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r>
        <w:rPr>
          <w:rFonts w:ascii="黑体" w:hAnsi="黑体" w:eastAsia="黑体" w:cs="黑体"/>
          <w:sz w:val="52"/>
          <w:szCs w:val="52"/>
        </w:rPr>
        <w:t>201</w:t>
      </w:r>
      <w:r>
        <w:rPr>
          <w:rFonts w:hint="eastAsia" w:ascii="黑体" w:hAnsi="黑体" w:eastAsia="黑体" w:cs="黑体"/>
          <w:sz w:val="52"/>
          <w:szCs w:val="52"/>
          <w:lang w:val="en-US" w:eastAsia="zh-CN"/>
        </w:rPr>
        <w:t>8</w:t>
      </w:r>
      <w:r>
        <w:rPr>
          <w:rFonts w:hint="eastAsia" w:ascii="黑体" w:hAnsi="黑体" w:eastAsia="黑体" w:cs="黑体"/>
          <w:sz w:val="52"/>
          <w:szCs w:val="52"/>
        </w:rPr>
        <w:t>年度</w:t>
      </w:r>
    </w:p>
    <w:p>
      <w:pPr>
        <w:jc w:val="center"/>
        <w:rPr>
          <w:rFonts w:hint="eastAsia" w:ascii="黑体" w:hAnsi="黑体" w:eastAsia="黑体" w:cs="黑体"/>
          <w:sz w:val="52"/>
          <w:szCs w:val="52"/>
        </w:rPr>
      </w:pPr>
      <w:r>
        <w:rPr>
          <w:rFonts w:hint="eastAsia" w:ascii="黑体" w:hAnsi="黑体" w:eastAsia="黑体" w:cs="黑体"/>
          <w:sz w:val="52"/>
          <w:szCs w:val="52"/>
        </w:rPr>
        <w:t>罗山县</w:t>
      </w:r>
      <w:r>
        <w:rPr>
          <w:rFonts w:hint="eastAsia" w:ascii="黑体" w:hAnsi="黑体" w:eastAsia="黑体" w:cs="黑体"/>
          <w:sz w:val="52"/>
          <w:szCs w:val="52"/>
          <w:lang w:eastAsia="zh-CN"/>
        </w:rPr>
        <w:t>机关事务管理局</w:t>
      </w:r>
      <w:r>
        <w:rPr>
          <w:rFonts w:hint="eastAsia" w:ascii="黑体" w:hAnsi="黑体" w:eastAsia="黑体" w:cs="黑体"/>
          <w:sz w:val="52"/>
          <w:szCs w:val="52"/>
        </w:rPr>
        <w:t>部门决算</w:t>
      </w: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ind w:firstLine="3520" w:firstLineChars="1100"/>
        <w:jc w:val="both"/>
        <w:rPr>
          <w:rFonts w:hint="eastAsia" w:ascii="黑体" w:hAnsi="黑体" w:eastAsia="黑体" w:cs="黑体"/>
          <w:sz w:val="32"/>
          <w:szCs w:val="32"/>
        </w:rPr>
      </w:pPr>
      <w:r>
        <w:rPr>
          <w:rFonts w:hint="eastAsia" w:ascii="黑体" w:hAnsi="黑体" w:eastAsia="黑体" w:cs="黑体"/>
          <w:sz w:val="32"/>
          <w:szCs w:val="32"/>
        </w:rPr>
        <w:t>二〇</w:t>
      </w:r>
      <w:r>
        <w:rPr>
          <w:rFonts w:hint="eastAsia" w:ascii="黑体" w:hAnsi="黑体" w:eastAsia="黑体" w:cs="黑体"/>
          <w:sz w:val="32"/>
          <w:szCs w:val="32"/>
          <w:lang w:eastAsia="zh-CN"/>
        </w:rPr>
        <w:t>一九</w:t>
      </w:r>
      <w:r>
        <w:rPr>
          <w:rFonts w:hint="eastAsia" w:ascii="黑体" w:hAnsi="黑体" w:eastAsia="黑体" w:cs="黑体"/>
          <w:sz w:val="32"/>
          <w:szCs w:val="32"/>
        </w:rPr>
        <w:t>年</w:t>
      </w:r>
      <w:r>
        <w:rPr>
          <w:rFonts w:hint="eastAsia" w:ascii="黑体" w:hAnsi="黑体" w:eastAsia="黑体" w:cs="黑体"/>
          <w:sz w:val="32"/>
          <w:szCs w:val="32"/>
          <w:lang w:eastAsia="zh-CN"/>
        </w:rPr>
        <w:t>九</w:t>
      </w:r>
      <w:r>
        <w:rPr>
          <w:rFonts w:hint="eastAsia" w:ascii="黑体" w:hAnsi="黑体" w:eastAsia="黑体" w:cs="黑体"/>
          <w:sz w:val="32"/>
          <w:szCs w:val="32"/>
        </w:rPr>
        <w:t>月</w:t>
      </w:r>
    </w:p>
    <w:p>
      <w:pPr>
        <w:ind w:firstLine="3520" w:firstLineChars="1100"/>
        <w:jc w:val="both"/>
        <w:rPr>
          <w:rFonts w:hint="eastAsia" w:ascii="黑体" w:hAnsi="黑体" w:eastAsia="黑体" w:cs="黑体"/>
          <w:sz w:val="32"/>
          <w:szCs w:val="32"/>
        </w:rPr>
      </w:pP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罗山县</w:t>
      </w:r>
      <w:r>
        <w:rPr>
          <w:rFonts w:hint="eastAsia" w:ascii="黑体" w:hAnsi="黑体" w:eastAsia="黑体" w:cs="黑体"/>
          <w:sz w:val="32"/>
          <w:szCs w:val="32"/>
          <w:lang w:eastAsia="zh-CN"/>
        </w:rPr>
        <w:t>机关事务管理局</w:t>
      </w:r>
      <w:r>
        <w:rPr>
          <w:rFonts w:hint="eastAsia" w:ascii="黑体" w:hAnsi="黑体" w:eastAsia="黑体" w:cs="黑体"/>
          <w:sz w:val="32"/>
          <w:szCs w:val="32"/>
        </w:rPr>
        <w:t>概况</w:t>
      </w:r>
    </w:p>
    <w:p>
      <w:pPr>
        <w:numPr>
          <w:ilvl w:val="0"/>
          <w:numId w:val="1"/>
        </w:num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部门职责</w:t>
      </w:r>
    </w:p>
    <w:p>
      <w:pPr>
        <w:numPr>
          <w:ilvl w:val="0"/>
          <w:numId w:val="1"/>
        </w:num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w:t>
      </w:r>
      <w:r>
        <w:rPr>
          <w:rFonts w:ascii="黑体" w:hAnsi="黑体" w:eastAsia="黑体" w:cs="黑体"/>
          <w:sz w:val="32"/>
          <w:szCs w:val="32"/>
        </w:rPr>
        <w:t>201</w:t>
      </w:r>
      <w:r>
        <w:rPr>
          <w:rFonts w:hint="eastAsia" w:ascii="黑体" w:hAnsi="黑体" w:eastAsia="黑体" w:cs="黑体"/>
          <w:sz w:val="32"/>
          <w:szCs w:val="32"/>
          <w:lang w:val="en-US" w:eastAsia="zh-CN"/>
        </w:rPr>
        <w:t>8</w:t>
      </w:r>
      <w:r>
        <w:rPr>
          <w:rFonts w:hint="eastAsia" w:ascii="黑体" w:hAnsi="黑体" w:eastAsia="黑体" w:cs="黑体"/>
          <w:sz w:val="32"/>
          <w:szCs w:val="32"/>
        </w:rPr>
        <w:t>年度部门决算表</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一、收入支出决算总表</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二、收入决算表</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三、支出决算表</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四、财政拨款收入支出决算总表</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五、一般公共预算财政拨款支出决算表</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六、一般公共预算财政拨款基本支出决算表</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七、一般公共预算财政拨款“三公”经费支出决算表</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201</w:t>
      </w:r>
      <w:r>
        <w:rPr>
          <w:rFonts w:hint="eastAsia" w:ascii="黑体" w:hAnsi="黑体" w:eastAsia="黑体" w:cs="黑体"/>
          <w:sz w:val="32"/>
          <w:szCs w:val="32"/>
          <w:lang w:val="en-US" w:eastAsia="zh-CN"/>
        </w:rPr>
        <w:t>8</w:t>
      </w:r>
      <w:r>
        <w:rPr>
          <w:rFonts w:hint="eastAsia" w:ascii="黑体" w:hAnsi="黑体" w:eastAsia="黑体" w:cs="黑体"/>
          <w:sz w:val="32"/>
          <w:szCs w:val="32"/>
        </w:rPr>
        <w:t>年度部门决算情况说明</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一、收入支出决算总体情况说明</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二、收入决算情况说明</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三、支出决算情况说明</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四、财政拨款收入支出决算总体情况说明</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五、一般公共预算财政拨款支出决算情况说明</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六、一般公共预算财政拨款基本支出决算情况说明</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七、一般公共预算财政拨款“三公”经费支出决算情况说明</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八、预算绩效情况说明</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九、政府性基金预算财政拨款支出决算情况说明</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十、机关运行经费支出情况说明</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十一、政府采购支出情况说明</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十二、国有资产占用情况说明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jc w:val="both"/>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p>
    <w:p>
      <w:pPr>
        <w:jc w:val="both"/>
        <w:rPr>
          <w:rFonts w:hint="eastAsia" w:ascii="黑体" w:hAnsi="黑体" w:eastAsia="黑体" w:cs="黑体"/>
          <w:sz w:val="52"/>
          <w:szCs w:val="52"/>
        </w:rPr>
      </w:pPr>
    </w:p>
    <w:p>
      <w:pPr>
        <w:jc w:val="both"/>
        <w:rPr>
          <w:rFonts w:hint="eastAsia" w:ascii="黑体" w:hAnsi="黑体" w:eastAsia="黑体" w:cs="黑体"/>
          <w:sz w:val="52"/>
          <w:szCs w:val="52"/>
        </w:rPr>
      </w:pPr>
    </w:p>
    <w:p>
      <w:pPr>
        <w:rPr>
          <w:rFonts w:hint="eastAsia" w:ascii="黑体" w:hAnsi="黑体" w:eastAsia="黑体" w:cs="黑体"/>
          <w:sz w:val="48"/>
          <w:szCs w:val="48"/>
        </w:rPr>
      </w:pPr>
    </w:p>
    <w:p>
      <w:pPr>
        <w:rPr>
          <w:rFonts w:hint="eastAsia" w:ascii="黑体" w:hAnsi="黑体" w:eastAsia="黑体" w:cs="黑体"/>
          <w:sz w:val="48"/>
          <w:szCs w:val="48"/>
        </w:rPr>
      </w:pPr>
    </w:p>
    <w:p>
      <w:pPr>
        <w:rPr>
          <w:rFonts w:hint="eastAsia" w:ascii="黑体" w:hAnsi="黑体" w:eastAsia="黑体" w:cs="黑体"/>
          <w:sz w:val="48"/>
          <w:szCs w:val="48"/>
        </w:rPr>
      </w:pPr>
    </w:p>
    <w:p>
      <w:pPr>
        <w:numPr>
          <w:ilvl w:val="0"/>
          <w:numId w:val="2"/>
        </w:numPr>
        <w:jc w:val="center"/>
        <w:rPr>
          <w:rFonts w:hint="eastAsia" w:ascii="黑体" w:hAnsi="黑体" w:eastAsia="黑体" w:cs="黑体"/>
          <w:sz w:val="48"/>
          <w:szCs w:val="48"/>
          <w:lang w:eastAsia="zh-CN"/>
        </w:rPr>
      </w:pPr>
      <w:r>
        <w:rPr>
          <w:rFonts w:ascii="黑体" w:hAnsi="黑体" w:eastAsia="黑体" w:cs="黑体"/>
          <w:sz w:val="48"/>
          <w:szCs w:val="48"/>
        </w:rPr>
        <w:t xml:space="preserve"> </w:t>
      </w:r>
      <w:r>
        <w:rPr>
          <w:rFonts w:hint="eastAsia" w:ascii="黑体" w:hAnsi="黑体" w:eastAsia="黑体" w:cs="黑体"/>
          <w:sz w:val="48"/>
          <w:szCs w:val="48"/>
        </w:rPr>
        <w:t>罗山县</w:t>
      </w:r>
      <w:r>
        <w:rPr>
          <w:rFonts w:hint="eastAsia" w:ascii="黑体" w:hAnsi="黑体" w:eastAsia="黑体" w:cs="黑体"/>
          <w:sz w:val="48"/>
          <w:szCs w:val="48"/>
          <w:lang w:eastAsia="zh-CN"/>
        </w:rPr>
        <w:t>机关事务管理局</w:t>
      </w:r>
    </w:p>
    <w:p>
      <w:pPr>
        <w:numPr>
          <w:ilvl w:val="0"/>
          <w:numId w:val="0"/>
        </w:numPr>
        <w:jc w:val="center"/>
        <w:rPr>
          <w:rFonts w:hint="eastAsia" w:ascii="黑体" w:hAnsi="黑体" w:eastAsia="黑体" w:cs="黑体"/>
          <w:sz w:val="48"/>
          <w:szCs w:val="48"/>
        </w:rPr>
      </w:pPr>
      <w:r>
        <w:rPr>
          <w:rFonts w:hint="eastAsia" w:ascii="黑体" w:hAnsi="黑体" w:eastAsia="黑体" w:cs="黑体"/>
          <w:sz w:val="48"/>
          <w:szCs w:val="48"/>
          <w:lang w:val="en-US" w:eastAsia="zh-CN"/>
        </w:rPr>
        <w:t xml:space="preserve">       </w:t>
      </w:r>
      <w:r>
        <w:rPr>
          <w:rFonts w:hint="eastAsia" w:ascii="黑体" w:hAnsi="黑体" w:eastAsia="黑体" w:cs="黑体"/>
          <w:sz w:val="48"/>
          <w:szCs w:val="48"/>
        </w:rPr>
        <w:t>概</w:t>
      </w:r>
      <w:r>
        <w:rPr>
          <w:rFonts w:hint="eastAsia" w:ascii="黑体" w:hAnsi="黑体" w:eastAsia="黑体" w:cs="黑体"/>
          <w:sz w:val="48"/>
          <w:szCs w:val="48"/>
          <w:lang w:val="en-US" w:eastAsia="zh-CN"/>
        </w:rPr>
        <w:t xml:space="preserve">  </w:t>
      </w:r>
      <w:r>
        <w:rPr>
          <w:rFonts w:hint="eastAsia" w:ascii="黑体" w:hAnsi="黑体" w:eastAsia="黑体" w:cs="黑体"/>
          <w:sz w:val="48"/>
          <w:szCs w:val="48"/>
        </w:rPr>
        <w:t>况</w:t>
      </w:r>
    </w:p>
    <w:p>
      <w:pPr>
        <w:numPr>
          <w:ilvl w:val="0"/>
          <w:numId w:val="0"/>
        </w:numPr>
        <w:jc w:val="center"/>
        <w:rPr>
          <w:rFonts w:hint="eastAsia" w:ascii="黑体" w:hAnsi="黑体" w:eastAsia="黑体" w:cs="黑体"/>
          <w:sz w:val="48"/>
          <w:szCs w:val="48"/>
        </w:rPr>
      </w:pPr>
    </w:p>
    <w:p>
      <w:pPr>
        <w:numPr>
          <w:ilvl w:val="0"/>
          <w:numId w:val="0"/>
        </w:numPr>
        <w:jc w:val="center"/>
        <w:rPr>
          <w:rFonts w:hint="eastAsia" w:ascii="黑体" w:hAnsi="黑体" w:eastAsia="黑体" w:cs="黑体"/>
          <w:sz w:val="48"/>
          <w:szCs w:val="48"/>
        </w:rPr>
      </w:pPr>
    </w:p>
    <w:p>
      <w:pPr>
        <w:numPr>
          <w:ilvl w:val="0"/>
          <w:numId w:val="0"/>
        </w:numPr>
        <w:jc w:val="center"/>
        <w:rPr>
          <w:rFonts w:hint="eastAsia" w:ascii="黑体" w:hAnsi="黑体" w:eastAsia="黑体" w:cs="黑体"/>
          <w:sz w:val="48"/>
          <w:szCs w:val="48"/>
        </w:rPr>
      </w:pPr>
    </w:p>
    <w:p>
      <w:pPr>
        <w:numPr>
          <w:ilvl w:val="0"/>
          <w:numId w:val="0"/>
        </w:numPr>
        <w:jc w:val="center"/>
        <w:rPr>
          <w:rFonts w:hint="eastAsia" w:ascii="黑体" w:hAnsi="黑体" w:eastAsia="黑体" w:cs="黑体"/>
          <w:sz w:val="48"/>
          <w:szCs w:val="48"/>
        </w:rPr>
      </w:pPr>
    </w:p>
    <w:p>
      <w:pPr>
        <w:numPr>
          <w:ilvl w:val="0"/>
          <w:numId w:val="0"/>
        </w:numPr>
        <w:jc w:val="center"/>
        <w:rPr>
          <w:rFonts w:hint="eastAsia" w:ascii="黑体" w:hAnsi="黑体" w:eastAsia="黑体" w:cs="黑体"/>
          <w:sz w:val="48"/>
          <w:szCs w:val="48"/>
        </w:rPr>
      </w:pPr>
    </w:p>
    <w:p>
      <w:pPr>
        <w:numPr>
          <w:ilvl w:val="0"/>
          <w:numId w:val="0"/>
        </w:numPr>
        <w:jc w:val="center"/>
        <w:rPr>
          <w:rFonts w:hint="eastAsia" w:ascii="黑体" w:hAnsi="黑体" w:eastAsia="黑体" w:cs="黑体"/>
          <w:sz w:val="48"/>
          <w:szCs w:val="48"/>
        </w:rPr>
      </w:pPr>
    </w:p>
    <w:p>
      <w:pPr>
        <w:numPr>
          <w:ilvl w:val="0"/>
          <w:numId w:val="0"/>
        </w:numPr>
        <w:jc w:val="center"/>
        <w:rPr>
          <w:rFonts w:hint="eastAsia" w:ascii="黑体" w:hAnsi="黑体" w:eastAsia="黑体" w:cs="黑体"/>
          <w:sz w:val="48"/>
          <w:szCs w:val="48"/>
        </w:rPr>
      </w:pPr>
    </w:p>
    <w:p>
      <w:pPr>
        <w:numPr>
          <w:ilvl w:val="0"/>
          <w:numId w:val="0"/>
        </w:numPr>
        <w:jc w:val="center"/>
        <w:rPr>
          <w:rFonts w:hint="eastAsia" w:ascii="黑体" w:hAnsi="黑体" w:eastAsia="黑体" w:cs="黑体"/>
          <w:sz w:val="48"/>
          <w:szCs w:val="48"/>
        </w:rPr>
      </w:pPr>
    </w:p>
    <w:p>
      <w:pPr>
        <w:numPr>
          <w:ilvl w:val="0"/>
          <w:numId w:val="0"/>
        </w:numPr>
        <w:jc w:val="center"/>
        <w:rPr>
          <w:rFonts w:hint="eastAsia" w:ascii="黑体" w:hAnsi="黑体" w:eastAsia="黑体" w:cs="黑体"/>
          <w:sz w:val="48"/>
          <w:szCs w:val="48"/>
        </w:rPr>
      </w:pPr>
    </w:p>
    <w:p>
      <w:pPr>
        <w:numPr>
          <w:ilvl w:val="0"/>
          <w:numId w:val="0"/>
        </w:numPr>
        <w:jc w:val="center"/>
        <w:rPr>
          <w:rFonts w:hint="eastAsia" w:ascii="黑体" w:hAnsi="黑体" w:eastAsia="黑体" w:cs="黑体"/>
          <w:sz w:val="48"/>
          <w:szCs w:val="48"/>
        </w:rPr>
      </w:pPr>
    </w:p>
    <w:p>
      <w:pPr>
        <w:numPr>
          <w:ilvl w:val="0"/>
          <w:numId w:val="0"/>
        </w:numPr>
        <w:jc w:val="center"/>
        <w:rPr>
          <w:rFonts w:hint="eastAsia" w:ascii="黑体" w:hAnsi="黑体" w:eastAsia="黑体" w:cs="黑体"/>
          <w:sz w:val="48"/>
          <w:szCs w:val="48"/>
        </w:rPr>
      </w:pPr>
    </w:p>
    <w:p>
      <w:pPr>
        <w:numPr>
          <w:ilvl w:val="0"/>
          <w:numId w:val="0"/>
        </w:numPr>
        <w:jc w:val="center"/>
        <w:rPr>
          <w:rFonts w:hint="eastAsia" w:ascii="黑体" w:hAnsi="黑体" w:eastAsia="黑体" w:cs="黑体"/>
          <w:sz w:val="48"/>
          <w:szCs w:val="48"/>
        </w:rPr>
      </w:pPr>
    </w:p>
    <w:p>
      <w:pPr>
        <w:numPr>
          <w:ilvl w:val="0"/>
          <w:numId w:val="0"/>
        </w:numPr>
        <w:jc w:val="center"/>
        <w:rPr>
          <w:rFonts w:hint="eastAsia" w:ascii="黑体" w:hAnsi="黑体" w:eastAsia="黑体" w:cs="黑体"/>
          <w:sz w:val="48"/>
          <w:szCs w:val="48"/>
        </w:rPr>
      </w:pPr>
    </w:p>
    <w:p>
      <w:pPr>
        <w:numPr>
          <w:ilvl w:val="0"/>
          <w:numId w:val="0"/>
        </w:numPr>
        <w:jc w:val="center"/>
        <w:rPr>
          <w:rFonts w:hint="eastAsia" w:ascii="黑体" w:hAnsi="黑体" w:eastAsia="黑体" w:cs="黑体"/>
          <w:sz w:val="48"/>
          <w:szCs w:val="48"/>
        </w:rPr>
      </w:pPr>
    </w:p>
    <w:p>
      <w:pPr>
        <w:numPr>
          <w:ilvl w:val="0"/>
          <w:numId w:val="3"/>
        </w:numPr>
        <w:ind w:firstLine="640" w:firstLineChars="200"/>
        <w:jc w:val="both"/>
        <w:rPr>
          <w:rFonts w:hint="eastAsia" w:ascii="黑体" w:hAnsi="黑体" w:eastAsia="黑体" w:cs="黑体"/>
          <w:sz w:val="32"/>
          <w:szCs w:val="32"/>
        </w:rPr>
      </w:pPr>
      <w:r>
        <w:rPr>
          <w:rFonts w:hint="eastAsia" w:ascii="黑体" w:hAnsi="黑体" w:eastAsia="黑体" w:cs="黑体"/>
          <w:sz w:val="32"/>
          <w:szCs w:val="32"/>
        </w:rPr>
        <w:t>部门职责</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（1)贯彻执行党和国家有关行政机关后勤管理的方针政策，制定县委、县政府、县人大、悬政协机关后勤管理的具体规定，并组织实施。</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（2)负责县委、县政府、县人大、县政协机关所属国有</w:t>
      </w:r>
    </w:p>
    <w:p>
      <w:pPr>
        <w:numPr>
          <w:ilvl w:val="0"/>
          <w:numId w:val="0"/>
        </w:numPr>
        <w:jc w:val="both"/>
        <w:rPr>
          <w:rFonts w:hint="eastAsia" w:ascii="仿宋" w:hAnsi="仿宋" w:eastAsia="仿宋" w:cs="仿宋"/>
          <w:sz w:val="32"/>
          <w:szCs w:val="32"/>
        </w:rPr>
      </w:pPr>
      <w:r>
        <w:rPr>
          <w:rFonts w:hint="eastAsia" w:ascii="仿宋" w:hAnsi="仿宋" w:eastAsia="仿宋" w:cs="仿宋"/>
          <w:sz w:val="32"/>
          <w:szCs w:val="32"/>
        </w:rPr>
        <w:t>资产的管理。</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（3）负责县委、县政府、县人大、县政协机关公务车辆的配备、更新、维修等管理工作，保障县委、县政府、县人大、县政协领导和县有关重大活动的公务用车。</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（4)负责县行政中心办公场所的安全保卫、绿化美化、会议中必等综合管理工作。负责县行政中心办公场所的水、电、气、暖的供应。</w:t>
      </w:r>
    </w:p>
    <w:p>
      <w:pPr>
        <w:numPr>
          <w:ilvl w:val="0"/>
          <w:numId w:val="0"/>
        </w:numPr>
        <w:ind w:firstLine="640" w:firstLineChars="200"/>
        <w:jc w:val="both"/>
        <w:rPr>
          <w:rFonts w:hint="eastAsia" w:ascii="黑体" w:hAnsi="黑体" w:eastAsia="黑体" w:cs="黑体"/>
          <w:sz w:val="32"/>
          <w:szCs w:val="32"/>
        </w:rPr>
      </w:pPr>
      <w:r>
        <w:rPr>
          <w:rFonts w:hint="eastAsia" w:ascii="黑体" w:hAnsi="黑体" w:eastAsia="黑体" w:cs="黑体"/>
          <w:sz w:val="32"/>
          <w:szCs w:val="32"/>
        </w:rPr>
        <w:t>二、机构设置</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根据上述职责，罗山县</w:t>
      </w:r>
      <w:r>
        <w:rPr>
          <w:rFonts w:hint="eastAsia" w:ascii="仿宋" w:hAnsi="仿宋" w:eastAsia="仿宋" w:cs="仿宋"/>
          <w:sz w:val="32"/>
          <w:szCs w:val="32"/>
          <w:lang w:eastAsia="zh-CN"/>
        </w:rPr>
        <w:t>机关事务中心</w:t>
      </w:r>
      <w:r>
        <w:rPr>
          <w:rFonts w:hint="eastAsia" w:ascii="仿宋" w:hAnsi="仿宋" w:eastAsia="仿宋" w:cs="仿宋"/>
          <w:sz w:val="32"/>
          <w:szCs w:val="32"/>
        </w:rPr>
        <w:t>内设五个职能股室。</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（1）办公室</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根据本机关的政务工作；负责文字、信息、档案、信访工作；负责本机关后勤保障工作；负责高度机关公务用车。负责本机关的机构、编制、干部、人事、劳动工资、职称评定申报工作：负责组织实施对本机关工作人员进行年度考核；负责局长办公会、局务会和其他重要会议的会务组织。</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（2）接待股（挂接待办公室牌子)</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负责做好上级领导、兄弟县市区及有关部门领导来罗考察、调研、参观的接待工作；参与配合县重要会议和重大活动的接特工作：负责做好县委、县政府、县人大、县政协领导和局领导交办的接待工作。</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（3)财务股</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负责县委、县政府、县人大、县政协机关所属国有资产的管理：负责局机关的财务管理；负费局所属事业单位的财务工作的业务指导和审计监督；负责接待经费的统计、审核工作，编制接待经费月、季、年报表。</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（4)综合管理股</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负责县行政中心办公场所房屋基建和水、电、气、暖的供应及维护；负责县行政中心的安全保卫、绿化美化、机关食堂等后勤保障工作；负责县会议中心的管理工作。</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（5)车管股、公务用车服务管理中心</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负责县委、县政府、县人大、县政协领导公务用车的调配、用油用料、维修、更新等管理工作；负责县委、县政府、县人大、县政协领导公务车辆的年检、保险等工作；承担对驾驶员的年审和安全教育工作；管理和核发县行政中心场所机动车辆“出入通行证”。</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)公共机构节能减排监督管理股，为县机关事务管理局内设机构，负责全县公共机构节能减排监督管理和相关统计工作。</w:t>
      </w:r>
    </w:p>
    <w:p>
      <w:pPr>
        <w:numPr>
          <w:ilvl w:val="0"/>
          <w:numId w:val="0"/>
        </w:num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机关党组织和纪检（监察）机构按有关规定设置。</w:t>
      </w:r>
    </w:p>
    <w:p>
      <w:pPr>
        <w:pStyle w:val="2"/>
        <w:widowControl/>
        <w:spacing w:before="0" w:beforeAutospacing="0" w:after="0" w:afterAutospacing="0" w:line="5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从决算单位构成看，罗山县</w:t>
      </w:r>
      <w:r>
        <w:rPr>
          <w:rFonts w:hint="eastAsia" w:ascii="仿宋" w:hAnsi="仿宋" w:eastAsia="仿宋" w:cs="仿宋"/>
          <w:sz w:val="32"/>
          <w:szCs w:val="32"/>
          <w:lang w:eastAsia="zh-CN"/>
        </w:rPr>
        <w:t>机关事务管理局</w:t>
      </w:r>
      <w:r>
        <w:rPr>
          <w:rFonts w:hint="eastAsia" w:ascii="仿宋" w:hAnsi="仿宋" w:eastAsia="仿宋" w:cs="仿宋"/>
          <w:sz w:val="32"/>
          <w:szCs w:val="32"/>
        </w:rPr>
        <w:t>部门决算包括：本级决算</w:t>
      </w:r>
      <w:r>
        <w:rPr>
          <w:rFonts w:hint="eastAsia" w:ascii="仿宋" w:hAnsi="仿宋" w:eastAsia="仿宋" w:cs="仿宋"/>
          <w:sz w:val="32"/>
          <w:szCs w:val="32"/>
          <w:lang w:eastAsia="zh-CN"/>
        </w:rPr>
        <w:t>，无二级机构</w:t>
      </w:r>
      <w:r>
        <w:rPr>
          <w:rFonts w:hint="eastAsia" w:ascii="仿宋" w:hAnsi="仿宋" w:eastAsia="仿宋" w:cs="仿宋"/>
          <w:sz w:val="32"/>
          <w:szCs w:val="32"/>
        </w:rPr>
        <w:t>。</w:t>
      </w:r>
    </w:p>
    <w:p>
      <w:pPr>
        <w:widowControl/>
        <w:ind w:firstLine="640" w:firstLineChars="200"/>
        <w:jc w:val="left"/>
        <w:rPr>
          <w:rFonts w:hint="default" w:ascii="仿宋" w:hAnsi="仿宋" w:eastAsia="仿宋" w:cs="仿宋"/>
          <w:kern w:val="0"/>
          <w:sz w:val="32"/>
          <w:szCs w:val="32"/>
          <w:lang w:val="en-US" w:eastAsia="zh-CN"/>
        </w:rPr>
      </w:pPr>
      <w:r>
        <w:rPr>
          <w:rFonts w:hint="eastAsia" w:ascii="仿宋" w:hAnsi="仿宋" w:eastAsia="仿宋" w:cs="仿宋"/>
          <w:kern w:val="0"/>
          <w:sz w:val="32"/>
          <w:szCs w:val="32"/>
        </w:rPr>
        <w:t>纳入本部门201</w:t>
      </w: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年度部门决算编制范围的单位共1个，具体是：</w:t>
      </w:r>
    </w:p>
    <w:p>
      <w:pPr>
        <w:widowControl/>
        <w:numPr>
          <w:ilvl w:val="0"/>
          <w:numId w:val="4"/>
        </w:numPr>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罗山县</w:t>
      </w:r>
      <w:r>
        <w:rPr>
          <w:rFonts w:hint="eastAsia" w:ascii="仿宋" w:hAnsi="仿宋" w:eastAsia="仿宋" w:cs="仿宋"/>
          <w:sz w:val="32"/>
          <w:szCs w:val="32"/>
          <w:lang w:eastAsia="zh-CN"/>
        </w:rPr>
        <w:t>机关事务管理局本级</w:t>
      </w:r>
      <w:r>
        <w:rPr>
          <w:rFonts w:hint="eastAsia" w:ascii="仿宋" w:hAnsi="仿宋" w:eastAsia="仿宋" w:cs="仿宋"/>
          <w:kern w:val="0"/>
          <w:sz w:val="32"/>
          <w:szCs w:val="32"/>
          <w:lang w:eastAsia="zh-CN"/>
        </w:rPr>
        <w:t>（无二级机构）</w:t>
      </w: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widowControl/>
        <w:numPr>
          <w:ilvl w:val="0"/>
          <w:numId w:val="0"/>
        </w:numPr>
        <w:jc w:val="left"/>
        <w:rPr>
          <w:rFonts w:hint="eastAsia" w:ascii="仿宋" w:hAnsi="仿宋" w:eastAsia="仿宋" w:cs="仿宋"/>
          <w:kern w:val="0"/>
          <w:sz w:val="32"/>
          <w:szCs w:val="32"/>
        </w:rPr>
      </w:pPr>
    </w:p>
    <w:p>
      <w:pPr>
        <w:ind w:firstLine="480" w:firstLineChars="100"/>
        <w:jc w:val="center"/>
        <w:outlineLvl w:val="0"/>
        <w:rPr>
          <w:rFonts w:hint="eastAsia" w:ascii="黑体" w:hAnsi="黑体" w:eastAsia="黑体" w:cs="黑体"/>
          <w:sz w:val="48"/>
          <w:szCs w:val="48"/>
        </w:rPr>
      </w:pPr>
    </w:p>
    <w:p>
      <w:pPr>
        <w:ind w:firstLine="480" w:firstLineChars="100"/>
        <w:jc w:val="center"/>
        <w:outlineLvl w:val="0"/>
        <w:rPr>
          <w:rFonts w:hint="eastAsia" w:ascii="黑体" w:hAnsi="黑体" w:eastAsia="黑体" w:cs="黑体"/>
          <w:sz w:val="48"/>
          <w:szCs w:val="48"/>
        </w:rPr>
      </w:pPr>
    </w:p>
    <w:p>
      <w:pPr>
        <w:numPr>
          <w:ilvl w:val="0"/>
          <w:numId w:val="2"/>
        </w:numPr>
        <w:ind w:left="0" w:leftChars="0" w:firstLine="0" w:firstLineChars="0"/>
        <w:jc w:val="center"/>
        <w:outlineLvl w:val="0"/>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r>
        <w:rPr>
          <w:rFonts w:ascii="黑体" w:hAnsi="黑体" w:eastAsia="黑体" w:cs="黑体"/>
          <w:sz w:val="48"/>
          <w:szCs w:val="48"/>
        </w:rPr>
        <w:t xml:space="preserve"> 201</w:t>
      </w:r>
      <w:r>
        <w:rPr>
          <w:rFonts w:hint="eastAsia" w:ascii="黑体" w:hAnsi="黑体" w:eastAsia="黑体" w:cs="黑体"/>
          <w:sz w:val="48"/>
          <w:szCs w:val="48"/>
          <w:lang w:val="en-US" w:eastAsia="zh-CN"/>
        </w:rPr>
        <w:t>8</w:t>
      </w:r>
      <w:r>
        <w:rPr>
          <w:rFonts w:hint="eastAsia" w:ascii="黑体" w:hAnsi="黑体" w:eastAsia="黑体" w:cs="黑体"/>
          <w:sz w:val="48"/>
          <w:szCs w:val="48"/>
        </w:rPr>
        <w:t>年度部门</w:t>
      </w:r>
      <w:r>
        <w:rPr>
          <w:rFonts w:hint="eastAsia" w:ascii="黑体" w:hAnsi="黑体" w:eastAsia="黑体" w:cs="黑体"/>
          <w:sz w:val="48"/>
          <w:szCs w:val="48"/>
          <w:lang w:eastAsia="zh-CN"/>
        </w:rPr>
        <w:t>决算表</w:t>
      </w:r>
    </w:p>
    <w:tbl>
      <w:tblPr>
        <w:tblStyle w:val="3"/>
        <w:tblpPr w:leftFromText="180" w:rightFromText="180" w:vertAnchor="text" w:horzAnchor="page" w:tblpX="1469" w:tblpY="258"/>
        <w:tblOverlap w:val="never"/>
        <w:tblW w:w="13988" w:type="dxa"/>
        <w:tblInd w:w="0"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b/>
                <w:bCs/>
                <w:color w:val="000000"/>
                <w:kern w:val="0"/>
                <w:sz w:val="32"/>
                <w:szCs w:val="32"/>
              </w:rPr>
              <w:t>收入支出决算总表</w:t>
            </w:r>
          </w:p>
        </w:tc>
      </w:tr>
      <w:tr>
        <w:tblPrEx>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20"/>
                <w:szCs w:val="20"/>
              </w:rPr>
            </w:pP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20"/>
                <w:szCs w:val="20"/>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20"/>
                <w:szCs w:val="20"/>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20"/>
                <w:szCs w:val="20"/>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20"/>
                <w:szCs w:val="20"/>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01</w:t>
            </w:r>
            <w:r>
              <w:rPr>
                <w:rFonts w:hint="eastAsia" w:ascii="宋体" w:hAnsi="宋体" w:cs="宋体"/>
                <w:color w:val="000000"/>
                <w:kern w:val="0"/>
                <w:sz w:val="20"/>
                <w:szCs w:val="20"/>
              </w:rPr>
              <w:t>表</w:t>
            </w:r>
          </w:p>
        </w:tc>
      </w:tr>
      <w:tr>
        <w:tblPrEx>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eastAsia="宋体" w:cs="宋体"/>
                <w:color w:val="000000"/>
                <w:sz w:val="20"/>
                <w:szCs w:val="20"/>
                <w:lang w:eastAsia="zh-CN"/>
              </w:rPr>
            </w:pPr>
            <w:r>
              <w:rPr>
                <w:rFonts w:hint="eastAsia" w:ascii="宋体" w:hAnsi="宋体" w:cs="宋体"/>
                <w:color w:val="000000"/>
                <w:kern w:val="0"/>
                <w:sz w:val="20"/>
                <w:szCs w:val="20"/>
              </w:rPr>
              <w:t>部门：罗山县</w:t>
            </w:r>
            <w:r>
              <w:rPr>
                <w:rFonts w:hint="eastAsia" w:ascii="宋体" w:hAnsi="宋体" w:cs="宋体"/>
                <w:color w:val="000000"/>
                <w:kern w:val="0"/>
                <w:sz w:val="20"/>
                <w:szCs w:val="20"/>
                <w:lang w:eastAsia="zh-CN"/>
              </w:rPr>
              <w:t>机关事务管理局</w:t>
            </w: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20"/>
                <w:szCs w:val="20"/>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20"/>
                <w:szCs w:val="20"/>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20"/>
                <w:szCs w:val="20"/>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20"/>
                <w:szCs w:val="20"/>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20"/>
                <w:szCs w:val="20"/>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340"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20"/>
                <w:szCs w:val="20"/>
              </w:rPr>
            </w:pPr>
            <w:r>
              <w:rPr>
                <w:rFonts w:hint="eastAsia" w:ascii="宋体" w:hAnsi="宋体" w:cs="宋体"/>
                <w:b/>
                <w:bCs/>
                <w:color w:val="000000"/>
                <w:kern w:val="0"/>
                <w:sz w:val="20"/>
                <w:szCs w:val="20"/>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20"/>
                <w:szCs w:val="20"/>
              </w:rPr>
            </w:pPr>
            <w:r>
              <w:rPr>
                <w:rFonts w:hint="eastAsia" w:ascii="宋体" w:hAnsi="宋体" w:cs="宋体"/>
                <w:b/>
                <w:bCs/>
                <w:color w:val="000000"/>
                <w:kern w:val="0"/>
                <w:sz w:val="20"/>
                <w:szCs w:val="20"/>
              </w:rPr>
              <w:t>支出</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20"/>
                <w:szCs w:val="20"/>
              </w:rPr>
            </w:pPr>
            <w:r>
              <w:rPr>
                <w:rFonts w:hint="eastAsia" w:ascii="宋体" w:hAnsi="宋体" w:cs="宋体"/>
                <w:b/>
                <w:bCs/>
                <w:color w:val="000000"/>
                <w:kern w:val="0"/>
                <w:sz w:val="20"/>
                <w:szCs w:val="20"/>
              </w:rPr>
              <w:t>项</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20"/>
                <w:szCs w:val="20"/>
              </w:rPr>
            </w:pPr>
            <w:r>
              <w:rPr>
                <w:rFonts w:hint="eastAsia" w:ascii="宋体" w:hAnsi="宋体" w:cs="宋体"/>
                <w:b/>
                <w:bCs/>
                <w:color w:val="000000"/>
                <w:kern w:val="0"/>
                <w:sz w:val="20"/>
                <w:szCs w:val="20"/>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20"/>
                <w:szCs w:val="20"/>
              </w:rPr>
            </w:pPr>
            <w:r>
              <w:rPr>
                <w:rFonts w:hint="eastAsia" w:ascii="宋体" w:hAnsi="宋体" w:cs="宋体"/>
                <w:b/>
                <w:bCs/>
                <w:color w:val="000000"/>
                <w:kern w:val="0"/>
                <w:sz w:val="20"/>
                <w:szCs w:val="20"/>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20"/>
                <w:szCs w:val="20"/>
              </w:rPr>
            </w:pPr>
            <w:r>
              <w:rPr>
                <w:rFonts w:hint="eastAsia" w:ascii="宋体" w:hAnsi="宋体" w:cs="宋体"/>
                <w:b/>
                <w:bCs/>
                <w:color w:val="000000"/>
                <w:kern w:val="0"/>
                <w:sz w:val="20"/>
                <w:szCs w:val="20"/>
              </w:rPr>
              <w:t>项</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20"/>
                <w:szCs w:val="20"/>
              </w:rPr>
            </w:pPr>
            <w:r>
              <w:rPr>
                <w:rFonts w:hint="eastAsia" w:ascii="宋体" w:hAnsi="宋体" w:cs="宋体"/>
                <w:b/>
                <w:bCs/>
                <w:color w:val="000000"/>
                <w:kern w:val="0"/>
                <w:sz w:val="20"/>
                <w:szCs w:val="20"/>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20"/>
                <w:szCs w:val="20"/>
              </w:rPr>
            </w:pPr>
            <w:r>
              <w:rPr>
                <w:rFonts w:hint="eastAsia" w:ascii="宋体" w:hAnsi="宋体" w:cs="宋体"/>
                <w:b/>
                <w:bCs/>
                <w:color w:val="000000"/>
                <w:kern w:val="0"/>
                <w:sz w:val="20"/>
                <w:szCs w:val="20"/>
              </w:rPr>
              <w:t>决算数</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20"/>
                <w:szCs w:val="20"/>
              </w:rPr>
            </w:pPr>
            <w:r>
              <w:rPr>
                <w:rFonts w:hint="eastAsia" w:ascii="宋体" w:hAnsi="宋体" w:cs="宋体"/>
                <w:b/>
                <w:bCs/>
                <w:color w:val="000000"/>
                <w:kern w:val="0"/>
                <w:sz w:val="20"/>
                <w:szCs w:val="20"/>
              </w:rPr>
              <w:t>栏</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s="宋体"/>
                <w:b/>
                <w:bCs/>
                <w:color w:val="000000"/>
                <w:sz w:val="20"/>
                <w:szCs w:val="20"/>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20"/>
                <w:szCs w:val="20"/>
              </w:rPr>
            </w:pPr>
            <w:r>
              <w:rPr>
                <w:rFonts w:ascii="宋体" w:hAnsi="宋体" w:cs="宋体"/>
                <w:b/>
                <w:bCs/>
                <w:color w:val="000000"/>
                <w:kern w:val="0"/>
                <w:sz w:val="20"/>
                <w:szCs w:val="20"/>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20"/>
                <w:szCs w:val="20"/>
              </w:rPr>
            </w:pPr>
            <w:r>
              <w:rPr>
                <w:rFonts w:hint="eastAsia" w:ascii="宋体" w:hAnsi="宋体" w:cs="宋体"/>
                <w:b/>
                <w:bCs/>
                <w:color w:val="000000"/>
                <w:kern w:val="0"/>
                <w:sz w:val="20"/>
                <w:szCs w:val="20"/>
              </w:rPr>
              <w:t>栏</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s="宋体"/>
                <w:b/>
                <w:bCs/>
                <w:color w:val="000000"/>
                <w:sz w:val="20"/>
                <w:szCs w:val="20"/>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20"/>
                <w:szCs w:val="20"/>
              </w:rPr>
            </w:pPr>
            <w:r>
              <w:rPr>
                <w:rFonts w:ascii="宋体" w:hAnsi="宋体" w:cs="宋体"/>
                <w:b/>
                <w:bCs/>
                <w:color w:val="000000"/>
                <w:kern w:val="0"/>
                <w:sz w:val="20"/>
                <w:szCs w:val="20"/>
              </w:rPr>
              <w:t>2</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一、财政拨款收入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20"/>
                <w:szCs w:val="20"/>
                <w:lang w:val="en-US" w:eastAsia="zh-CN"/>
              </w:rPr>
            </w:pPr>
            <w:r>
              <w:rPr>
                <w:rFonts w:hint="eastAsia" w:ascii="宋体" w:cs="宋体"/>
                <w:b/>
                <w:bCs/>
                <w:color w:val="000000"/>
                <w:sz w:val="20"/>
                <w:szCs w:val="20"/>
                <w:lang w:val="en-US" w:eastAsia="zh-CN"/>
              </w:rPr>
              <w:t>1398.48</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default" w:ascii="宋体" w:cs="宋体"/>
                <w:color w:val="000000"/>
                <w:sz w:val="20"/>
                <w:szCs w:val="20"/>
                <w:lang w:val="en-US"/>
              </w:rPr>
            </w:pPr>
            <w:r>
              <w:rPr>
                <w:rFonts w:hint="eastAsia" w:ascii="宋体" w:cs="宋体"/>
                <w:b/>
                <w:bCs/>
                <w:color w:val="000000"/>
                <w:sz w:val="20"/>
                <w:szCs w:val="20"/>
                <w:lang w:val="en-US" w:eastAsia="zh-CN"/>
              </w:rPr>
              <w:t>1398.48</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二、上级补助收入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15</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20"/>
                <w:szCs w:val="20"/>
              </w:rPr>
            </w:pP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三、事业收入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20"/>
                <w:szCs w:val="20"/>
              </w:rPr>
            </w:pP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四、经营收入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4</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20"/>
                <w:szCs w:val="20"/>
              </w:rPr>
            </w:pP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五、附属单位上缴收入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5</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18</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20"/>
                <w:szCs w:val="20"/>
              </w:rPr>
            </w:pP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六、其他收入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6</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19</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20"/>
                <w:szCs w:val="20"/>
              </w:rPr>
            </w:pP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7</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6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rPr>
              <w:t>七、文化体育与传媒支出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20</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20"/>
                <w:szCs w:val="20"/>
              </w:rPr>
            </w:pP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left"/>
              <w:rPr>
                <w:rFonts w:asci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8</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jc w:val="left"/>
              <w:rPr>
                <w:rFonts w:ascii="宋体" w:cs="宋体"/>
                <w:color w:val="000000"/>
                <w:sz w:val="20"/>
                <w:szCs w:val="20"/>
              </w:rPr>
            </w:pPr>
            <w:r>
              <w:rPr>
                <w:rFonts w:hint="eastAsia" w:ascii="宋体" w:hAnsi="宋体" w:cs="宋体"/>
                <w:color w:val="000000"/>
                <w:kern w:val="0"/>
                <w:sz w:val="20"/>
              </w:rPr>
              <w:t>八、社会保障和就业支出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21</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default" w:ascii="宋体" w:eastAsia="宋体" w:cs="宋体"/>
                <w:color w:val="000000"/>
                <w:sz w:val="20"/>
                <w:szCs w:val="20"/>
                <w:lang w:val="en-US" w:eastAsia="zh-CN"/>
              </w:rPr>
            </w:pP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9</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r>
              <w:rPr>
                <w:rFonts w:hint="eastAsia" w:ascii="宋体" w:cs="宋体"/>
                <w:b/>
                <w:bCs/>
                <w:color w:val="000000"/>
                <w:sz w:val="20"/>
                <w:szCs w:val="20"/>
                <w:lang w:val="en-US" w:eastAsia="zh-CN"/>
              </w:rPr>
              <w:t>1398.48</w:t>
            </w: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22</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cs="宋体"/>
                <w:bCs/>
                <w:color w:val="000000"/>
                <w:sz w:val="20"/>
                <w:szCs w:val="20"/>
              </w:rPr>
            </w:pPr>
            <w:r>
              <w:rPr>
                <w:rFonts w:hint="eastAsia" w:ascii="宋体" w:cs="宋体"/>
                <w:b/>
                <w:bCs/>
                <w:color w:val="000000"/>
                <w:sz w:val="20"/>
                <w:szCs w:val="20"/>
                <w:lang w:val="en-US" w:eastAsia="zh-CN"/>
              </w:rPr>
              <w:t>1398.48</w:t>
            </w: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用事业基金弥补收支差额</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23</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cs="宋体"/>
                <w:bCs/>
                <w:color w:val="000000"/>
                <w:sz w:val="20"/>
                <w:szCs w:val="20"/>
              </w:rPr>
            </w:pP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年初结转和结余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11</w:t>
            </w:r>
          </w:p>
        </w:tc>
        <w:tc>
          <w:tcPr>
            <w:tcW w:w="17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671"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24</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cs="宋体"/>
                <w:bCs/>
                <w:color w:val="000000"/>
                <w:sz w:val="20"/>
                <w:szCs w:val="20"/>
              </w:rPr>
            </w:pP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nil"/>
              <w:right w:val="nil"/>
            </w:tcBorders>
            <w:noWrap/>
            <w:tcMar>
              <w:top w:w="15" w:type="dxa"/>
              <w:left w:w="15" w:type="dxa"/>
              <w:right w:w="15" w:type="dxa"/>
            </w:tcMar>
            <w:vAlign w:val="center"/>
          </w:tcPr>
          <w:p>
            <w:pPr>
              <w:jc w:val="left"/>
              <w:rPr>
                <w:rFonts w:asci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12</w:t>
            </w:r>
          </w:p>
        </w:tc>
        <w:tc>
          <w:tcPr>
            <w:tcW w:w="1764"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ascii="宋体" w:cs="宋体"/>
                <w:color w:val="000000"/>
                <w:sz w:val="20"/>
                <w:szCs w:val="20"/>
              </w:rPr>
            </w:pPr>
          </w:p>
        </w:tc>
        <w:tc>
          <w:tcPr>
            <w:tcW w:w="4671" w:type="dxa"/>
            <w:tcBorders>
              <w:top w:val="single" w:color="000000" w:sz="4" w:space="0"/>
              <w:left w:val="single" w:color="000000" w:sz="4" w:space="0"/>
              <w:bottom w:val="nil"/>
              <w:right w:val="nil"/>
            </w:tcBorders>
            <w:noWrap/>
            <w:tcMar>
              <w:top w:w="15" w:type="dxa"/>
              <w:left w:w="15" w:type="dxa"/>
              <w:right w:w="15" w:type="dxa"/>
            </w:tcMar>
            <w:vAlign w:val="center"/>
          </w:tcPr>
          <w:p>
            <w:pPr>
              <w:jc w:val="left"/>
              <w:rPr>
                <w:rFonts w:ascii="宋体"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25</w:t>
            </w:r>
          </w:p>
        </w:tc>
        <w:tc>
          <w:tcPr>
            <w:tcW w:w="1699" w:type="dxa"/>
            <w:tcBorders>
              <w:top w:val="single" w:color="000000" w:sz="4" w:space="0"/>
              <w:left w:val="nil"/>
              <w:bottom w:val="nil"/>
              <w:right w:val="single" w:color="000000" w:sz="8" w:space="0"/>
            </w:tcBorders>
            <w:noWrap/>
            <w:tcMar>
              <w:top w:w="15" w:type="dxa"/>
              <w:left w:w="15" w:type="dxa"/>
              <w:right w:w="15" w:type="dxa"/>
            </w:tcMar>
            <w:vAlign w:val="center"/>
          </w:tcPr>
          <w:p>
            <w:pPr>
              <w:jc w:val="center"/>
              <w:rPr>
                <w:rFonts w:ascii="宋体" w:cs="宋体"/>
                <w:bCs/>
                <w:color w:val="000000"/>
                <w:sz w:val="20"/>
                <w:szCs w:val="20"/>
              </w:rPr>
            </w:pPr>
          </w:p>
        </w:tc>
      </w:tr>
      <w:tr>
        <w:tblPrEx>
          <w:tblCellMar>
            <w:top w:w="0" w:type="dxa"/>
            <w:left w:w="0" w:type="dxa"/>
            <w:bottom w:w="0" w:type="dxa"/>
            <w:right w:w="0" w:type="dxa"/>
          </w:tblCellMar>
        </w:tblPrEx>
        <w:trPr>
          <w:trHeight w:val="340"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13</w:t>
            </w:r>
          </w:p>
        </w:tc>
        <w:tc>
          <w:tcPr>
            <w:tcW w:w="1764"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cs="宋体"/>
                <w:color w:val="000000"/>
                <w:sz w:val="20"/>
                <w:szCs w:val="20"/>
              </w:rPr>
            </w:pPr>
            <w:r>
              <w:rPr>
                <w:rFonts w:hint="eastAsia" w:ascii="宋体" w:cs="宋体"/>
                <w:b/>
                <w:bCs/>
                <w:color w:val="000000"/>
                <w:sz w:val="20"/>
                <w:szCs w:val="20"/>
                <w:lang w:val="en-US" w:eastAsia="zh-CN"/>
              </w:rPr>
              <w:t>1398.48</w:t>
            </w: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26</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center"/>
              <w:rPr>
                <w:rFonts w:ascii="宋体" w:cs="宋体"/>
                <w:bCs/>
                <w:color w:val="000000"/>
                <w:sz w:val="20"/>
                <w:szCs w:val="20"/>
              </w:rPr>
            </w:pPr>
            <w:r>
              <w:rPr>
                <w:rFonts w:hint="eastAsia" w:ascii="宋体" w:cs="宋体"/>
                <w:b/>
                <w:bCs/>
                <w:color w:val="000000"/>
                <w:sz w:val="20"/>
                <w:szCs w:val="20"/>
                <w:lang w:val="en-US" w:eastAsia="zh-CN"/>
              </w:rPr>
              <w:t>1398.48</w:t>
            </w:r>
          </w:p>
        </w:tc>
      </w:tr>
      <w:tr>
        <w:tblPrEx>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注：本表反映部门本年度的总收支和年末结转结余情况。本表金额转换为万元时，因四舍五入可能存在尾差。</w:t>
            </w:r>
          </w:p>
        </w:tc>
      </w:tr>
    </w:tbl>
    <w:tbl>
      <w:tblPr>
        <w:tblStyle w:val="3"/>
        <w:tblpPr w:leftFromText="180" w:rightFromText="180" w:vertAnchor="text" w:horzAnchor="page" w:tblpX="1433" w:tblpY="184"/>
        <w:tblOverlap w:val="never"/>
        <w:tblW w:w="13845" w:type="dxa"/>
        <w:tblInd w:w="0" w:type="dxa"/>
        <w:tblLayout w:type="fixed"/>
        <w:tblCellMar>
          <w:top w:w="0" w:type="dxa"/>
          <w:left w:w="0" w:type="dxa"/>
          <w:bottom w:w="0" w:type="dxa"/>
          <w:right w:w="0" w:type="dxa"/>
        </w:tblCellMar>
      </w:tblPr>
      <w:tblGrid>
        <w:gridCol w:w="1027"/>
        <w:gridCol w:w="59"/>
        <w:gridCol w:w="2091"/>
        <w:gridCol w:w="733"/>
        <w:gridCol w:w="386"/>
        <w:gridCol w:w="1167"/>
        <w:gridCol w:w="176"/>
        <w:gridCol w:w="1377"/>
        <w:gridCol w:w="264"/>
        <w:gridCol w:w="1289"/>
        <w:gridCol w:w="352"/>
        <w:gridCol w:w="1201"/>
        <w:gridCol w:w="440"/>
        <w:gridCol w:w="1113"/>
        <w:gridCol w:w="528"/>
        <w:gridCol w:w="1642"/>
      </w:tblGrid>
      <w:tr>
        <w:tblPrEx>
          <w:tblCellMar>
            <w:top w:w="0" w:type="dxa"/>
            <w:left w:w="0" w:type="dxa"/>
            <w:bottom w:w="0" w:type="dxa"/>
            <w:right w:w="0" w:type="dxa"/>
          </w:tblCellMar>
        </w:tblPrEx>
        <w:trPr>
          <w:trHeight w:val="435" w:hRule="atLeast"/>
        </w:trPr>
        <w:tc>
          <w:tcPr>
            <w:tcW w:w="13845" w:type="dxa"/>
            <w:gridSpan w:val="1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28"/>
                <w:szCs w:val="28"/>
              </w:rPr>
            </w:pPr>
            <w:r>
              <w:rPr>
                <w:rFonts w:hint="eastAsia" w:ascii="华文中宋" w:hAnsi="华文中宋" w:eastAsia="华文中宋" w:cs="华文中宋"/>
                <w:b/>
                <w:bCs/>
                <w:color w:val="000000"/>
                <w:kern w:val="0"/>
                <w:sz w:val="32"/>
                <w:szCs w:val="32"/>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2091"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733"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02</w:t>
            </w:r>
            <w:r>
              <w:rPr>
                <w:rFonts w:hint="eastAsia" w:ascii="宋体" w:hAnsi="宋体" w:cs="宋体"/>
                <w:color w:val="000000"/>
                <w:kern w:val="0"/>
                <w:sz w:val="18"/>
                <w:szCs w:val="18"/>
              </w:rPr>
              <w:t>表</w:t>
            </w:r>
          </w:p>
        </w:tc>
      </w:tr>
      <w:tr>
        <w:tblPrEx>
          <w:tblCellMar>
            <w:top w:w="0" w:type="dxa"/>
            <w:left w:w="0" w:type="dxa"/>
            <w:bottom w:w="0" w:type="dxa"/>
            <w:right w:w="0" w:type="dxa"/>
          </w:tblCellMar>
        </w:tblPrEx>
        <w:trPr>
          <w:trHeight w:val="300" w:hRule="atLeast"/>
        </w:trPr>
        <w:tc>
          <w:tcPr>
            <w:tcW w:w="3177" w:type="dxa"/>
            <w:gridSpan w:val="3"/>
            <w:tcBorders>
              <w:top w:val="nil"/>
              <w:left w:val="nil"/>
              <w:bottom w:val="nil"/>
              <w:right w:val="nil"/>
            </w:tcBorders>
            <w:shd w:val="clear" w:color="auto" w:fill="FFFFFF"/>
            <w:noWrap/>
            <w:tcMar>
              <w:top w:w="15" w:type="dxa"/>
              <w:left w:w="15" w:type="dxa"/>
              <w:right w:w="15" w:type="dxa"/>
            </w:tcMar>
            <w:vAlign w:val="center"/>
          </w:tcPr>
          <w:p>
            <w:pPr>
              <w:jc w:val="left"/>
              <w:rPr>
                <w:rFonts w:ascii="宋体" w:cs="宋体"/>
                <w:color w:val="000000"/>
                <w:sz w:val="18"/>
                <w:szCs w:val="18"/>
              </w:rPr>
            </w:pPr>
            <w:r>
              <w:rPr>
                <w:rFonts w:hint="eastAsia" w:ascii="宋体" w:hAnsi="宋体" w:cs="宋体"/>
                <w:color w:val="000000"/>
                <w:kern w:val="0"/>
                <w:sz w:val="20"/>
                <w:szCs w:val="20"/>
              </w:rPr>
              <w:t>部门：罗山县</w:t>
            </w:r>
            <w:r>
              <w:rPr>
                <w:rFonts w:hint="eastAsia" w:ascii="宋体" w:hAnsi="宋体" w:cs="宋体"/>
                <w:color w:val="000000"/>
                <w:kern w:val="0"/>
                <w:sz w:val="20"/>
                <w:szCs w:val="20"/>
                <w:lang w:eastAsia="zh-CN"/>
              </w:rPr>
              <w:t>机关事务管理局</w:t>
            </w:r>
          </w:p>
        </w:tc>
        <w:tc>
          <w:tcPr>
            <w:tcW w:w="733"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hAnsi="宋体" w:cs="宋体"/>
                <w:color w:val="000000"/>
                <w:kern w:val="0"/>
                <w:sz w:val="18"/>
                <w:szCs w:val="18"/>
              </w:rPr>
              <w:t>单位：万元</w:t>
            </w:r>
          </w:p>
        </w:tc>
      </w:tr>
      <w:tr>
        <w:tblPrEx>
          <w:tblCellMar>
            <w:top w:w="0" w:type="dxa"/>
            <w:left w:w="0" w:type="dxa"/>
            <w:bottom w:w="0" w:type="dxa"/>
            <w:right w:w="0" w:type="dxa"/>
          </w:tblCellMar>
        </w:tblPrEx>
        <w:trPr>
          <w:trHeight w:val="450" w:hRule="atLeast"/>
        </w:trPr>
        <w:tc>
          <w:tcPr>
            <w:tcW w:w="3177" w:type="dxa"/>
            <w:gridSpan w:val="3"/>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项</w:t>
            </w:r>
            <w:r>
              <w:rPr>
                <w:rFonts w:ascii="宋体" w:hAnsi="宋体" w:cs="宋体"/>
                <w:b/>
                <w:bCs/>
                <w:color w:val="000000"/>
                <w:kern w:val="0"/>
                <w:sz w:val="18"/>
                <w:szCs w:val="18"/>
              </w:rPr>
              <w:t xml:space="preserve">    </w:t>
            </w:r>
            <w:r>
              <w:rPr>
                <w:rFonts w:hint="eastAsia" w:ascii="宋体" w:hAnsi="宋体" w:cs="宋体"/>
                <w:b/>
                <w:bCs/>
                <w:color w:val="000000"/>
                <w:kern w:val="0"/>
                <w:sz w:val="18"/>
                <w:szCs w:val="18"/>
              </w:rPr>
              <w:t>目</w:t>
            </w:r>
          </w:p>
        </w:tc>
        <w:tc>
          <w:tcPr>
            <w:tcW w:w="1119"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本年收入合计</w:t>
            </w:r>
          </w:p>
        </w:tc>
        <w:tc>
          <w:tcPr>
            <w:tcW w:w="1343"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财政拨款收入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cs="宋体"/>
                <w:b/>
                <w:bCs/>
                <w:color w:val="000000"/>
                <w:kern w:val="0"/>
                <w:sz w:val="18"/>
                <w:szCs w:val="18"/>
              </w:rPr>
            </w:pPr>
            <w:r>
              <w:rPr>
                <w:rFonts w:hint="eastAsia" w:ascii="宋体" w:hAnsi="宋体" w:cs="宋体"/>
                <w:b/>
                <w:bCs/>
                <w:color w:val="000000"/>
                <w:kern w:val="0"/>
                <w:sz w:val="18"/>
                <w:szCs w:val="18"/>
              </w:rPr>
              <w:t>功能分类</w:t>
            </w:r>
          </w:p>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科目编码</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科目名称</w:t>
            </w:r>
          </w:p>
        </w:tc>
        <w:tc>
          <w:tcPr>
            <w:tcW w:w="111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b/>
                <w:bCs/>
                <w:color w:val="000000"/>
                <w:sz w:val="18"/>
                <w:szCs w:val="18"/>
              </w:rPr>
            </w:pPr>
          </w:p>
        </w:tc>
        <w:tc>
          <w:tcPr>
            <w:tcW w:w="1343"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b/>
                <w:bCs/>
                <w:color w:val="000000"/>
                <w:sz w:val="18"/>
                <w:szCs w:val="18"/>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b/>
                <w:bCs/>
                <w:color w:val="000000"/>
                <w:sz w:val="18"/>
                <w:szCs w:val="18"/>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b/>
                <w:bCs/>
                <w:color w:val="000000"/>
                <w:sz w:val="18"/>
                <w:szCs w:val="18"/>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b/>
                <w:bCs/>
                <w:color w:val="000000"/>
                <w:sz w:val="18"/>
                <w:szCs w:val="18"/>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cs="宋体"/>
                <w:b/>
                <w:bCs/>
                <w:color w:val="000000"/>
                <w:sz w:val="18"/>
                <w:szCs w:val="18"/>
              </w:rPr>
            </w:pPr>
          </w:p>
        </w:tc>
      </w:tr>
      <w:tr>
        <w:tblPrEx>
          <w:tblCellMar>
            <w:top w:w="0" w:type="dxa"/>
            <w:left w:w="0" w:type="dxa"/>
            <w:bottom w:w="0" w:type="dxa"/>
            <w:right w:w="0" w:type="dxa"/>
          </w:tblCellMar>
        </w:tblPrEx>
        <w:trPr>
          <w:trHeight w:val="312"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111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1343"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3177"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栏次</w:t>
            </w:r>
          </w:p>
        </w:tc>
        <w:tc>
          <w:tcPr>
            <w:tcW w:w="111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1</w:t>
            </w:r>
          </w:p>
        </w:tc>
        <w:tc>
          <w:tcPr>
            <w:tcW w:w="13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2</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6</w:t>
            </w:r>
          </w:p>
        </w:tc>
        <w:tc>
          <w:tcPr>
            <w:tcW w:w="1642"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7</w:t>
            </w:r>
          </w:p>
        </w:tc>
      </w:tr>
      <w:tr>
        <w:tblPrEx>
          <w:tblCellMar>
            <w:top w:w="0" w:type="dxa"/>
            <w:left w:w="0" w:type="dxa"/>
            <w:bottom w:w="0" w:type="dxa"/>
            <w:right w:w="0" w:type="dxa"/>
          </w:tblCellMar>
        </w:tblPrEx>
        <w:trPr>
          <w:trHeight w:val="450" w:hRule="atLeast"/>
        </w:trPr>
        <w:tc>
          <w:tcPr>
            <w:tcW w:w="3177"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合计</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b/>
                <w:bCs/>
                <w:color w:val="000000"/>
                <w:sz w:val="18"/>
                <w:szCs w:val="18"/>
              </w:rPr>
            </w:pPr>
            <w:r>
              <w:rPr>
                <w:rFonts w:hint="eastAsia" w:ascii="宋体" w:cs="宋体"/>
                <w:b/>
                <w:bCs/>
                <w:color w:val="000000"/>
                <w:sz w:val="20"/>
                <w:szCs w:val="20"/>
                <w:lang w:val="en-US" w:eastAsia="zh-CN"/>
              </w:rPr>
              <w:t>1398.48</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b/>
                <w:bCs/>
                <w:color w:val="000000"/>
                <w:sz w:val="18"/>
                <w:szCs w:val="18"/>
              </w:rPr>
            </w:pPr>
            <w:r>
              <w:rPr>
                <w:rFonts w:hint="eastAsia" w:ascii="宋体" w:cs="宋体"/>
                <w:b/>
                <w:bCs/>
                <w:color w:val="000000"/>
                <w:sz w:val="20"/>
                <w:szCs w:val="20"/>
                <w:lang w:val="en-US" w:eastAsia="zh-CN"/>
              </w:rPr>
              <w:t>1398.48</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b/>
                <w:bCs/>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b/>
                <w:bCs/>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b/>
                <w:bCs/>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b/>
                <w:bCs/>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b/>
                <w:bCs/>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default" w:ascii="宋体" w:eastAsia="宋体" w:cs="宋体"/>
                <w:color w:val="000000"/>
                <w:sz w:val="18"/>
                <w:szCs w:val="18"/>
                <w:lang w:val="en-US" w:eastAsia="zh-CN"/>
              </w:rPr>
            </w:pPr>
            <w:r>
              <w:rPr>
                <w:rFonts w:hint="eastAsia" w:ascii="宋体" w:hAnsi="宋体" w:eastAsia="宋体" w:cs="宋体"/>
                <w:i w:val="0"/>
                <w:color w:val="000000"/>
                <w:kern w:val="0"/>
                <w:sz w:val="18"/>
                <w:szCs w:val="18"/>
                <w:u w:val="none"/>
                <w:lang w:val="en-US" w:eastAsia="zh-CN" w:bidi="ar"/>
              </w:rPr>
              <w:t>201</w:t>
            </w:r>
          </w:p>
        </w:tc>
        <w:tc>
          <w:tcPr>
            <w:tcW w:w="2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一般公共服务支出</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b/>
                <w:bCs/>
                <w:color w:val="000000"/>
                <w:sz w:val="18"/>
                <w:szCs w:val="18"/>
                <w:lang w:val="en-US" w:eastAsia="zh-CN"/>
              </w:rPr>
            </w:pPr>
            <w:r>
              <w:rPr>
                <w:rFonts w:hint="eastAsia" w:ascii="宋体" w:cs="宋体"/>
                <w:b/>
                <w:bCs/>
                <w:color w:val="000000"/>
                <w:sz w:val="18"/>
                <w:szCs w:val="18"/>
                <w:lang w:val="en-US" w:eastAsia="zh-CN"/>
              </w:rPr>
              <w:t>1368.04</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b/>
                <w:bCs/>
                <w:color w:val="000000"/>
                <w:sz w:val="18"/>
                <w:szCs w:val="18"/>
              </w:rPr>
            </w:pPr>
            <w:r>
              <w:rPr>
                <w:rFonts w:hint="eastAsia" w:ascii="宋体" w:cs="宋体"/>
                <w:b/>
                <w:bCs/>
                <w:color w:val="000000"/>
                <w:sz w:val="18"/>
                <w:szCs w:val="18"/>
                <w:lang w:val="en-US" w:eastAsia="zh-CN"/>
              </w:rPr>
              <w:t>1368.04</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20103</w:t>
            </w:r>
          </w:p>
        </w:tc>
        <w:tc>
          <w:tcPr>
            <w:tcW w:w="2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政府办公厅（室）及相关机构事务</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华文中宋"/>
                <w:color w:val="000000"/>
                <w:sz w:val="18"/>
                <w:szCs w:val="18"/>
                <w:lang w:val="en-US" w:eastAsia="zh-CN"/>
              </w:rPr>
            </w:pPr>
            <w:r>
              <w:rPr>
                <w:rFonts w:hint="eastAsia" w:ascii="宋体" w:hAnsi="宋体" w:cs="宋体"/>
                <w:color w:val="000000"/>
                <w:sz w:val="18"/>
                <w:szCs w:val="18"/>
                <w:lang w:val="en-US" w:eastAsia="zh-CN"/>
              </w:rPr>
              <w:t>1368.04</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hAnsi="宋体" w:cs="宋体"/>
                <w:color w:val="000000"/>
                <w:sz w:val="18"/>
                <w:szCs w:val="18"/>
                <w:lang w:val="en-US" w:eastAsia="zh-CN"/>
              </w:rPr>
              <w:t>1368.04</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2010303</w:t>
            </w:r>
          </w:p>
        </w:tc>
        <w:tc>
          <w:tcPr>
            <w:tcW w:w="2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机关服务</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hAnsi="宋体" w:cs="宋体"/>
                <w:color w:val="000000"/>
                <w:sz w:val="18"/>
                <w:szCs w:val="18"/>
                <w:lang w:val="en-US" w:eastAsia="zh-CN"/>
              </w:rPr>
              <w:t>1368.04</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hAnsi="宋体" w:cs="宋体"/>
                <w:color w:val="000000"/>
                <w:sz w:val="18"/>
                <w:szCs w:val="18"/>
                <w:lang w:val="en-US" w:eastAsia="zh-CN"/>
              </w:rPr>
              <w:t>1368.04</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208</w:t>
            </w:r>
          </w:p>
        </w:tc>
        <w:tc>
          <w:tcPr>
            <w:tcW w:w="2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社会保障和就业支出</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b/>
                <w:bCs/>
                <w:color w:val="000000"/>
                <w:sz w:val="18"/>
                <w:szCs w:val="18"/>
                <w:lang w:val="en-US" w:eastAsia="zh-CN"/>
              </w:rPr>
            </w:pPr>
            <w:r>
              <w:rPr>
                <w:rFonts w:hint="eastAsia" w:ascii="宋体" w:cs="宋体"/>
                <w:color w:val="000000"/>
                <w:sz w:val="18"/>
                <w:szCs w:val="18"/>
                <w:lang w:val="en-US" w:eastAsia="zh-CN"/>
              </w:rPr>
              <w:t>15.22</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b/>
                <w:bCs/>
                <w:color w:val="000000"/>
                <w:sz w:val="18"/>
                <w:szCs w:val="18"/>
                <w:lang w:val="en-US" w:eastAsia="zh-CN"/>
              </w:rPr>
            </w:pPr>
            <w:r>
              <w:rPr>
                <w:rFonts w:hint="eastAsia" w:ascii="宋体" w:cs="宋体"/>
                <w:color w:val="000000"/>
                <w:sz w:val="18"/>
                <w:szCs w:val="18"/>
                <w:lang w:val="en-US" w:eastAsia="zh-CN"/>
              </w:rPr>
              <w:t>15.22</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20805</w:t>
            </w:r>
          </w:p>
        </w:tc>
        <w:tc>
          <w:tcPr>
            <w:tcW w:w="2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行政事业单位离退休</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Times New Roman" w:eastAsia="宋体" w:cs="宋体"/>
                <w:color w:val="000000"/>
                <w:kern w:val="2"/>
                <w:sz w:val="18"/>
                <w:szCs w:val="18"/>
                <w:lang w:val="en-US" w:eastAsia="zh-CN" w:bidi="ar-SA"/>
              </w:rPr>
            </w:pPr>
            <w:r>
              <w:rPr>
                <w:rFonts w:hint="eastAsia" w:ascii="宋体" w:cs="宋体"/>
                <w:color w:val="000000"/>
                <w:sz w:val="18"/>
                <w:szCs w:val="18"/>
                <w:lang w:val="en-US" w:eastAsia="zh-CN"/>
              </w:rPr>
              <w:t>15.22</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Times New Roman" w:eastAsia="宋体" w:cs="宋体"/>
                <w:color w:val="000000"/>
                <w:kern w:val="2"/>
                <w:sz w:val="18"/>
                <w:szCs w:val="18"/>
                <w:lang w:val="en-US" w:eastAsia="zh-CN" w:bidi="ar-SA"/>
              </w:rPr>
            </w:pPr>
            <w:r>
              <w:rPr>
                <w:rFonts w:hint="eastAsia" w:ascii="宋体" w:cs="宋体"/>
                <w:color w:val="000000"/>
                <w:sz w:val="18"/>
                <w:szCs w:val="18"/>
                <w:lang w:val="en-US" w:eastAsia="zh-CN"/>
              </w:rPr>
              <w:t>15.22</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2080505</w:t>
            </w:r>
          </w:p>
        </w:tc>
        <w:tc>
          <w:tcPr>
            <w:tcW w:w="2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Times New Roman" w:eastAsia="宋体" w:cs="宋体"/>
                <w:color w:val="000000"/>
                <w:kern w:val="2"/>
                <w:sz w:val="18"/>
                <w:szCs w:val="18"/>
                <w:lang w:val="en-US" w:eastAsia="zh-CN" w:bidi="ar-SA"/>
              </w:rPr>
            </w:pPr>
            <w:r>
              <w:rPr>
                <w:rFonts w:hint="eastAsia" w:ascii="宋体" w:cs="宋体"/>
                <w:color w:val="000000"/>
                <w:sz w:val="18"/>
                <w:szCs w:val="18"/>
                <w:lang w:val="en-US" w:eastAsia="zh-CN"/>
              </w:rPr>
              <w:t>15.22</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Times New Roman" w:eastAsia="宋体" w:cs="宋体"/>
                <w:color w:val="000000"/>
                <w:kern w:val="2"/>
                <w:sz w:val="18"/>
                <w:szCs w:val="18"/>
                <w:lang w:val="en-US" w:eastAsia="zh-CN" w:bidi="ar-SA"/>
              </w:rPr>
            </w:pPr>
            <w:r>
              <w:rPr>
                <w:rFonts w:hint="eastAsia" w:ascii="宋体" w:cs="宋体"/>
                <w:color w:val="000000"/>
                <w:sz w:val="18"/>
                <w:szCs w:val="18"/>
                <w:lang w:val="en-US" w:eastAsia="zh-CN"/>
              </w:rPr>
              <w:t>15.22</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9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210</w:t>
            </w:r>
          </w:p>
        </w:tc>
        <w:tc>
          <w:tcPr>
            <w:tcW w:w="2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卫生健康支出</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b/>
                <w:bCs/>
                <w:color w:val="000000"/>
                <w:sz w:val="18"/>
                <w:szCs w:val="18"/>
                <w:lang w:val="en-US" w:eastAsia="zh-CN"/>
              </w:rPr>
            </w:pPr>
            <w:r>
              <w:rPr>
                <w:rFonts w:hint="eastAsia" w:ascii="宋体" w:cs="宋体"/>
                <w:b/>
                <w:bCs/>
                <w:color w:val="000000"/>
                <w:sz w:val="18"/>
                <w:szCs w:val="18"/>
                <w:lang w:val="en-US" w:eastAsia="zh-CN"/>
              </w:rPr>
              <w:t>6.09</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b/>
                <w:bCs/>
                <w:color w:val="000000"/>
                <w:sz w:val="18"/>
                <w:szCs w:val="18"/>
                <w:lang w:val="en-US" w:eastAsia="zh-CN"/>
              </w:rPr>
            </w:pPr>
            <w:r>
              <w:rPr>
                <w:rFonts w:hint="eastAsia" w:ascii="宋体" w:cs="宋体"/>
                <w:b/>
                <w:bCs/>
                <w:color w:val="000000"/>
                <w:sz w:val="18"/>
                <w:szCs w:val="18"/>
                <w:lang w:val="en-US" w:eastAsia="zh-CN"/>
              </w:rPr>
              <w:t>6.09</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21011</w:t>
            </w:r>
          </w:p>
        </w:tc>
        <w:tc>
          <w:tcPr>
            <w:tcW w:w="2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行政事业单位医疗</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Times New Roman" w:eastAsia="宋体" w:cs="宋体"/>
                <w:color w:val="000000"/>
                <w:kern w:val="2"/>
                <w:sz w:val="18"/>
                <w:szCs w:val="18"/>
                <w:lang w:val="en-US" w:eastAsia="zh-CN" w:bidi="ar-SA"/>
              </w:rPr>
            </w:pPr>
            <w:r>
              <w:rPr>
                <w:rFonts w:hint="eastAsia" w:ascii="宋体" w:cs="宋体"/>
                <w:b/>
                <w:bCs/>
                <w:color w:val="000000"/>
                <w:sz w:val="18"/>
                <w:szCs w:val="18"/>
                <w:lang w:val="en-US" w:eastAsia="zh-CN"/>
              </w:rPr>
              <w:t>6.09</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Times New Roman" w:eastAsia="宋体" w:cs="宋体"/>
                <w:color w:val="000000"/>
                <w:kern w:val="2"/>
                <w:sz w:val="18"/>
                <w:szCs w:val="18"/>
                <w:lang w:val="en-US" w:eastAsia="zh-CN" w:bidi="ar-SA"/>
              </w:rPr>
            </w:pPr>
            <w:r>
              <w:rPr>
                <w:rFonts w:hint="eastAsia" w:ascii="宋体" w:cs="宋体"/>
                <w:b/>
                <w:bCs/>
                <w:color w:val="000000"/>
                <w:sz w:val="18"/>
                <w:szCs w:val="18"/>
                <w:lang w:val="en-US" w:eastAsia="zh-CN"/>
              </w:rPr>
              <w:t>6.09</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2101102</w:t>
            </w:r>
          </w:p>
        </w:tc>
        <w:tc>
          <w:tcPr>
            <w:tcW w:w="2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事业单位医疗</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Times New Roman" w:eastAsia="宋体" w:cs="宋体"/>
                <w:color w:val="000000"/>
                <w:kern w:val="2"/>
                <w:sz w:val="18"/>
                <w:szCs w:val="18"/>
                <w:lang w:val="en-US" w:eastAsia="zh-CN" w:bidi="ar-SA"/>
              </w:rPr>
            </w:pPr>
            <w:r>
              <w:rPr>
                <w:rFonts w:hint="eastAsia" w:ascii="宋体" w:cs="宋体"/>
                <w:b/>
                <w:bCs/>
                <w:color w:val="000000"/>
                <w:sz w:val="18"/>
                <w:szCs w:val="18"/>
                <w:lang w:val="en-US" w:eastAsia="zh-CN"/>
              </w:rPr>
              <w:t>6.09</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Times New Roman" w:eastAsia="宋体" w:cs="宋体"/>
                <w:color w:val="000000"/>
                <w:kern w:val="2"/>
                <w:sz w:val="18"/>
                <w:szCs w:val="18"/>
                <w:lang w:val="en-US" w:eastAsia="zh-CN" w:bidi="ar-SA"/>
              </w:rPr>
            </w:pPr>
            <w:r>
              <w:rPr>
                <w:rFonts w:hint="eastAsia" w:ascii="宋体" w:cs="宋体"/>
                <w:b/>
                <w:bCs/>
                <w:color w:val="000000"/>
                <w:sz w:val="18"/>
                <w:szCs w:val="18"/>
                <w:lang w:val="en-US" w:eastAsia="zh-CN"/>
              </w:rPr>
              <w:t>6.09</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221</w:t>
            </w:r>
          </w:p>
        </w:tc>
        <w:tc>
          <w:tcPr>
            <w:tcW w:w="20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住房保障支出</w:t>
            </w:r>
          </w:p>
        </w:tc>
        <w:tc>
          <w:tcPr>
            <w:tcW w:w="11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b/>
                <w:bCs/>
                <w:color w:val="000000"/>
                <w:sz w:val="18"/>
                <w:szCs w:val="18"/>
                <w:lang w:val="en-US" w:eastAsia="zh-CN"/>
              </w:rPr>
            </w:pPr>
            <w:r>
              <w:rPr>
                <w:rFonts w:hint="eastAsia" w:ascii="宋体" w:cs="宋体"/>
                <w:b/>
                <w:bCs/>
                <w:color w:val="000000"/>
                <w:sz w:val="18"/>
                <w:szCs w:val="18"/>
                <w:lang w:val="en-US" w:eastAsia="zh-CN"/>
              </w:rPr>
              <w:t>9.13</w:t>
            </w:r>
          </w:p>
        </w:tc>
        <w:tc>
          <w:tcPr>
            <w:tcW w:w="13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b/>
                <w:bCs/>
                <w:color w:val="000000"/>
                <w:sz w:val="18"/>
                <w:szCs w:val="18"/>
                <w:lang w:val="en-US" w:eastAsia="zh-CN"/>
              </w:rPr>
            </w:pPr>
            <w:r>
              <w:rPr>
                <w:rFonts w:hint="eastAsia" w:ascii="宋体" w:cs="宋体"/>
                <w:b/>
                <w:bCs/>
                <w:color w:val="000000"/>
                <w:sz w:val="18"/>
                <w:szCs w:val="18"/>
                <w:lang w:val="en-US" w:eastAsia="zh-CN"/>
              </w:rPr>
              <w:t>9.13</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22102</w:t>
            </w:r>
          </w:p>
        </w:tc>
        <w:tc>
          <w:tcPr>
            <w:tcW w:w="209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住房改革支出</w:t>
            </w:r>
          </w:p>
        </w:tc>
        <w:tc>
          <w:tcPr>
            <w:tcW w:w="111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hint="default" w:ascii="宋体" w:hAnsi="Times New Roman" w:eastAsia="宋体" w:cs="宋体"/>
                <w:color w:val="000000"/>
                <w:kern w:val="2"/>
                <w:sz w:val="18"/>
                <w:szCs w:val="18"/>
                <w:lang w:val="en-US" w:eastAsia="zh-CN" w:bidi="ar-SA"/>
              </w:rPr>
            </w:pPr>
            <w:r>
              <w:rPr>
                <w:rFonts w:hint="eastAsia" w:ascii="宋体" w:cs="宋体"/>
                <w:b/>
                <w:bCs/>
                <w:color w:val="000000"/>
                <w:sz w:val="18"/>
                <w:szCs w:val="18"/>
                <w:lang w:val="en-US" w:eastAsia="zh-CN"/>
              </w:rPr>
              <w:t>9.13</w:t>
            </w:r>
          </w:p>
        </w:tc>
        <w:tc>
          <w:tcPr>
            <w:tcW w:w="134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hint="default" w:ascii="宋体" w:hAnsi="Times New Roman" w:eastAsia="宋体" w:cs="宋体"/>
                <w:color w:val="000000"/>
                <w:kern w:val="2"/>
                <w:sz w:val="18"/>
                <w:szCs w:val="18"/>
                <w:lang w:val="en-US" w:eastAsia="zh-CN" w:bidi="ar-SA"/>
              </w:rPr>
            </w:pPr>
            <w:r>
              <w:rPr>
                <w:rFonts w:hint="eastAsia" w:ascii="宋体" w:cs="宋体"/>
                <w:b/>
                <w:bCs/>
                <w:color w:val="000000"/>
                <w:sz w:val="18"/>
                <w:szCs w:val="18"/>
                <w:lang w:val="en-US" w:eastAsia="zh-CN"/>
              </w:rPr>
              <w:t>9.13</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2210201</w:t>
            </w:r>
          </w:p>
        </w:tc>
        <w:tc>
          <w:tcPr>
            <w:tcW w:w="209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住房公积金</w:t>
            </w:r>
          </w:p>
        </w:tc>
        <w:tc>
          <w:tcPr>
            <w:tcW w:w="111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hint="default" w:ascii="宋体" w:hAnsi="Times New Roman" w:eastAsia="宋体" w:cs="宋体"/>
                <w:color w:val="000000"/>
                <w:kern w:val="2"/>
                <w:sz w:val="18"/>
                <w:szCs w:val="18"/>
                <w:lang w:val="en-US" w:eastAsia="zh-CN" w:bidi="ar-SA"/>
              </w:rPr>
            </w:pPr>
            <w:r>
              <w:rPr>
                <w:rFonts w:hint="eastAsia" w:ascii="宋体" w:cs="宋体"/>
                <w:b/>
                <w:bCs/>
                <w:color w:val="000000"/>
                <w:sz w:val="18"/>
                <w:szCs w:val="18"/>
                <w:lang w:val="en-US" w:eastAsia="zh-CN"/>
              </w:rPr>
              <w:t>9.13</w:t>
            </w:r>
          </w:p>
        </w:tc>
        <w:tc>
          <w:tcPr>
            <w:tcW w:w="134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hint="default" w:ascii="宋体" w:hAnsi="Times New Roman" w:eastAsia="宋体" w:cs="宋体"/>
                <w:color w:val="000000"/>
                <w:kern w:val="2"/>
                <w:sz w:val="18"/>
                <w:szCs w:val="18"/>
                <w:lang w:val="en-US" w:eastAsia="zh-CN" w:bidi="ar-SA"/>
              </w:rPr>
            </w:pPr>
            <w:r>
              <w:rPr>
                <w:rFonts w:hint="eastAsia" w:ascii="宋体" w:cs="宋体"/>
                <w:b/>
                <w:bCs/>
                <w:color w:val="000000"/>
                <w:sz w:val="18"/>
                <w:szCs w:val="18"/>
                <w:lang w:val="en-US" w:eastAsia="zh-CN"/>
              </w:rPr>
              <w:t>9.13</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98" w:hRule="atLeast"/>
        </w:trPr>
        <w:tc>
          <w:tcPr>
            <w:tcW w:w="13845" w:type="dxa"/>
            <w:gridSpan w:val="16"/>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注：本表反映部门本年度取得的各项收入情况。本表金额转换为万元时，因四舍五入可能存在尾差。</w:t>
            </w:r>
          </w:p>
        </w:tc>
      </w:tr>
    </w:tbl>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tbl>
      <w:tblPr>
        <w:tblStyle w:val="3"/>
        <w:tblpPr w:leftFromText="180" w:rightFromText="180" w:vertAnchor="text" w:horzAnchor="page" w:tblpX="1421" w:tblpY="155"/>
        <w:tblOverlap w:val="never"/>
        <w:tblW w:w="13988" w:type="dxa"/>
        <w:tblInd w:w="0" w:type="dxa"/>
        <w:tblLayout w:type="fixed"/>
        <w:tblCellMar>
          <w:top w:w="0" w:type="dxa"/>
          <w:left w:w="0" w:type="dxa"/>
          <w:bottom w:w="0" w:type="dxa"/>
          <w:right w:w="0" w:type="dxa"/>
        </w:tblCellMar>
      </w:tblPr>
      <w:tblGrid>
        <w:gridCol w:w="1120"/>
        <w:gridCol w:w="63"/>
        <w:gridCol w:w="27"/>
        <w:gridCol w:w="1914"/>
        <w:gridCol w:w="1209"/>
        <w:gridCol w:w="130"/>
        <w:gridCol w:w="1672"/>
        <w:gridCol w:w="232"/>
        <w:gridCol w:w="1569"/>
        <w:gridCol w:w="335"/>
        <w:gridCol w:w="1467"/>
        <w:gridCol w:w="437"/>
        <w:gridCol w:w="1364"/>
        <w:gridCol w:w="540"/>
        <w:gridCol w:w="1909"/>
      </w:tblGrid>
      <w:tr>
        <w:tblPrEx>
          <w:tblCellMar>
            <w:top w:w="0" w:type="dxa"/>
            <w:left w:w="0" w:type="dxa"/>
            <w:bottom w:w="0" w:type="dxa"/>
            <w:right w:w="0" w:type="dxa"/>
          </w:tblCellMar>
        </w:tblPrEx>
        <w:trPr>
          <w:trHeight w:val="435" w:hRule="atLeast"/>
        </w:trPr>
        <w:tc>
          <w:tcPr>
            <w:tcW w:w="13988" w:type="dxa"/>
            <w:gridSpan w:val="15"/>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28"/>
                <w:szCs w:val="28"/>
              </w:rPr>
            </w:pPr>
            <w:r>
              <w:rPr>
                <w:rFonts w:hint="eastAsia" w:ascii="华文中宋" w:hAnsi="华文中宋" w:eastAsia="华文中宋" w:cs="华文中宋"/>
                <w:b/>
                <w:bCs/>
                <w:color w:val="000000"/>
                <w:kern w:val="0"/>
                <w:sz w:val="32"/>
                <w:szCs w:val="32"/>
              </w:rPr>
              <w:t>支出决算表</w:t>
            </w:r>
          </w:p>
        </w:tc>
      </w:tr>
      <w:tr>
        <w:tblPrEx>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914"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209"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03</w:t>
            </w:r>
            <w:r>
              <w:rPr>
                <w:rFonts w:hint="eastAsia" w:ascii="宋体" w:hAnsi="宋体" w:cs="宋体"/>
                <w:color w:val="000000"/>
                <w:kern w:val="0"/>
                <w:sz w:val="18"/>
                <w:szCs w:val="18"/>
              </w:rPr>
              <w:t>表</w:t>
            </w:r>
          </w:p>
        </w:tc>
      </w:tr>
      <w:tr>
        <w:tblPrEx>
          <w:tblCellMar>
            <w:top w:w="0" w:type="dxa"/>
            <w:left w:w="0" w:type="dxa"/>
            <w:bottom w:w="0" w:type="dxa"/>
            <w:right w:w="0" w:type="dxa"/>
          </w:tblCellMar>
        </w:tblPrEx>
        <w:trPr>
          <w:trHeight w:val="300" w:hRule="atLeast"/>
        </w:trPr>
        <w:tc>
          <w:tcPr>
            <w:tcW w:w="3124" w:type="dxa"/>
            <w:gridSpan w:val="4"/>
            <w:tcBorders>
              <w:top w:val="nil"/>
              <w:left w:val="nil"/>
              <w:bottom w:val="nil"/>
              <w:right w:val="nil"/>
            </w:tcBorders>
            <w:shd w:val="clear" w:color="auto" w:fill="FFFFFF"/>
            <w:noWrap/>
            <w:tcMar>
              <w:top w:w="15" w:type="dxa"/>
              <w:left w:w="15" w:type="dxa"/>
              <w:right w:w="15" w:type="dxa"/>
            </w:tcMar>
            <w:vAlign w:val="center"/>
          </w:tcPr>
          <w:p>
            <w:pPr>
              <w:jc w:val="left"/>
              <w:rPr>
                <w:rFonts w:ascii="宋体" w:cs="宋体"/>
                <w:color w:val="000000"/>
                <w:sz w:val="18"/>
                <w:szCs w:val="18"/>
              </w:rPr>
            </w:pPr>
            <w:r>
              <w:rPr>
                <w:rFonts w:hint="eastAsia" w:ascii="宋体" w:hAnsi="宋体" w:cs="宋体"/>
                <w:color w:val="000000"/>
                <w:kern w:val="0"/>
                <w:sz w:val="18"/>
                <w:szCs w:val="18"/>
              </w:rPr>
              <w:t>部门：</w:t>
            </w:r>
            <w:r>
              <w:rPr>
                <w:rFonts w:hint="eastAsia" w:ascii="宋体" w:hAnsi="宋体" w:cs="宋体"/>
                <w:color w:val="000000"/>
                <w:kern w:val="0"/>
                <w:sz w:val="20"/>
                <w:szCs w:val="20"/>
              </w:rPr>
              <w:t>罗山县</w:t>
            </w:r>
            <w:r>
              <w:rPr>
                <w:rFonts w:hint="eastAsia" w:ascii="宋体" w:hAnsi="宋体" w:cs="宋体"/>
                <w:color w:val="000000"/>
                <w:kern w:val="0"/>
                <w:sz w:val="20"/>
                <w:szCs w:val="20"/>
                <w:lang w:eastAsia="zh-CN"/>
              </w:rPr>
              <w:t>机关事务管理局</w:t>
            </w:r>
          </w:p>
        </w:tc>
        <w:tc>
          <w:tcPr>
            <w:tcW w:w="1209"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hAnsi="宋体" w:cs="宋体"/>
                <w:color w:val="000000"/>
                <w:kern w:val="0"/>
                <w:sz w:val="18"/>
                <w:szCs w:val="18"/>
              </w:rPr>
              <w:t>单位：万元</w:t>
            </w:r>
          </w:p>
        </w:tc>
      </w:tr>
      <w:tr>
        <w:tblPrEx>
          <w:tblCellMar>
            <w:top w:w="0" w:type="dxa"/>
            <w:left w:w="0" w:type="dxa"/>
            <w:bottom w:w="0" w:type="dxa"/>
            <w:right w:w="0" w:type="dxa"/>
          </w:tblCellMar>
        </w:tblPrEx>
        <w:trPr>
          <w:trHeight w:val="450" w:hRule="atLeast"/>
        </w:trPr>
        <w:tc>
          <w:tcPr>
            <w:tcW w:w="3124" w:type="dxa"/>
            <w:gridSpan w:val="4"/>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项</w:t>
            </w:r>
            <w:r>
              <w:rPr>
                <w:rFonts w:ascii="宋体" w:hAnsi="宋体" w:cs="宋体"/>
                <w:b/>
                <w:bCs/>
                <w:color w:val="000000"/>
                <w:kern w:val="0"/>
                <w:sz w:val="18"/>
                <w:szCs w:val="18"/>
              </w:rPr>
              <w:t xml:space="preserve">    </w:t>
            </w:r>
            <w:r>
              <w:rPr>
                <w:rFonts w:hint="eastAsia" w:ascii="宋体" w:hAnsi="宋体" w:cs="宋体"/>
                <w:b/>
                <w:bCs/>
                <w:color w:val="000000"/>
                <w:kern w:val="0"/>
                <w:sz w:val="18"/>
                <w:szCs w:val="18"/>
              </w:rPr>
              <w:t>目</w:t>
            </w:r>
          </w:p>
        </w:tc>
        <w:tc>
          <w:tcPr>
            <w:tcW w:w="1339"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本年支出合计</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基本支出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上缴上级支出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对附属单位补助支出</w:t>
            </w:r>
          </w:p>
        </w:tc>
      </w:tr>
      <w:tr>
        <w:tblPrEx>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ascii="宋体" w:cs="宋体"/>
                <w:b/>
                <w:bCs/>
                <w:color w:val="000000"/>
                <w:kern w:val="0"/>
                <w:sz w:val="18"/>
                <w:szCs w:val="18"/>
              </w:rPr>
            </w:pPr>
            <w:r>
              <w:rPr>
                <w:rFonts w:hint="eastAsia" w:ascii="宋体" w:hAnsi="宋体" w:cs="宋体"/>
                <w:b/>
                <w:bCs/>
                <w:color w:val="000000"/>
                <w:kern w:val="0"/>
                <w:sz w:val="18"/>
                <w:szCs w:val="18"/>
              </w:rPr>
              <w:t>功能分类</w:t>
            </w:r>
          </w:p>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科目编码</w:t>
            </w:r>
          </w:p>
        </w:tc>
        <w:tc>
          <w:tcPr>
            <w:tcW w:w="194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科目名称</w:t>
            </w:r>
          </w:p>
        </w:tc>
        <w:tc>
          <w:tcPr>
            <w:tcW w:w="133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b/>
                <w:bCs/>
                <w:color w:val="000000"/>
                <w:sz w:val="18"/>
                <w:szCs w:val="18"/>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b/>
                <w:bCs/>
                <w:color w:val="000000"/>
                <w:sz w:val="18"/>
                <w:szCs w:val="18"/>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b/>
                <w:bCs/>
                <w:color w:val="000000"/>
                <w:sz w:val="18"/>
                <w:szCs w:val="18"/>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b/>
                <w:bCs/>
                <w:color w:val="000000"/>
                <w:sz w:val="18"/>
                <w:szCs w:val="18"/>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b/>
                <w:bCs/>
                <w:color w:val="000000"/>
                <w:sz w:val="18"/>
                <w:szCs w:val="18"/>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cs="宋体"/>
                <w:b/>
                <w:bCs/>
                <w:color w:val="000000"/>
                <w:sz w:val="18"/>
                <w:szCs w:val="18"/>
              </w:rPr>
            </w:pPr>
          </w:p>
        </w:tc>
      </w:tr>
      <w:tr>
        <w:tblPrEx>
          <w:tblCellMar>
            <w:top w:w="0" w:type="dxa"/>
            <w:left w:w="0" w:type="dxa"/>
            <w:bottom w:w="0" w:type="dxa"/>
            <w:right w:w="0" w:type="dxa"/>
          </w:tblCellMar>
        </w:tblPrEx>
        <w:trPr>
          <w:trHeight w:val="312"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194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133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3124"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栏次</w:t>
            </w:r>
          </w:p>
        </w:tc>
        <w:tc>
          <w:tcPr>
            <w:tcW w:w="133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1</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2</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3</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4</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5</w:t>
            </w:r>
          </w:p>
        </w:tc>
        <w:tc>
          <w:tcPr>
            <w:tcW w:w="190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6</w:t>
            </w:r>
          </w:p>
        </w:tc>
      </w:tr>
      <w:tr>
        <w:tblPrEx>
          <w:tblCellMar>
            <w:top w:w="0" w:type="dxa"/>
            <w:left w:w="0" w:type="dxa"/>
            <w:bottom w:w="0" w:type="dxa"/>
            <w:right w:w="0" w:type="dxa"/>
          </w:tblCellMar>
        </w:tblPrEx>
        <w:trPr>
          <w:trHeight w:val="450" w:hRule="atLeast"/>
        </w:trPr>
        <w:tc>
          <w:tcPr>
            <w:tcW w:w="3124" w:type="dxa"/>
            <w:gridSpan w:val="4"/>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合计</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b/>
                <w:bCs/>
                <w:color w:val="000000"/>
                <w:sz w:val="18"/>
                <w:szCs w:val="18"/>
              </w:rPr>
            </w:pPr>
            <w:r>
              <w:rPr>
                <w:rFonts w:hint="eastAsia" w:ascii="宋体" w:cs="宋体"/>
                <w:b/>
                <w:bCs/>
                <w:color w:val="000000"/>
                <w:sz w:val="20"/>
                <w:szCs w:val="20"/>
                <w:lang w:val="en-US" w:eastAsia="zh-CN"/>
              </w:rPr>
              <w:t>1398.48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b/>
                <w:bCs/>
                <w:color w:val="000000"/>
                <w:sz w:val="18"/>
                <w:szCs w:val="18"/>
              </w:rPr>
            </w:pPr>
            <w:r>
              <w:rPr>
                <w:rFonts w:hint="eastAsia" w:ascii="宋体" w:cs="宋体"/>
                <w:b/>
                <w:bCs/>
                <w:color w:val="000000"/>
                <w:sz w:val="20"/>
                <w:szCs w:val="20"/>
                <w:lang w:val="en-US" w:eastAsia="zh-CN"/>
              </w:rPr>
              <w:t>1398.48</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b/>
                <w:bCs/>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b/>
                <w:bCs/>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b/>
                <w:bCs/>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b/>
                <w:bCs/>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201</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一般公共服务支出</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18"/>
                <w:szCs w:val="18"/>
                <w:lang w:val="en-US" w:eastAsia="zh-CN"/>
              </w:rPr>
              <w:t>1368.04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18"/>
                <w:szCs w:val="18"/>
                <w:lang w:val="en-US" w:eastAsia="zh-CN"/>
              </w:rPr>
              <w:t>1368.04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20103</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政府办公厅（室）及相关机构事务</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hAnsi="宋体" w:cs="宋体"/>
                <w:color w:val="000000"/>
                <w:sz w:val="18"/>
                <w:szCs w:val="18"/>
                <w:lang w:val="en-US" w:eastAsia="zh-CN"/>
              </w:rPr>
              <w:t>1368.04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hAnsi="宋体" w:cs="宋体"/>
                <w:color w:val="000000"/>
                <w:sz w:val="18"/>
                <w:szCs w:val="18"/>
                <w:lang w:val="en-US" w:eastAsia="zh-CN"/>
              </w:rPr>
              <w:t>1368.04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2010303</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机关服务</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hAnsi="宋体" w:cs="宋体"/>
                <w:color w:val="000000"/>
                <w:sz w:val="18"/>
                <w:szCs w:val="18"/>
                <w:lang w:val="en-US" w:eastAsia="zh-CN"/>
              </w:rPr>
              <w:t>1368.04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hAnsi="宋体" w:cs="宋体"/>
                <w:color w:val="000000"/>
                <w:sz w:val="18"/>
                <w:szCs w:val="18"/>
                <w:lang w:val="en-US" w:eastAsia="zh-CN"/>
              </w:rPr>
              <w:t>1368.04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208</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社会保障和就业支出</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15.22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15.22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20805</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行政事业单位离退休</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15.22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15.22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2080505</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15.22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15.22</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210</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卫生健康支出</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18"/>
                <w:szCs w:val="18"/>
                <w:lang w:val="en-US" w:eastAsia="zh-CN"/>
              </w:rPr>
              <w:t>6.09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18"/>
                <w:szCs w:val="18"/>
                <w:lang w:val="en-US" w:eastAsia="zh-CN"/>
              </w:rPr>
              <w:t>6.09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21011</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行政事业单位医疗</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18"/>
                <w:szCs w:val="18"/>
                <w:lang w:val="en-US" w:eastAsia="zh-CN"/>
              </w:rPr>
              <w:t>6.09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18"/>
                <w:szCs w:val="18"/>
                <w:lang w:val="en-US" w:eastAsia="zh-CN"/>
              </w:rPr>
              <w:t>6.09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2101102</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事业单位医疗</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18"/>
                <w:szCs w:val="18"/>
                <w:lang w:val="en-US" w:eastAsia="zh-CN"/>
              </w:rPr>
              <w:t>6.09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18"/>
                <w:szCs w:val="18"/>
                <w:lang w:val="en-US" w:eastAsia="zh-CN"/>
              </w:rPr>
              <w:t>6.09</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Times New Roman"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221</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Times New Roman"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住房保障支出</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Times New Roman" w:eastAsia="宋体" w:cs="宋体"/>
                <w:b/>
                <w:bCs/>
                <w:color w:val="000000"/>
                <w:kern w:val="2"/>
                <w:sz w:val="18"/>
                <w:szCs w:val="18"/>
                <w:lang w:val="en-US" w:eastAsia="zh-CN" w:bidi="ar-SA"/>
              </w:rPr>
            </w:pPr>
            <w:r>
              <w:rPr>
                <w:rFonts w:hint="eastAsia" w:ascii="宋体" w:cs="宋体"/>
                <w:b/>
                <w:bCs/>
                <w:color w:val="000000"/>
                <w:sz w:val="18"/>
                <w:szCs w:val="18"/>
                <w:lang w:val="en-US" w:eastAsia="zh-CN"/>
              </w:rPr>
              <w:t>9.13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Times New Roman" w:eastAsia="宋体" w:cs="宋体"/>
                <w:b/>
                <w:bCs/>
                <w:color w:val="000000"/>
                <w:kern w:val="2"/>
                <w:sz w:val="18"/>
                <w:szCs w:val="18"/>
                <w:lang w:val="en-US" w:eastAsia="zh-CN" w:bidi="ar-SA"/>
              </w:rPr>
            </w:pPr>
            <w:r>
              <w:rPr>
                <w:rFonts w:hint="eastAsia" w:ascii="宋体" w:cs="宋体"/>
                <w:b/>
                <w:bCs/>
                <w:color w:val="000000"/>
                <w:sz w:val="18"/>
                <w:szCs w:val="18"/>
                <w:lang w:val="en-US" w:eastAsia="zh-CN"/>
              </w:rPr>
              <w:t>9.13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Times New Roman"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22102</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Times New Roman"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住房改革支出</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Times New Roman" w:eastAsia="宋体" w:cs="宋体"/>
                <w:color w:val="000000"/>
                <w:kern w:val="2"/>
                <w:sz w:val="18"/>
                <w:szCs w:val="18"/>
                <w:lang w:val="en-US" w:eastAsia="zh-CN" w:bidi="ar-SA"/>
              </w:rPr>
            </w:pPr>
            <w:r>
              <w:rPr>
                <w:rFonts w:hint="eastAsia" w:ascii="宋体" w:cs="宋体"/>
                <w:b/>
                <w:bCs/>
                <w:color w:val="000000"/>
                <w:sz w:val="18"/>
                <w:szCs w:val="18"/>
                <w:lang w:val="en-US" w:eastAsia="zh-CN"/>
              </w:rPr>
              <w:t>9.13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Times New Roman" w:eastAsia="宋体" w:cs="宋体"/>
                <w:color w:val="000000"/>
                <w:kern w:val="2"/>
                <w:sz w:val="18"/>
                <w:szCs w:val="18"/>
                <w:lang w:val="en-US" w:eastAsia="zh-CN" w:bidi="ar-SA"/>
              </w:rPr>
            </w:pPr>
            <w:r>
              <w:rPr>
                <w:rFonts w:hint="eastAsia" w:ascii="宋体" w:cs="宋体"/>
                <w:b/>
                <w:bCs/>
                <w:color w:val="000000"/>
                <w:sz w:val="18"/>
                <w:szCs w:val="18"/>
                <w:lang w:val="en-US" w:eastAsia="zh-CN"/>
              </w:rPr>
              <w:t>9.13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Times New Roman"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2210201</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Times New Roman"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 xml:space="preserve">  住房公积金</w:t>
            </w:r>
          </w:p>
        </w:tc>
        <w:tc>
          <w:tcPr>
            <w:tcW w:w="133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Times New Roman" w:eastAsia="宋体" w:cs="宋体"/>
                <w:color w:val="000000"/>
                <w:kern w:val="2"/>
                <w:sz w:val="18"/>
                <w:szCs w:val="18"/>
                <w:lang w:val="en-US" w:eastAsia="zh-CN" w:bidi="ar-SA"/>
              </w:rPr>
            </w:pPr>
            <w:r>
              <w:rPr>
                <w:rFonts w:hint="eastAsia" w:ascii="宋体" w:cs="宋体"/>
                <w:b/>
                <w:bCs/>
                <w:color w:val="000000"/>
                <w:sz w:val="18"/>
                <w:szCs w:val="18"/>
                <w:lang w:val="en-US" w:eastAsia="zh-CN"/>
              </w:rPr>
              <w:t>9.13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Times New Roman" w:eastAsia="宋体" w:cs="宋体"/>
                <w:color w:val="000000"/>
                <w:kern w:val="2"/>
                <w:sz w:val="18"/>
                <w:szCs w:val="18"/>
                <w:lang w:val="en-US" w:eastAsia="zh-CN" w:bidi="ar-SA"/>
              </w:rPr>
            </w:pPr>
            <w:r>
              <w:rPr>
                <w:rFonts w:hint="eastAsia" w:ascii="宋体" w:cs="宋体"/>
                <w:b/>
                <w:bCs/>
                <w:color w:val="000000"/>
                <w:sz w:val="18"/>
                <w:szCs w:val="18"/>
                <w:lang w:val="en-US" w:eastAsia="zh-CN"/>
              </w:rPr>
              <w:t>9.13</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89" w:hRule="atLeast"/>
        </w:trPr>
        <w:tc>
          <w:tcPr>
            <w:tcW w:w="13988" w:type="dxa"/>
            <w:gridSpan w:val="15"/>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注：本表反映部门本年度各项支出情况。本表金额转换为万元时，因四舍五入可能存在尾差。</w:t>
            </w:r>
          </w:p>
        </w:tc>
      </w:tr>
    </w:tbl>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p>
      <w:pPr>
        <w:rPr>
          <w:rFonts w:ascii="??_GB2312" w:hAnsi="??_GB2312" w:eastAsia="Times New Roman" w:cs="??_GB2312"/>
          <w:sz w:val="18"/>
          <w:szCs w:val="18"/>
        </w:rPr>
      </w:pPr>
    </w:p>
    <w:tbl>
      <w:tblPr>
        <w:tblStyle w:val="3"/>
        <w:tblW w:w="13988" w:type="dxa"/>
        <w:tblInd w:w="0" w:type="dxa"/>
        <w:tblLayout w:type="fixed"/>
        <w:tblCellMar>
          <w:top w:w="0" w:type="dxa"/>
          <w:left w:w="0" w:type="dxa"/>
          <w:bottom w:w="0" w:type="dxa"/>
          <w:right w:w="0" w:type="dxa"/>
        </w:tblCellMar>
      </w:tblPr>
      <w:tblGrid>
        <w:gridCol w:w="3994"/>
        <w:gridCol w:w="720"/>
        <w:gridCol w:w="1210"/>
        <w:gridCol w:w="3400"/>
        <w:gridCol w:w="597"/>
        <w:gridCol w:w="708"/>
        <w:gridCol w:w="1343"/>
        <w:gridCol w:w="336"/>
        <w:gridCol w:w="1680"/>
      </w:tblGrid>
      <w:tr>
        <w:tblPrEx>
          <w:tblCellMar>
            <w:top w:w="0" w:type="dxa"/>
            <w:left w:w="0" w:type="dxa"/>
            <w:bottom w:w="0" w:type="dxa"/>
            <w:right w:w="0" w:type="dxa"/>
          </w:tblCellMar>
        </w:tblPrEx>
        <w:trPr>
          <w:trHeight w:val="447"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28"/>
                <w:szCs w:val="28"/>
              </w:rPr>
            </w:pPr>
            <w:r>
              <w:rPr>
                <w:rFonts w:hint="eastAsia" w:ascii="华文中宋" w:hAnsi="华文中宋" w:eastAsia="华文中宋" w:cs="华文中宋"/>
                <w:b/>
                <w:bCs/>
                <w:color w:val="000000"/>
                <w:kern w:val="0"/>
                <w:sz w:val="32"/>
                <w:szCs w:val="32"/>
              </w:rPr>
              <w:t>财政拨款收入支出决算总表</w:t>
            </w:r>
          </w:p>
        </w:tc>
      </w:tr>
      <w:tr>
        <w:tblPrEx>
          <w:tblCellMar>
            <w:top w:w="0" w:type="dxa"/>
            <w:left w:w="0" w:type="dxa"/>
            <w:bottom w:w="0" w:type="dxa"/>
            <w:right w:w="0" w:type="dxa"/>
          </w:tblCellMar>
        </w:tblPrEx>
        <w:trPr>
          <w:trHeight w:val="171" w:hRule="atLeast"/>
        </w:trPr>
        <w:tc>
          <w:tcPr>
            <w:tcW w:w="3994"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72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340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597"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708"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343"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2016"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04</w:t>
            </w:r>
            <w:r>
              <w:rPr>
                <w:rFonts w:hint="eastAsia" w:ascii="宋体" w:hAnsi="宋体" w:cs="宋体"/>
                <w:color w:val="000000"/>
                <w:kern w:val="0"/>
                <w:sz w:val="18"/>
                <w:szCs w:val="18"/>
              </w:rPr>
              <w:t>表</w:t>
            </w:r>
          </w:p>
        </w:tc>
      </w:tr>
      <w:tr>
        <w:tblPrEx>
          <w:tblCellMar>
            <w:top w:w="0" w:type="dxa"/>
            <w:left w:w="0" w:type="dxa"/>
            <w:bottom w:w="0" w:type="dxa"/>
            <w:right w:w="0" w:type="dxa"/>
          </w:tblCellMar>
        </w:tblPrEx>
        <w:trPr>
          <w:trHeight w:val="90" w:hRule="atLeast"/>
        </w:trPr>
        <w:tc>
          <w:tcPr>
            <w:tcW w:w="3994"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20"/>
                <w:szCs w:val="20"/>
              </w:rPr>
              <w:t>部门：罗山县</w:t>
            </w:r>
            <w:r>
              <w:rPr>
                <w:rFonts w:hint="eastAsia" w:ascii="宋体" w:hAnsi="宋体" w:cs="宋体"/>
                <w:color w:val="000000"/>
                <w:kern w:val="0"/>
                <w:sz w:val="20"/>
                <w:szCs w:val="20"/>
                <w:lang w:eastAsia="zh-CN"/>
              </w:rPr>
              <w:t>机关事务管理局</w:t>
            </w:r>
          </w:p>
        </w:tc>
        <w:tc>
          <w:tcPr>
            <w:tcW w:w="72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3400"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597"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708"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1343" w:type="dxa"/>
            <w:tcBorders>
              <w:top w:val="nil"/>
              <w:left w:val="nil"/>
              <w:bottom w:val="nil"/>
              <w:right w:val="nil"/>
            </w:tcBorders>
            <w:shd w:val="clear" w:color="auto" w:fill="FFFFFF"/>
            <w:noWrap/>
            <w:tcMar>
              <w:top w:w="15" w:type="dxa"/>
              <w:left w:w="15" w:type="dxa"/>
              <w:right w:w="15" w:type="dxa"/>
            </w:tcMar>
            <w:vAlign w:val="center"/>
          </w:tcPr>
          <w:p>
            <w:pPr>
              <w:jc w:val="right"/>
              <w:rPr>
                <w:rFonts w:ascii="宋体" w:cs="宋体"/>
                <w:color w:val="000000"/>
                <w:sz w:val="18"/>
                <w:szCs w:val="18"/>
              </w:rPr>
            </w:pPr>
          </w:p>
        </w:tc>
        <w:tc>
          <w:tcPr>
            <w:tcW w:w="2016"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hAnsi="宋体" w:cs="宋体"/>
                <w:color w:val="000000"/>
                <w:kern w:val="0"/>
                <w:sz w:val="18"/>
                <w:szCs w:val="18"/>
              </w:rPr>
              <w:t>单位：万元</w:t>
            </w:r>
          </w:p>
        </w:tc>
      </w:tr>
      <w:tr>
        <w:tblPrEx>
          <w:tblCellMar>
            <w:top w:w="0" w:type="dxa"/>
            <w:left w:w="0" w:type="dxa"/>
            <w:bottom w:w="0" w:type="dxa"/>
            <w:right w:w="0" w:type="dxa"/>
          </w:tblCellMar>
        </w:tblPrEx>
        <w:trPr>
          <w:trHeight w:val="283"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收入</w:t>
            </w:r>
          </w:p>
        </w:tc>
        <w:tc>
          <w:tcPr>
            <w:tcW w:w="8064" w:type="dxa"/>
            <w:gridSpan w:val="6"/>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支出</w:t>
            </w: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项</w:t>
            </w:r>
            <w:r>
              <w:rPr>
                <w:rFonts w:ascii="宋体" w:hAnsi="宋体" w:cs="宋体"/>
                <w:b/>
                <w:bCs/>
                <w:color w:val="000000"/>
                <w:kern w:val="0"/>
                <w:sz w:val="18"/>
                <w:szCs w:val="18"/>
              </w:rPr>
              <w:t xml:space="preserve">    </w:t>
            </w:r>
            <w:r>
              <w:rPr>
                <w:rFonts w:hint="eastAsia" w:ascii="宋体" w:hAnsi="宋体" w:cs="宋体"/>
                <w:b/>
                <w:bCs/>
                <w:color w:val="000000"/>
                <w:kern w:val="0"/>
                <w:sz w:val="18"/>
                <w:szCs w:val="18"/>
              </w:rPr>
              <w:t>目</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金额</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项</w:t>
            </w:r>
            <w:r>
              <w:rPr>
                <w:rFonts w:ascii="宋体" w:hAnsi="宋体" w:cs="宋体"/>
                <w:b/>
                <w:bCs/>
                <w:color w:val="000000"/>
                <w:kern w:val="0"/>
                <w:sz w:val="18"/>
                <w:szCs w:val="18"/>
              </w:rPr>
              <w:t xml:space="preserve">    </w:t>
            </w:r>
            <w:r>
              <w:rPr>
                <w:rFonts w:hint="eastAsia" w:ascii="宋体" w:hAnsi="宋体" w:cs="宋体"/>
                <w:b/>
                <w:bCs/>
                <w:color w:val="000000"/>
                <w:kern w:val="0"/>
                <w:sz w:val="18"/>
                <w:szCs w:val="18"/>
              </w:rPr>
              <w:t>目</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行次</w:t>
            </w: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合计</w:t>
            </w:r>
          </w:p>
        </w:tc>
        <w:tc>
          <w:tcPr>
            <w:tcW w:w="16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一般公共预算财政拨款</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政府性基金预算财政拨款</w:t>
            </w: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栏</w:t>
            </w:r>
            <w:r>
              <w:rPr>
                <w:rFonts w:ascii="宋体" w:hAnsi="宋体" w:cs="宋体"/>
                <w:b/>
                <w:bCs/>
                <w:color w:val="000000"/>
                <w:kern w:val="0"/>
                <w:sz w:val="18"/>
                <w:szCs w:val="18"/>
              </w:rPr>
              <w:t xml:space="preserve">    </w:t>
            </w:r>
            <w:r>
              <w:rPr>
                <w:rFonts w:hint="eastAsia" w:ascii="宋体" w:hAnsi="宋体" w:cs="宋体"/>
                <w:b/>
                <w:bCs/>
                <w:color w:val="000000"/>
                <w:kern w:val="0"/>
                <w:sz w:val="18"/>
                <w:szCs w:val="18"/>
              </w:rPr>
              <w:t>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s="宋体"/>
                <w:b/>
                <w:bCs/>
                <w:color w:val="000000"/>
                <w:sz w:val="18"/>
                <w:szCs w:val="18"/>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1</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栏</w:t>
            </w:r>
            <w:r>
              <w:rPr>
                <w:rFonts w:ascii="宋体" w:hAnsi="宋体" w:cs="宋体"/>
                <w:b/>
                <w:bCs/>
                <w:color w:val="000000"/>
                <w:kern w:val="0"/>
                <w:sz w:val="18"/>
                <w:szCs w:val="18"/>
              </w:rPr>
              <w:t xml:space="preserve">    </w:t>
            </w:r>
            <w:r>
              <w:rPr>
                <w:rFonts w:hint="eastAsia" w:ascii="宋体" w:hAnsi="宋体" w:cs="宋体"/>
                <w:b/>
                <w:bCs/>
                <w:color w:val="000000"/>
                <w:kern w:val="0"/>
                <w:sz w:val="18"/>
                <w:szCs w:val="18"/>
              </w:rPr>
              <w:t>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s="宋体"/>
                <w:b/>
                <w:bCs/>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2</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3</w:t>
            </w:r>
          </w:p>
        </w:tc>
        <w:tc>
          <w:tcPr>
            <w:tcW w:w="1680"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4</w:t>
            </w: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一、一般公共预算财政拨款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20"/>
                <w:szCs w:val="20"/>
                <w:lang w:val="en-US" w:eastAsia="zh-CN"/>
              </w:rPr>
              <w:t>1398.48</w:t>
            </w: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一、一般公共服务支出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15</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20"/>
                <w:szCs w:val="20"/>
                <w:lang w:val="en-US" w:eastAsia="zh-CN"/>
              </w:rPr>
              <w:t>1398.48</w:t>
            </w: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二、政府性基金预算财政拨款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二、外交支出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16</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3</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三、国防支出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17</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4</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四、公共安全支出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18</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5</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五、教育支出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19</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6</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六、科学技术支出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20</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7</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34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七、文化体育与传媒支出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21</w:t>
            </w:r>
          </w:p>
        </w:tc>
        <w:tc>
          <w:tcPr>
            <w:tcW w:w="708"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79"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8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left"/>
              <w:rPr>
                <w:rFonts w:ascii="宋体"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8</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34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八、社会保障和就业支出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22</w:t>
            </w:r>
          </w:p>
        </w:tc>
        <w:tc>
          <w:tcPr>
            <w:tcW w:w="70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本年收入合计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9</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20"/>
                <w:szCs w:val="20"/>
                <w:lang w:val="en-US" w:eastAsia="zh-CN"/>
              </w:rPr>
              <w:t>1398.48</w:t>
            </w:r>
          </w:p>
        </w:tc>
        <w:tc>
          <w:tcPr>
            <w:tcW w:w="34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本年支出合计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23</w:t>
            </w:r>
          </w:p>
        </w:tc>
        <w:tc>
          <w:tcPr>
            <w:tcW w:w="70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20"/>
                <w:szCs w:val="20"/>
                <w:lang w:val="en-US" w:eastAsia="zh-CN"/>
              </w:rPr>
              <w:t>1398.48</w:t>
            </w: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cs="宋体"/>
                <w:b/>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年初财政拨款结转和结余</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10</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34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年末财政拨款结转和结余</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24</w:t>
            </w:r>
          </w:p>
        </w:tc>
        <w:tc>
          <w:tcPr>
            <w:tcW w:w="70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11</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340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jc w:val="left"/>
              <w:rPr>
                <w:rFonts w:ascii="宋体" w:cs="宋体"/>
                <w:color w:val="000000"/>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25</w:t>
            </w:r>
          </w:p>
        </w:tc>
        <w:tc>
          <w:tcPr>
            <w:tcW w:w="708"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80"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nil"/>
              <w:right w:val="nil"/>
            </w:tcBorders>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12</w:t>
            </w:r>
          </w:p>
        </w:tc>
        <w:tc>
          <w:tcPr>
            <w:tcW w:w="1210"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3400" w:type="dxa"/>
            <w:tcBorders>
              <w:top w:val="single" w:color="000000" w:sz="4" w:space="0"/>
              <w:left w:val="single" w:color="000000" w:sz="4" w:space="0"/>
              <w:bottom w:val="nil"/>
              <w:right w:val="nil"/>
            </w:tcBorders>
            <w:noWrap/>
            <w:tcMar>
              <w:top w:w="15" w:type="dxa"/>
              <w:left w:w="15" w:type="dxa"/>
              <w:right w:w="15" w:type="dxa"/>
            </w:tcMar>
            <w:vAlign w:val="center"/>
          </w:tcPr>
          <w:p>
            <w:pPr>
              <w:jc w:val="left"/>
              <w:rPr>
                <w:rFonts w:ascii="宋体" w:cs="宋体"/>
                <w:color w:val="000000"/>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26</w:t>
            </w:r>
          </w:p>
        </w:tc>
        <w:tc>
          <w:tcPr>
            <w:tcW w:w="708"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80" w:type="dxa"/>
            <w:tcBorders>
              <w:top w:val="single" w:color="000000" w:sz="4" w:space="0"/>
              <w:left w:val="nil"/>
              <w:bottom w:val="nil"/>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nil"/>
              <w:right w:val="nil"/>
            </w:tcBorders>
            <w:noWrap/>
            <w:tcMar>
              <w:top w:w="15" w:type="dxa"/>
              <w:left w:w="15" w:type="dxa"/>
              <w:right w:w="15" w:type="dxa"/>
            </w:tcMar>
            <w:vAlign w:val="center"/>
          </w:tcPr>
          <w:p>
            <w:pPr>
              <w:jc w:val="center"/>
              <w:rPr>
                <w:rFonts w:ascii="宋体" w:cs="宋体"/>
                <w:color w:val="000000"/>
                <w:sz w:val="18"/>
                <w:szCs w:val="18"/>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13</w:t>
            </w:r>
          </w:p>
        </w:tc>
        <w:tc>
          <w:tcPr>
            <w:tcW w:w="1210"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3400" w:type="dxa"/>
            <w:tcBorders>
              <w:top w:val="single" w:color="000000" w:sz="4" w:space="0"/>
              <w:left w:val="single" w:color="000000" w:sz="4" w:space="0"/>
              <w:bottom w:val="nil"/>
              <w:right w:val="nil"/>
            </w:tcBorders>
            <w:noWrap/>
            <w:tcMar>
              <w:top w:w="15" w:type="dxa"/>
              <w:left w:w="15" w:type="dxa"/>
              <w:right w:w="15" w:type="dxa"/>
            </w:tcMar>
            <w:vAlign w:val="center"/>
          </w:tcPr>
          <w:p>
            <w:pPr>
              <w:jc w:val="left"/>
              <w:rPr>
                <w:rFonts w:ascii="宋体" w:cs="宋体"/>
                <w:color w:val="000000"/>
                <w:sz w:val="18"/>
                <w:szCs w:val="18"/>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27</w:t>
            </w:r>
          </w:p>
        </w:tc>
        <w:tc>
          <w:tcPr>
            <w:tcW w:w="708"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80" w:type="dxa"/>
            <w:tcBorders>
              <w:top w:val="single" w:color="000000" w:sz="4" w:space="0"/>
              <w:left w:val="nil"/>
              <w:bottom w:val="nil"/>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83" w:hRule="atLeast"/>
        </w:trPr>
        <w:tc>
          <w:tcPr>
            <w:tcW w:w="3994"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总计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14</w:t>
            </w:r>
          </w:p>
        </w:tc>
        <w:tc>
          <w:tcPr>
            <w:tcW w:w="1210"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20"/>
                <w:szCs w:val="20"/>
                <w:lang w:val="en-US" w:eastAsia="zh-CN"/>
              </w:rPr>
              <w:t>1398.48</w:t>
            </w:r>
          </w:p>
        </w:tc>
        <w:tc>
          <w:tcPr>
            <w:tcW w:w="3400"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ascii="宋体" w:cs="宋体"/>
                <w:b/>
                <w:color w:val="000000"/>
                <w:sz w:val="18"/>
                <w:szCs w:val="18"/>
              </w:rPr>
            </w:pPr>
            <w:r>
              <w:rPr>
                <w:rFonts w:hint="eastAsia" w:ascii="宋体" w:hAnsi="宋体" w:cs="宋体"/>
                <w:b/>
                <w:color w:val="000000"/>
                <w:kern w:val="0"/>
                <w:sz w:val="18"/>
                <w:szCs w:val="18"/>
              </w:rPr>
              <w:t>总计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28</w:t>
            </w:r>
          </w:p>
        </w:tc>
        <w:tc>
          <w:tcPr>
            <w:tcW w:w="708"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ascii="宋体" w:cs="宋体"/>
                <w:color w:val="000000"/>
                <w:sz w:val="18"/>
                <w:szCs w:val="18"/>
              </w:rPr>
            </w:pPr>
          </w:p>
        </w:tc>
        <w:tc>
          <w:tcPr>
            <w:tcW w:w="1679"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center"/>
              <w:rPr>
                <w:rFonts w:ascii="宋体" w:cs="宋体"/>
                <w:b/>
                <w:bCs/>
                <w:color w:val="000000"/>
                <w:sz w:val="18"/>
                <w:szCs w:val="18"/>
              </w:rPr>
            </w:pPr>
            <w:r>
              <w:rPr>
                <w:rFonts w:hint="eastAsia" w:ascii="宋体" w:cs="宋体"/>
                <w:b/>
                <w:bCs/>
                <w:color w:val="000000"/>
                <w:sz w:val="20"/>
                <w:szCs w:val="20"/>
                <w:lang w:val="en-US" w:eastAsia="zh-CN"/>
              </w:rPr>
              <w:t>1398.48</w:t>
            </w:r>
          </w:p>
        </w:tc>
        <w:tc>
          <w:tcPr>
            <w:tcW w:w="1680"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center"/>
              <w:rPr>
                <w:rFonts w:ascii="宋体" w:cs="宋体"/>
                <w:b/>
                <w:bCs/>
                <w:color w:val="000000"/>
                <w:sz w:val="18"/>
                <w:szCs w:val="18"/>
              </w:rPr>
            </w:pPr>
          </w:p>
        </w:tc>
      </w:tr>
      <w:tr>
        <w:tblPrEx>
          <w:tblCellMar>
            <w:top w:w="0" w:type="dxa"/>
            <w:left w:w="0" w:type="dxa"/>
            <w:bottom w:w="0" w:type="dxa"/>
            <w:right w:w="0" w:type="dxa"/>
          </w:tblCellMar>
        </w:tblPrEx>
        <w:trPr>
          <w:trHeight w:val="523" w:hRule="atLeast"/>
        </w:trPr>
        <w:tc>
          <w:tcPr>
            <w:tcW w:w="13988" w:type="dxa"/>
            <w:gridSpan w:val="9"/>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注：本表反映部门本年度一般公共预算财政拨款和政府性基金预算财政拨款的总收支和年末结转结余情况。本表金额转换为万元时，因四舍五入可能存在尾差。</w:t>
            </w:r>
          </w:p>
        </w:tc>
      </w:tr>
    </w:tbl>
    <w:p>
      <w:pPr>
        <w:rPr>
          <w:rFonts w:ascii="??_GB2312" w:hAnsi="??_GB2312" w:eastAsia="Times New Roman" w:cs="??_GB2312"/>
          <w:sz w:val="18"/>
          <w:szCs w:val="18"/>
        </w:rPr>
        <w:sectPr>
          <w:pgSz w:w="16838" w:h="11906" w:orient="landscape"/>
          <w:pgMar w:top="1800" w:right="1440" w:bottom="1800" w:left="1440" w:header="720" w:footer="720" w:gutter="0"/>
          <w:pgNumType w:fmt="numberInDash"/>
          <w:cols w:space="720" w:num="1"/>
          <w:docGrid w:type="lines" w:linePitch="312" w:charSpace="0"/>
        </w:sectPr>
      </w:pPr>
    </w:p>
    <w:tbl>
      <w:tblPr>
        <w:tblStyle w:val="3"/>
        <w:tblW w:w="13907" w:type="dxa"/>
        <w:tblInd w:w="0" w:type="dxa"/>
        <w:tblLayout w:type="fixed"/>
        <w:tblCellMar>
          <w:top w:w="0" w:type="dxa"/>
          <w:left w:w="0" w:type="dxa"/>
          <w:bottom w:w="0" w:type="dxa"/>
          <w:right w:w="0" w:type="dxa"/>
        </w:tblCellMar>
      </w:tblPr>
      <w:tblGrid>
        <w:gridCol w:w="726"/>
        <w:gridCol w:w="688"/>
        <w:gridCol w:w="3300"/>
        <w:gridCol w:w="2772"/>
        <w:gridCol w:w="3941"/>
        <w:gridCol w:w="2480"/>
      </w:tblGrid>
      <w:tr>
        <w:tblPrEx>
          <w:tblCellMar>
            <w:top w:w="0" w:type="dxa"/>
            <w:left w:w="0" w:type="dxa"/>
            <w:bottom w:w="0" w:type="dxa"/>
            <w:right w:w="0" w:type="dxa"/>
          </w:tblCellMar>
        </w:tblPrEx>
        <w:trPr>
          <w:trHeight w:val="600" w:hRule="atLeast"/>
        </w:trPr>
        <w:tc>
          <w:tcPr>
            <w:tcW w:w="13907" w:type="dxa"/>
            <w:gridSpan w:val="6"/>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28"/>
                <w:szCs w:val="28"/>
              </w:rPr>
            </w:pPr>
            <w:r>
              <w:rPr>
                <w:rFonts w:hint="eastAsia" w:ascii="华文中宋" w:hAnsi="华文中宋" w:eastAsia="华文中宋" w:cs="华文中宋"/>
                <w:b/>
                <w:bCs/>
                <w:color w:val="000000"/>
                <w:kern w:val="0"/>
                <w:sz w:val="32"/>
                <w:szCs w:val="32"/>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688" w:type="dxa"/>
            <w:tcBorders>
              <w:top w:val="nil"/>
              <w:left w:val="nil"/>
              <w:bottom w:val="nil"/>
              <w:right w:val="nil"/>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3300" w:type="dxa"/>
            <w:tcBorders>
              <w:top w:val="nil"/>
              <w:left w:val="nil"/>
              <w:bottom w:val="nil"/>
              <w:right w:val="nil"/>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2772"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3941"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2480"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hAnsi="宋体" w:cs="宋体"/>
                <w:color w:val="000000"/>
                <w:kern w:val="0"/>
                <w:sz w:val="18"/>
                <w:szCs w:val="18"/>
              </w:rPr>
              <w:t>公开</w:t>
            </w:r>
            <w:r>
              <w:rPr>
                <w:rFonts w:ascii="宋体" w:cs="宋体"/>
                <w:color w:val="000000"/>
                <w:kern w:val="0"/>
                <w:sz w:val="18"/>
                <w:szCs w:val="18"/>
              </w:rPr>
              <w:t>0</w:t>
            </w:r>
            <w:r>
              <w:rPr>
                <w:rStyle w:val="5"/>
                <w:sz w:val="18"/>
                <w:szCs w:val="18"/>
              </w:rPr>
              <w:t>5</w:t>
            </w:r>
            <w:r>
              <w:rPr>
                <w:rStyle w:val="5"/>
                <w:rFonts w:hint="eastAsia"/>
                <w:sz w:val="18"/>
                <w:szCs w:val="18"/>
              </w:rPr>
              <w:t>表</w:t>
            </w:r>
          </w:p>
        </w:tc>
      </w:tr>
      <w:tr>
        <w:tblPrEx>
          <w:tblCellMar>
            <w:top w:w="0" w:type="dxa"/>
            <w:left w:w="0" w:type="dxa"/>
            <w:bottom w:w="0" w:type="dxa"/>
            <w:right w:w="0" w:type="dxa"/>
          </w:tblCellMar>
        </w:tblPrEx>
        <w:trPr>
          <w:trHeight w:val="300" w:hRule="atLeast"/>
        </w:trPr>
        <w:tc>
          <w:tcPr>
            <w:tcW w:w="4714" w:type="dxa"/>
            <w:gridSpan w:val="3"/>
            <w:tcBorders>
              <w:top w:val="nil"/>
              <w:left w:val="nil"/>
              <w:bottom w:val="nil"/>
              <w:right w:val="nil"/>
            </w:tcBorders>
            <w:shd w:val="clear" w:color="auto" w:fill="FFFFFF"/>
            <w:noWrap/>
            <w:tcMar>
              <w:top w:w="15" w:type="dxa"/>
              <w:left w:w="15" w:type="dxa"/>
              <w:right w:w="15" w:type="dxa"/>
            </w:tcMar>
            <w:vAlign w:val="center"/>
          </w:tcPr>
          <w:p>
            <w:pPr>
              <w:jc w:val="left"/>
              <w:rPr>
                <w:rFonts w:ascii="宋体" w:cs="宋体"/>
                <w:color w:val="000000"/>
                <w:sz w:val="18"/>
                <w:szCs w:val="18"/>
              </w:rPr>
            </w:pPr>
            <w:r>
              <w:rPr>
                <w:rFonts w:hint="eastAsia" w:ascii="宋体" w:hAnsi="宋体" w:cs="宋体"/>
                <w:color w:val="000000"/>
                <w:kern w:val="0"/>
                <w:sz w:val="20"/>
                <w:szCs w:val="20"/>
              </w:rPr>
              <w:t>部门：罗山县</w:t>
            </w:r>
            <w:r>
              <w:rPr>
                <w:rFonts w:hint="eastAsia" w:ascii="宋体" w:hAnsi="宋体" w:cs="宋体"/>
                <w:color w:val="000000"/>
                <w:kern w:val="0"/>
                <w:sz w:val="20"/>
                <w:szCs w:val="20"/>
                <w:lang w:eastAsia="zh-CN"/>
              </w:rPr>
              <w:t>机关事务管理局</w:t>
            </w:r>
          </w:p>
        </w:tc>
        <w:tc>
          <w:tcPr>
            <w:tcW w:w="2772"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3941"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2480"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hAnsi="宋体" w:cs="宋体"/>
                <w:color w:val="000000"/>
                <w:kern w:val="0"/>
                <w:sz w:val="18"/>
                <w:szCs w:val="18"/>
              </w:rPr>
              <w:t>单位：万元</w:t>
            </w:r>
          </w:p>
        </w:tc>
      </w:tr>
      <w:tr>
        <w:tblPrEx>
          <w:tblCellMar>
            <w:top w:w="0" w:type="dxa"/>
            <w:left w:w="0" w:type="dxa"/>
            <w:bottom w:w="0" w:type="dxa"/>
            <w:right w:w="0" w:type="dxa"/>
          </w:tblCellMar>
        </w:tblPrEx>
        <w:trPr>
          <w:trHeight w:val="405" w:hRule="atLeast"/>
        </w:trPr>
        <w:tc>
          <w:tcPr>
            <w:tcW w:w="471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项</w:t>
            </w:r>
            <w:r>
              <w:rPr>
                <w:rFonts w:ascii="宋体" w:hAnsi="宋体" w:cs="宋体"/>
                <w:b/>
                <w:bCs/>
                <w:color w:val="000000"/>
                <w:kern w:val="0"/>
                <w:sz w:val="18"/>
                <w:szCs w:val="18"/>
              </w:rPr>
              <w:t xml:space="preserve"> </w:t>
            </w:r>
            <w:r>
              <w:rPr>
                <w:rStyle w:val="6"/>
                <w:b/>
                <w:bCs/>
                <w:sz w:val="18"/>
                <w:szCs w:val="18"/>
              </w:rPr>
              <w:t xml:space="preserve">   </w:t>
            </w:r>
            <w:r>
              <w:rPr>
                <w:rStyle w:val="7"/>
                <w:rFonts w:hint="eastAsia"/>
                <w:b/>
                <w:bCs/>
                <w:sz w:val="18"/>
                <w:szCs w:val="18"/>
              </w:rPr>
              <w:t>目</w:t>
            </w:r>
          </w:p>
        </w:tc>
        <w:tc>
          <w:tcPr>
            <w:tcW w:w="9193" w:type="dxa"/>
            <w:gridSpan w:val="3"/>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本年支出</w:t>
            </w:r>
          </w:p>
        </w:tc>
      </w:tr>
      <w:tr>
        <w:tblPrEx>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kern w:val="0"/>
                <w:sz w:val="18"/>
                <w:szCs w:val="18"/>
              </w:rPr>
            </w:pPr>
            <w:r>
              <w:rPr>
                <w:rFonts w:hint="eastAsia" w:ascii="宋体" w:hAnsi="宋体" w:cs="宋体"/>
                <w:b/>
                <w:bCs/>
                <w:color w:val="000000"/>
                <w:kern w:val="0"/>
                <w:sz w:val="18"/>
                <w:szCs w:val="18"/>
              </w:rPr>
              <w:t>功能分类</w:t>
            </w:r>
          </w:p>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科目编码</w:t>
            </w:r>
          </w:p>
        </w:tc>
        <w:tc>
          <w:tcPr>
            <w:tcW w:w="330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科目名称</w:t>
            </w:r>
          </w:p>
        </w:tc>
        <w:tc>
          <w:tcPr>
            <w:tcW w:w="277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小计</w:t>
            </w:r>
          </w:p>
        </w:tc>
        <w:tc>
          <w:tcPr>
            <w:tcW w:w="3941"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基本支出</w:t>
            </w:r>
          </w:p>
        </w:tc>
        <w:tc>
          <w:tcPr>
            <w:tcW w:w="2480" w:type="dxa"/>
            <w:vMerge w:val="restart"/>
            <w:tcBorders>
              <w:top w:val="nil"/>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33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277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3941"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2480"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b/>
                <w:bCs/>
                <w:color w:val="000000"/>
                <w:sz w:val="18"/>
                <w:szCs w:val="18"/>
              </w:rPr>
            </w:pPr>
          </w:p>
        </w:tc>
      </w:tr>
      <w:tr>
        <w:tblPrEx>
          <w:tblCellMar>
            <w:top w:w="0" w:type="dxa"/>
            <w:left w:w="0" w:type="dxa"/>
            <w:bottom w:w="0" w:type="dxa"/>
            <w:right w:w="0" w:type="dxa"/>
          </w:tblCellMar>
        </w:tblPrEx>
        <w:trPr>
          <w:trHeight w:val="312"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330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277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3941"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2480"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b/>
                <w:bCs/>
                <w:color w:val="000000"/>
                <w:sz w:val="18"/>
                <w:szCs w:val="18"/>
              </w:rPr>
            </w:pPr>
          </w:p>
        </w:tc>
      </w:tr>
      <w:tr>
        <w:tblPrEx>
          <w:tblCellMar>
            <w:top w:w="0" w:type="dxa"/>
            <w:left w:w="0" w:type="dxa"/>
            <w:bottom w:w="0" w:type="dxa"/>
            <w:right w:w="0" w:type="dxa"/>
          </w:tblCellMar>
        </w:tblPrEx>
        <w:trPr>
          <w:trHeight w:val="450" w:hRule="atLeast"/>
        </w:trPr>
        <w:tc>
          <w:tcPr>
            <w:tcW w:w="471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栏次</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1</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2</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3</w:t>
            </w:r>
          </w:p>
        </w:tc>
      </w:tr>
      <w:tr>
        <w:tblPrEx>
          <w:tblCellMar>
            <w:top w:w="0" w:type="dxa"/>
            <w:left w:w="0" w:type="dxa"/>
            <w:bottom w:w="0" w:type="dxa"/>
            <w:right w:w="0" w:type="dxa"/>
          </w:tblCellMar>
        </w:tblPrEx>
        <w:trPr>
          <w:trHeight w:val="450" w:hRule="atLeast"/>
        </w:trPr>
        <w:tc>
          <w:tcPr>
            <w:tcW w:w="471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合计</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r>
              <w:rPr>
                <w:rFonts w:hint="eastAsia" w:ascii="宋体" w:cs="宋体"/>
                <w:b/>
                <w:bCs/>
                <w:color w:val="000000"/>
                <w:sz w:val="20"/>
                <w:szCs w:val="20"/>
                <w:lang w:val="en-US" w:eastAsia="zh-CN"/>
              </w:rPr>
              <w:t>1398.48</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r>
              <w:rPr>
                <w:rFonts w:hint="eastAsia" w:ascii="宋体" w:cs="宋体"/>
                <w:b/>
                <w:bCs/>
                <w:color w:val="000000"/>
                <w:sz w:val="20"/>
                <w:szCs w:val="20"/>
                <w:lang w:val="en-US" w:eastAsia="zh-CN"/>
              </w:rPr>
              <w:t>1398.48</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b/>
                <w:bCs/>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201</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一般公共服务支出</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18"/>
                <w:szCs w:val="18"/>
                <w:lang w:val="en-US" w:eastAsia="zh-CN"/>
              </w:rPr>
              <w:t>1368.04</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18"/>
                <w:szCs w:val="18"/>
                <w:lang w:val="en-US" w:eastAsia="zh-CN"/>
              </w:rPr>
              <w:t>1368.04</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20103</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政府办公厅（室）及相关机构事务</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hAnsi="宋体" w:cs="宋体"/>
                <w:color w:val="000000"/>
                <w:sz w:val="18"/>
                <w:szCs w:val="18"/>
                <w:lang w:val="en-US" w:eastAsia="zh-CN"/>
              </w:rPr>
              <w:t>1368.04</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hAnsi="宋体" w:cs="宋体"/>
                <w:color w:val="000000"/>
                <w:sz w:val="18"/>
                <w:szCs w:val="18"/>
                <w:lang w:val="en-US" w:eastAsia="zh-CN"/>
              </w:rPr>
              <w:t>1368.04</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2010303</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机关服务</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hAnsi="宋体" w:cs="宋体"/>
                <w:color w:val="000000"/>
                <w:sz w:val="18"/>
                <w:szCs w:val="18"/>
                <w:lang w:val="en-US" w:eastAsia="zh-CN"/>
              </w:rPr>
              <w:t>1368.04</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hAnsi="宋体" w:cs="宋体"/>
                <w:color w:val="000000"/>
                <w:sz w:val="18"/>
                <w:szCs w:val="18"/>
                <w:lang w:val="en-US" w:eastAsia="zh-CN"/>
              </w:rPr>
              <w:t>1368.04</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208</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社会保障和就业支出</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15.22</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15.22</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20805</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行政事业单位离退休</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15.22</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15.22</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2080505</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15.22</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cs="宋体"/>
                <w:color w:val="000000"/>
                <w:sz w:val="18"/>
                <w:szCs w:val="18"/>
                <w:lang w:val="en-US" w:eastAsia="zh-CN"/>
              </w:rPr>
              <w:t>15.22</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210</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卫生健康支出</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18"/>
                <w:szCs w:val="18"/>
                <w:lang w:val="en-US" w:eastAsia="zh-CN"/>
              </w:rPr>
              <w:t>6.09</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18"/>
                <w:szCs w:val="18"/>
                <w:lang w:val="en-US" w:eastAsia="zh-CN"/>
              </w:rPr>
              <w:t>6.09</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21011</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行政事业单位医疗</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18"/>
                <w:szCs w:val="18"/>
                <w:lang w:val="en-US" w:eastAsia="zh-CN"/>
              </w:rPr>
              <w:t>6.09</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18"/>
                <w:szCs w:val="18"/>
                <w:lang w:val="en-US" w:eastAsia="zh-CN"/>
              </w:rPr>
              <w:t>6.09</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2101102</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cs="宋体"/>
                <w:color w:val="000000"/>
                <w:sz w:val="18"/>
                <w:szCs w:val="18"/>
              </w:rPr>
            </w:pPr>
            <w:r>
              <w:rPr>
                <w:rFonts w:hint="eastAsia" w:ascii="宋体" w:hAnsi="宋体" w:eastAsia="宋体" w:cs="宋体"/>
                <w:i w:val="0"/>
                <w:color w:val="000000"/>
                <w:kern w:val="0"/>
                <w:sz w:val="18"/>
                <w:szCs w:val="18"/>
                <w:u w:val="none"/>
                <w:lang w:val="en-US" w:eastAsia="zh-CN" w:bidi="ar"/>
              </w:rPr>
              <w:t xml:space="preserve">  事业单位医疗</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18"/>
                <w:szCs w:val="18"/>
                <w:lang w:val="en-US" w:eastAsia="zh-CN"/>
              </w:rPr>
              <w:t>6.09</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r>
              <w:rPr>
                <w:rFonts w:hint="eastAsia" w:ascii="宋体" w:cs="宋体"/>
                <w:b/>
                <w:bCs/>
                <w:color w:val="000000"/>
                <w:sz w:val="18"/>
                <w:szCs w:val="18"/>
                <w:lang w:val="en-US" w:eastAsia="zh-CN"/>
              </w:rPr>
              <w:t>6.09</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Times New Roman"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221</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Times New Roman"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住房保障支出</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Times New Roman" w:eastAsia="宋体" w:cs="宋体"/>
                <w:b/>
                <w:bCs/>
                <w:color w:val="000000"/>
                <w:kern w:val="2"/>
                <w:sz w:val="18"/>
                <w:szCs w:val="18"/>
                <w:lang w:val="en-US" w:eastAsia="zh-CN" w:bidi="ar-SA"/>
              </w:rPr>
            </w:pPr>
            <w:r>
              <w:rPr>
                <w:rFonts w:hint="eastAsia" w:ascii="宋体" w:cs="宋体"/>
                <w:b/>
                <w:bCs/>
                <w:color w:val="000000"/>
                <w:sz w:val="18"/>
                <w:szCs w:val="18"/>
                <w:lang w:val="en-US" w:eastAsia="zh-CN"/>
              </w:rPr>
              <w:t>9.13</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Times New Roman" w:eastAsia="宋体" w:cs="宋体"/>
                <w:b/>
                <w:bCs/>
                <w:color w:val="000000"/>
                <w:kern w:val="2"/>
                <w:sz w:val="18"/>
                <w:szCs w:val="18"/>
                <w:lang w:val="en-US" w:eastAsia="zh-CN" w:bidi="ar-SA"/>
              </w:rPr>
            </w:pPr>
            <w:r>
              <w:rPr>
                <w:rFonts w:hint="eastAsia" w:ascii="宋体" w:cs="宋体"/>
                <w:b/>
                <w:bCs/>
                <w:color w:val="000000"/>
                <w:sz w:val="18"/>
                <w:szCs w:val="18"/>
                <w:lang w:val="en-US" w:eastAsia="zh-CN"/>
              </w:rPr>
              <w:t>9.13</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Times New Roman"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22102</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Times New Roman"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住房改革支出</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Times New Roman" w:eastAsia="宋体" w:cs="宋体"/>
                <w:color w:val="000000"/>
                <w:kern w:val="2"/>
                <w:sz w:val="18"/>
                <w:szCs w:val="18"/>
                <w:lang w:val="en-US" w:eastAsia="zh-CN" w:bidi="ar-SA"/>
              </w:rPr>
            </w:pPr>
            <w:r>
              <w:rPr>
                <w:rFonts w:hint="eastAsia" w:ascii="宋体" w:cs="宋体"/>
                <w:color w:val="000000"/>
                <w:sz w:val="18"/>
                <w:szCs w:val="18"/>
                <w:lang w:val="en-US" w:eastAsia="zh-CN"/>
              </w:rPr>
              <w:t>9.13</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Times New Roman" w:eastAsia="宋体" w:cs="宋体"/>
                <w:color w:val="000000"/>
                <w:kern w:val="2"/>
                <w:sz w:val="18"/>
                <w:szCs w:val="18"/>
                <w:lang w:val="en-US" w:eastAsia="zh-CN" w:bidi="ar-SA"/>
              </w:rPr>
            </w:pPr>
            <w:r>
              <w:rPr>
                <w:rFonts w:hint="eastAsia" w:ascii="宋体" w:cs="宋体"/>
                <w:color w:val="000000"/>
                <w:sz w:val="18"/>
                <w:szCs w:val="18"/>
                <w:lang w:val="en-US" w:eastAsia="zh-CN"/>
              </w:rPr>
              <w:t>9.13</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Times New Roman"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2210201</w:t>
            </w:r>
          </w:p>
        </w:tc>
        <w:tc>
          <w:tcPr>
            <w:tcW w:w="3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Times New Roman" w:eastAsia="宋体" w:cs="宋体"/>
                <w:color w:val="000000"/>
                <w:kern w:val="2"/>
                <w:sz w:val="18"/>
                <w:szCs w:val="18"/>
                <w:lang w:val="en-US" w:eastAsia="zh-CN" w:bidi="ar-SA"/>
              </w:rPr>
            </w:pPr>
            <w:r>
              <w:rPr>
                <w:rFonts w:hint="eastAsia" w:ascii="宋体" w:hAnsi="宋体" w:eastAsia="宋体" w:cs="宋体"/>
                <w:i w:val="0"/>
                <w:color w:val="000000"/>
                <w:kern w:val="0"/>
                <w:sz w:val="18"/>
                <w:szCs w:val="18"/>
                <w:u w:val="none"/>
                <w:lang w:val="en-US" w:eastAsia="zh-CN" w:bidi="ar"/>
              </w:rPr>
              <w:t xml:space="preserve">  住房公积金</w:t>
            </w:r>
          </w:p>
        </w:tc>
        <w:tc>
          <w:tcPr>
            <w:tcW w:w="2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hAnsi="Times New Roman" w:eastAsia="宋体" w:cs="宋体"/>
                <w:color w:val="000000"/>
                <w:kern w:val="2"/>
                <w:sz w:val="18"/>
                <w:szCs w:val="18"/>
                <w:lang w:val="en-US" w:eastAsia="zh-CN" w:bidi="ar-SA"/>
              </w:rPr>
            </w:pPr>
            <w:r>
              <w:rPr>
                <w:rFonts w:hint="eastAsia" w:ascii="宋体" w:cs="宋体"/>
                <w:color w:val="000000"/>
                <w:sz w:val="18"/>
                <w:szCs w:val="18"/>
                <w:lang w:val="en-US" w:eastAsia="zh-CN"/>
              </w:rPr>
              <w:t>9.13</w:t>
            </w:r>
          </w:p>
        </w:tc>
        <w:tc>
          <w:tcPr>
            <w:tcW w:w="39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Times New Roman" w:eastAsia="宋体" w:cs="宋体"/>
                <w:color w:val="000000"/>
                <w:kern w:val="2"/>
                <w:sz w:val="18"/>
                <w:szCs w:val="18"/>
                <w:lang w:val="en-US" w:eastAsia="zh-CN" w:bidi="ar-SA"/>
              </w:rPr>
            </w:pPr>
            <w:r>
              <w:rPr>
                <w:rFonts w:hint="eastAsia" w:ascii="宋体" w:cs="宋体"/>
                <w:color w:val="000000"/>
                <w:sz w:val="18"/>
                <w:szCs w:val="18"/>
                <w:lang w:val="en-US" w:eastAsia="zh-CN"/>
              </w:rPr>
              <w:t>9.13</w:t>
            </w:r>
          </w:p>
        </w:tc>
        <w:tc>
          <w:tcPr>
            <w:tcW w:w="24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645" w:hRule="atLeast"/>
        </w:trPr>
        <w:tc>
          <w:tcPr>
            <w:tcW w:w="13907" w:type="dxa"/>
            <w:gridSpan w:val="6"/>
            <w:tcBorders>
              <w:top w:val="nil"/>
              <w:left w:val="nil"/>
              <w:bottom w:val="nil"/>
              <w:right w:val="nil"/>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注：本表反映部门本年度一般公共预算财政拨款支出情况。本表金额转换为万元时，因四舍五入可能存在尾差。</w:t>
            </w:r>
          </w:p>
        </w:tc>
      </w:tr>
    </w:tbl>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tbl>
      <w:tblPr>
        <w:tblStyle w:val="3"/>
        <w:tblW w:w="13988" w:type="dxa"/>
        <w:tblInd w:w="0" w:type="dxa"/>
        <w:tblLayout w:type="fixed"/>
        <w:tblCellMar>
          <w:top w:w="0" w:type="dxa"/>
          <w:left w:w="0" w:type="dxa"/>
          <w:bottom w:w="0" w:type="dxa"/>
          <w:right w:w="0" w:type="dxa"/>
        </w:tblCellMar>
      </w:tblPr>
      <w:tblGrid>
        <w:gridCol w:w="870"/>
        <w:gridCol w:w="2923"/>
        <w:gridCol w:w="938"/>
        <w:gridCol w:w="870"/>
        <w:gridCol w:w="2066"/>
        <w:gridCol w:w="938"/>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28"/>
                <w:szCs w:val="28"/>
              </w:rPr>
            </w:pPr>
            <w:r>
              <w:rPr>
                <w:rFonts w:hint="eastAsia" w:ascii="华文中宋" w:hAnsi="华文中宋" w:eastAsia="华文中宋" w:cs="华文中宋"/>
                <w:b/>
                <w:bCs/>
                <w:color w:val="000000"/>
                <w:kern w:val="0"/>
                <w:sz w:val="32"/>
                <w:szCs w:val="32"/>
              </w:rPr>
              <w:t>一般公共预算财政拨款基本支出决算表</w:t>
            </w:r>
          </w:p>
        </w:tc>
      </w:tr>
      <w:tr>
        <w:tblPrEx>
          <w:tblCellMar>
            <w:top w:w="0" w:type="dxa"/>
            <w:left w:w="0" w:type="dxa"/>
            <w:bottom w:w="0" w:type="dxa"/>
            <w:right w:w="0" w:type="dxa"/>
          </w:tblCellMar>
        </w:tblPrEx>
        <w:trPr>
          <w:trHeight w:val="405" w:hRule="atLeast"/>
        </w:trPr>
        <w:tc>
          <w:tcPr>
            <w:tcW w:w="870" w:type="dxa"/>
            <w:tcBorders>
              <w:top w:val="nil"/>
              <w:left w:val="nil"/>
              <w:bottom w:val="nil"/>
              <w:right w:val="nil"/>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2923" w:type="dxa"/>
            <w:tcBorders>
              <w:top w:val="nil"/>
              <w:left w:val="nil"/>
              <w:bottom w:val="nil"/>
              <w:right w:val="nil"/>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938" w:type="dxa"/>
            <w:tcBorders>
              <w:top w:val="nil"/>
              <w:left w:val="nil"/>
              <w:bottom w:val="nil"/>
              <w:right w:val="nil"/>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2066"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938"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3575"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06</w:t>
            </w:r>
            <w:r>
              <w:rPr>
                <w:rFonts w:hint="eastAsia" w:ascii="宋体" w:hAnsi="宋体" w:cs="宋体"/>
                <w:color w:val="000000"/>
                <w:kern w:val="0"/>
                <w:sz w:val="18"/>
                <w:szCs w:val="18"/>
              </w:rPr>
              <w:t>表</w:t>
            </w:r>
          </w:p>
        </w:tc>
      </w:tr>
      <w:tr>
        <w:tblPrEx>
          <w:tblCellMar>
            <w:top w:w="0" w:type="dxa"/>
            <w:left w:w="0" w:type="dxa"/>
            <w:bottom w:w="0" w:type="dxa"/>
            <w:right w:w="0" w:type="dxa"/>
          </w:tblCellMar>
        </w:tblPrEx>
        <w:trPr>
          <w:trHeight w:val="300" w:hRule="atLeast"/>
        </w:trPr>
        <w:tc>
          <w:tcPr>
            <w:tcW w:w="3793" w:type="dxa"/>
            <w:gridSpan w:val="2"/>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rPr>
            </w:pPr>
            <w:r>
              <w:rPr>
                <w:rFonts w:hint="eastAsia" w:ascii="宋体" w:hAnsi="宋体" w:cs="宋体"/>
                <w:color w:val="000000"/>
                <w:kern w:val="0"/>
                <w:sz w:val="20"/>
                <w:szCs w:val="20"/>
              </w:rPr>
              <w:t>部门：罗山县</w:t>
            </w:r>
            <w:r>
              <w:rPr>
                <w:rFonts w:hint="eastAsia" w:ascii="宋体" w:hAnsi="宋体" w:cs="宋体"/>
                <w:color w:val="000000"/>
                <w:kern w:val="0"/>
                <w:sz w:val="20"/>
                <w:szCs w:val="20"/>
                <w:lang w:eastAsia="zh-CN"/>
              </w:rPr>
              <w:t>机关事务管理局</w:t>
            </w: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rPr>
            </w:pPr>
          </w:p>
        </w:tc>
        <w:tc>
          <w:tcPr>
            <w:tcW w:w="2066"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rPr>
            </w:pP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rPr>
            </w:pPr>
          </w:p>
        </w:tc>
        <w:tc>
          <w:tcPr>
            <w:tcW w:w="3575"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rPr>
            </w:pPr>
          </w:p>
        </w:tc>
        <w:tc>
          <w:tcPr>
            <w:tcW w:w="938" w:type="dxa"/>
            <w:tcBorders>
              <w:top w:val="nil"/>
              <w:left w:val="nil"/>
              <w:bottom w:val="nil"/>
              <w:right w:val="nil"/>
            </w:tcBorders>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hAnsi="宋体" w:cs="宋体"/>
                <w:color w:val="000000"/>
                <w:kern w:val="0"/>
                <w:sz w:val="18"/>
                <w:szCs w:val="18"/>
              </w:rPr>
              <w:t>单位：万元</w:t>
            </w:r>
          </w:p>
        </w:tc>
      </w:tr>
      <w:tr>
        <w:tblPrEx>
          <w:tblCellMar>
            <w:top w:w="0" w:type="dxa"/>
            <w:left w:w="0" w:type="dxa"/>
            <w:bottom w:w="0" w:type="dxa"/>
            <w:right w:w="0" w:type="dxa"/>
          </w:tblCellMar>
        </w:tblPrEx>
        <w:trPr>
          <w:trHeight w:val="615" w:hRule="atLeast"/>
        </w:trPr>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经济分类科目编码</w:t>
            </w:r>
          </w:p>
        </w:tc>
        <w:tc>
          <w:tcPr>
            <w:tcW w:w="2923"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经济分类科目编码</w:t>
            </w:r>
          </w:p>
        </w:tc>
        <w:tc>
          <w:tcPr>
            <w:tcW w:w="2066"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经济分类科目编码</w:t>
            </w:r>
          </w:p>
        </w:tc>
        <w:tc>
          <w:tcPr>
            <w:tcW w:w="357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科目名称</w:t>
            </w:r>
          </w:p>
        </w:tc>
        <w:tc>
          <w:tcPr>
            <w:tcW w:w="938"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决算数</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b/>
                <w:bCs/>
                <w:color w:val="000000"/>
                <w:sz w:val="18"/>
                <w:szCs w:val="18"/>
                <w:lang w:val="en-US" w:eastAsia="zh-CN"/>
              </w:rPr>
              <w:t>148.2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b/>
                <w:bCs/>
                <w:color w:val="000000"/>
                <w:sz w:val="18"/>
                <w:szCs w:val="18"/>
                <w:lang w:val="en-US" w:eastAsia="zh-CN"/>
              </w:rPr>
              <w:t>1208.17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b/>
                <w:bCs/>
                <w:color w:val="000000"/>
                <w:sz w:val="18"/>
                <w:szCs w:val="18"/>
                <w:lang w:val="en-US" w:eastAsia="zh-CN"/>
              </w:rPr>
              <w:t>42.11</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30101</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基本工资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74.2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10.81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30102</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津贴补贴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21.04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30103</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奖金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22.52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30106</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伙食补助费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30107</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绩效工资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5.09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30108</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15.22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113.49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30109</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职业年金缴费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30110</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职工基本医疗保险缴费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6.09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30111</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公务员医疗补助缴费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102.44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30112</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其他社会保障缴费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cs="宋体"/>
                <w:color w:val="000000"/>
                <w:sz w:val="18"/>
                <w:szCs w:val="18"/>
                <w:lang w:val="en-US" w:eastAsia="zh-CN"/>
              </w:rPr>
            </w:pPr>
            <w:r>
              <w:rPr>
                <w:rFonts w:hint="eastAsia" w:ascii="宋体" w:cs="宋体"/>
                <w:color w:val="000000"/>
                <w:sz w:val="18"/>
                <w:szCs w:val="18"/>
                <w:lang w:val="en-US" w:eastAsia="zh-CN"/>
              </w:rPr>
              <w:t>7.41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30113</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住房公积金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9.13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30114</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医疗费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646.75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42.11</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30199</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4.1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30301</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离休费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30302</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退休费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公务招待费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179.34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30303</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退职（役）费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30304</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抚恤金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31201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资本金注入</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30305</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生活补助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31203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政府投资基金股权投资</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30306</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救济费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31204</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费用补贴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30307</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医疗费补助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31205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利息补贴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30308</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助学金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1.78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31299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30309</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奖励金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1.81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30310</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个人农业生产补贴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16.74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31302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对社会保险基金补助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30399</w:t>
            </w: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20.86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31303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补充全国社会保障基金</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s="宋体"/>
                <w:color w:val="000000"/>
                <w:sz w:val="18"/>
                <w:szCs w:val="18"/>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s="宋体"/>
                <w:color w:val="000000"/>
                <w:sz w:val="18"/>
                <w:szCs w:val="18"/>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97.55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s="宋体"/>
                <w:color w:val="000000"/>
                <w:sz w:val="18"/>
                <w:szCs w:val="18"/>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s="宋体"/>
                <w:color w:val="000000"/>
                <w:sz w:val="18"/>
                <w:szCs w:val="18"/>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30701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国内债务付息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s="宋体"/>
                <w:color w:val="000000"/>
                <w:sz w:val="18"/>
                <w:szCs w:val="18"/>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30702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国外债务付息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ascii="宋体" w:cs="宋体"/>
                <w:color w:val="000000"/>
                <w:sz w:val="18"/>
                <w:szCs w:val="18"/>
              </w:rPr>
            </w:pPr>
          </w:p>
        </w:tc>
        <w:tc>
          <w:tcPr>
            <w:tcW w:w="2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30703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国内债务发行费用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s="宋体"/>
                <w:color w:val="000000"/>
                <w:sz w:val="18"/>
                <w:szCs w:val="18"/>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30704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国外债务发行费用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s="宋体"/>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s="宋体"/>
                <w:color w:val="000000"/>
                <w:sz w:val="18"/>
                <w:szCs w:val="18"/>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cs="宋体"/>
                <w:color w:val="000000"/>
                <w:sz w:val="18"/>
                <w:szCs w:val="18"/>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人员经费合计</w:t>
            </w:r>
          </w:p>
        </w:tc>
        <w:tc>
          <w:tcPr>
            <w:tcW w:w="938"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center"/>
              <w:rPr>
                <w:rFonts w:hint="default" w:ascii="宋体" w:eastAsia="宋体" w:cs="宋体"/>
                <w:b/>
                <w:bCs/>
                <w:color w:val="000000"/>
                <w:sz w:val="18"/>
                <w:szCs w:val="18"/>
                <w:lang w:val="en-US" w:eastAsia="zh-CN"/>
              </w:rPr>
            </w:pPr>
            <w:r>
              <w:rPr>
                <w:rFonts w:hint="eastAsia" w:ascii="宋体" w:cs="宋体"/>
                <w:b/>
                <w:bCs/>
                <w:color w:val="000000"/>
                <w:sz w:val="18"/>
                <w:szCs w:val="18"/>
                <w:lang w:val="en-US" w:eastAsia="zh-CN"/>
              </w:rPr>
              <w:t>148.2</w:t>
            </w:r>
          </w:p>
        </w:tc>
        <w:tc>
          <w:tcPr>
            <w:tcW w:w="8319"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hint="default" w:ascii="宋体" w:eastAsia="宋体" w:cs="宋体"/>
                <w:b/>
                <w:bCs/>
                <w:color w:val="000000"/>
                <w:sz w:val="18"/>
                <w:szCs w:val="18"/>
                <w:lang w:val="en-US" w:eastAsia="zh-CN"/>
              </w:rPr>
            </w:pPr>
            <w:r>
              <w:rPr>
                <w:rFonts w:hint="eastAsia" w:ascii="宋体" w:cs="宋体"/>
                <w:b/>
                <w:bCs/>
                <w:color w:val="000000"/>
                <w:sz w:val="18"/>
                <w:szCs w:val="18"/>
                <w:lang w:val="en-US" w:eastAsia="zh-CN"/>
              </w:rPr>
              <w:t>1250.28</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注：本表反映部门本年度一般公共预算财政拨款基本支出明细情况。本表金额转换为万元时，因四舍五入可能存在尾差。</w:t>
            </w:r>
          </w:p>
        </w:tc>
      </w:tr>
    </w:tbl>
    <w:p>
      <w:pPr>
        <w:rPr>
          <w:rFonts w:ascii="??_GB2312" w:hAnsi="??_GB2312" w:eastAsia="Times New Roman" w:cs="??_GB2312"/>
          <w:sz w:val="18"/>
          <w:szCs w:val="18"/>
        </w:rPr>
        <w:sectPr>
          <w:pgSz w:w="16838" w:h="11906" w:orient="landscape"/>
          <w:pgMar w:top="1800" w:right="1440" w:bottom="1800" w:left="1440" w:header="720" w:footer="720" w:gutter="0"/>
          <w:pgNumType w:fmt="numberInDash"/>
          <w:cols w:space="720" w:num="1"/>
          <w:docGrid w:type="lines" w:linePitch="312" w:charSpace="0"/>
        </w:sectPr>
      </w:pPr>
    </w:p>
    <w:tbl>
      <w:tblPr>
        <w:tblStyle w:val="3"/>
        <w:tblW w:w="13807" w:type="dxa"/>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28"/>
                <w:szCs w:val="28"/>
              </w:rPr>
            </w:pPr>
            <w:r>
              <w:rPr>
                <w:rFonts w:hint="eastAsia" w:ascii="华文中宋" w:hAnsi="华文中宋" w:eastAsia="华文中宋" w:cs="华文中宋"/>
                <w:b/>
                <w:bCs/>
                <w:color w:val="000000"/>
                <w:kern w:val="0"/>
                <w:sz w:val="32"/>
                <w:szCs w:val="32"/>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149"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07</w:t>
            </w:r>
            <w:r>
              <w:rPr>
                <w:rFonts w:hint="eastAsia" w:ascii="宋体" w:hAnsi="宋体" w:cs="宋体"/>
                <w:color w:val="000000"/>
                <w:kern w:val="0"/>
                <w:sz w:val="18"/>
                <w:szCs w:val="18"/>
              </w:rPr>
              <w:t>表</w:t>
            </w:r>
          </w:p>
        </w:tc>
      </w:tr>
      <w:tr>
        <w:tblPrEx>
          <w:tblCellMar>
            <w:top w:w="0" w:type="dxa"/>
            <w:left w:w="0" w:type="dxa"/>
            <w:bottom w:w="0" w:type="dxa"/>
            <w:right w:w="0" w:type="dxa"/>
          </w:tblCellMar>
        </w:tblPrEx>
        <w:trPr>
          <w:trHeight w:val="300" w:hRule="atLeast"/>
        </w:trPr>
        <w:tc>
          <w:tcPr>
            <w:tcW w:w="6901" w:type="dxa"/>
            <w:gridSpan w:val="6"/>
            <w:tcBorders>
              <w:top w:val="nil"/>
              <w:left w:val="nil"/>
              <w:bottom w:val="nil"/>
              <w:right w:val="nil"/>
            </w:tcBorders>
            <w:shd w:val="clear" w:color="auto" w:fill="FFFFFF"/>
            <w:noWrap/>
            <w:tcMar>
              <w:top w:w="15" w:type="dxa"/>
              <w:left w:w="15" w:type="dxa"/>
              <w:right w:w="15" w:type="dxa"/>
            </w:tcMar>
            <w:vAlign w:val="center"/>
          </w:tcPr>
          <w:p>
            <w:pPr>
              <w:rPr>
                <w:rFonts w:ascii="宋体" w:cs="宋体"/>
                <w:color w:val="000000"/>
                <w:sz w:val="18"/>
                <w:szCs w:val="18"/>
              </w:rPr>
            </w:pPr>
            <w:r>
              <w:rPr>
                <w:rFonts w:hint="eastAsia" w:ascii="宋体" w:hAnsi="宋体" w:cs="宋体"/>
                <w:color w:val="000000"/>
                <w:kern w:val="0"/>
                <w:sz w:val="20"/>
                <w:szCs w:val="20"/>
              </w:rPr>
              <w:t>部门：罗山县</w:t>
            </w:r>
            <w:r>
              <w:rPr>
                <w:rFonts w:hint="eastAsia" w:ascii="宋体" w:hAnsi="宋体" w:cs="宋体"/>
                <w:color w:val="000000"/>
                <w:kern w:val="0"/>
                <w:sz w:val="20"/>
                <w:szCs w:val="20"/>
                <w:lang w:eastAsia="zh-CN"/>
              </w:rPr>
              <w:t>机关事务管理局</w:t>
            </w: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hAnsi="宋体" w:cs="宋体"/>
                <w:color w:val="000000"/>
                <w:kern w:val="0"/>
                <w:sz w:val="18"/>
                <w:szCs w:val="18"/>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公务用车</w:t>
            </w:r>
            <w:r>
              <w:rPr>
                <w:rFonts w:ascii="宋体" w:cs="宋体"/>
                <w:b/>
                <w:bCs/>
                <w:color w:val="000000"/>
                <w:kern w:val="0"/>
                <w:sz w:val="18"/>
                <w:szCs w:val="18"/>
              </w:rPr>
              <w:br w:type="textWrapping"/>
            </w:r>
            <w:r>
              <w:rPr>
                <w:rFonts w:hint="eastAsia" w:ascii="宋体" w:hAnsi="宋体" w:cs="宋体"/>
                <w:b/>
                <w:bCs/>
                <w:color w:val="000000"/>
                <w:kern w:val="0"/>
                <w:sz w:val="18"/>
                <w:szCs w:val="18"/>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公务用车</w:t>
            </w:r>
            <w:r>
              <w:rPr>
                <w:rFonts w:ascii="宋体" w:cs="宋体"/>
                <w:b/>
                <w:bCs/>
                <w:color w:val="000000"/>
                <w:kern w:val="0"/>
                <w:sz w:val="18"/>
                <w:szCs w:val="18"/>
              </w:rPr>
              <w:br w:type="textWrapping"/>
            </w:r>
            <w:r>
              <w:rPr>
                <w:rFonts w:hint="eastAsia" w:ascii="宋体" w:hAnsi="宋体" w:cs="宋体"/>
                <w:b/>
                <w:bCs/>
                <w:color w:val="000000"/>
                <w:kern w:val="0"/>
                <w:sz w:val="18"/>
                <w:szCs w:val="18"/>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公务用车</w:t>
            </w:r>
            <w:r>
              <w:rPr>
                <w:rFonts w:ascii="宋体" w:cs="宋体"/>
                <w:b/>
                <w:bCs/>
                <w:color w:val="000000"/>
                <w:kern w:val="0"/>
                <w:sz w:val="18"/>
                <w:szCs w:val="18"/>
              </w:rPr>
              <w:br w:type="textWrapping"/>
            </w:r>
            <w:r>
              <w:rPr>
                <w:rFonts w:hint="eastAsia" w:ascii="宋体" w:hAnsi="宋体" w:cs="宋体"/>
                <w:b/>
                <w:bCs/>
                <w:color w:val="000000"/>
                <w:kern w:val="0"/>
                <w:sz w:val="18"/>
                <w:szCs w:val="18"/>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公务用车</w:t>
            </w:r>
            <w:r>
              <w:rPr>
                <w:rFonts w:ascii="宋体" w:cs="宋体"/>
                <w:b/>
                <w:bCs/>
                <w:color w:val="000000"/>
                <w:kern w:val="0"/>
                <w:sz w:val="18"/>
                <w:szCs w:val="18"/>
              </w:rPr>
              <w:br w:type="textWrapping"/>
            </w:r>
            <w:r>
              <w:rPr>
                <w:rFonts w:hint="eastAsia" w:ascii="宋体" w:hAnsi="宋体" w:cs="宋体"/>
                <w:b/>
                <w:bCs/>
                <w:color w:val="000000"/>
                <w:kern w:val="0"/>
                <w:sz w:val="18"/>
                <w:szCs w:val="18"/>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b/>
                <w:bCs/>
                <w:color w:val="000000"/>
                <w:sz w:val="18"/>
                <w:szCs w:val="18"/>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hAnsi="宋体" w:cs="宋体"/>
                <w:b/>
                <w:bCs/>
                <w:color w:val="000000"/>
                <w:sz w:val="18"/>
                <w:szCs w:val="18"/>
                <w:lang w:val="en-US" w:eastAsia="zh-CN"/>
              </w:rPr>
              <w:t>345.7</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hAnsi="宋体" w:cs="宋体"/>
                <w:b/>
                <w:bCs/>
                <w:color w:val="000000"/>
                <w:sz w:val="18"/>
                <w:szCs w:val="18"/>
                <w:lang w:val="en-US" w:eastAsia="zh-CN"/>
              </w:rPr>
              <w:t>17.7</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宋体" w:eastAsia="宋体" w:cs="宋体"/>
                <w:color w:val="000000"/>
                <w:sz w:val="18"/>
                <w:szCs w:val="18"/>
                <w:lang w:val="en-US" w:eastAsia="zh-CN"/>
              </w:rPr>
            </w:pPr>
            <w:r>
              <w:rPr>
                <w:rFonts w:hint="eastAsia" w:ascii="宋体" w:cs="宋体"/>
                <w:color w:val="000000"/>
                <w:sz w:val="18"/>
                <w:szCs w:val="18"/>
                <w:lang w:val="en-US" w:eastAsia="zh-CN"/>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hAnsi="宋体" w:cs="宋体"/>
                <w:color w:val="000000"/>
                <w:sz w:val="18"/>
                <w:szCs w:val="18"/>
                <w:lang w:val="en-US" w:eastAsia="zh-CN"/>
              </w:rPr>
              <w:t>17.7</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hAnsi="宋体" w:cs="宋体"/>
                <w:b/>
                <w:bCs/>
                <w:color w:val="000000"/>
                <w:sz w:val="18"/>
                <w:szCs w:val="18"/>
                <w:lang w:val="en-US" w:eastAsia="zh-CN"/>
              </w:rPr>
              <w:t>328</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238.19</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eastAsia" w:ascii="宋体" w:eastAsia="宋体" w:cs="宋体"/>
                <w:color w:val="000000"/>
                <w:sz w:val="18"/>
                <w:szCs w:val="18"/>
                <w:lang w:val="en-US" w:eastAsia="zh-CN"/>
              </w:rPr>
            </w:pPr>
            <w:r>
              <w:rPr>
                <w:rFonts w:hint="eastAsia" w:ascii="宋体" w:cs="宋体"/>
                <w:color w:val="000000"/>
                <w:sz w:val="18"/>
                <w:szCs w:val="18"/>
                <w:lang w:val="en-US" w:eastAsia="zh-CN"/>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b/>
                <w:bCs/>
                <w:color w:val="000000"/>
                <w:sz w:val="18"/>
                <w:szCs w:val="18"/>
                <w:lang w:val="en-US" w:eastAsia="zh-CN"/>
              </w:rPr>
              <w:t>58.85</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42.11</w:t>
            </w: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jc w:val="center"/>
              <w:rPr>
                <w:rFonts w:hint="default" w:ascii="宋体" w:eastAsia="宋体" w:cs="宋体"/>
                <w:color w:val="000000"/>
                <w:sz w:val="18"/>
                <w:szCs w:val="18"/>
                <w:lang w:val="en-US" w:eastAsia="zh-CN"/>
              </w:rPr>
            </w:pPr>
            <w:r>
              <w:rPr>
                <w:rFonts w:hint="eastAsia" w:ascii="宋体" w:cs="宋体"/>
                <w:color w:val="000000"/>
                <w:sz w:val="18"/>
                <w:szCs w:val="18"/>
                <w:lang w:val="en-US" w:eastAsia="zh-CN"/>
              </w:rPr>
              <w:t>16.74</w:t>
            </w: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hint="default" w:ascii="宋体" w:cs="宋体"/>
                <w:color w:val="000000"/>
                <w:sz w:val="18"/>
                <w:szCs w:val="18"/>
                <w:lang w:val="en-US"/>
              </w:rPr>
            </w:pPr>
            <w:r>
              <w:rPr>
                <w:rFonts w:hint="eastAsia" w:ascii="宋体" w:cs="宋体"/>
                <w:b/>
                <w:bCs/>
                <w:color w:val="000000"/>
                <w:sz w:val="18"/>
                <w:szCs w:val="18"/>
                <w:lang w:val="en-US" w:eastAsia="zh-CN"/>
              </w:rPr>
              <w:t>179.34</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注：本表反映部门本年度“三公”经费支出预决算情况。其中，</w:t>
            </w:r>
            <w:r>
              <w:rPr>
                <w:rStyle w:val="8"/>
                <w:rFonts w:hint="eastAsia"/>
                <w:sz w:val="18"/>
                <w:szCs w:val="18"/>
              </w:rPr>
              <w:t>预算数为</w:t>
            </w:r>
            <w:r>
              <w:rPr>
                <w:rStyle w:val="8"/>
                <w:rFonts w:hint="eastAsia" w:hAnsi="Times New Roman"/>
                <w:sz w:val="18"/>
                <w:szCs w:val="18"/>
              </w:rPr>
              <w:t>“</w:t>
            </w:r>
            <w:r>
              <w:rPr>
                <w:rStyle w:val="8"/>
                <w:rFonts w:hint="eastAsia"/>
                <w:sz w:val="18"/>
                <w:szCs w:val="18"/>
              </w:rPr>
              <w:t>三公</w:t>
            </w:r>
            <w:r>
              <w:rPr>
                <w:rStyle w:val="8"/>
                <w:rFonts w:hint="eastAsia" w:hAnsi="Times New Roman"/>
                <w:sz w:val="18"/>
                <w:szCs w:val="18"/>
              </w:rPr>
              <w:t>”</w:t>
            </w:r>
            <w:r>
              <w:rPr>
                <w:rStyle w:val="8"/>
                <w:rFonts w:hint="eastAsia"/>
                <w:sz w:val="18"/>
                <w:szCs w:val="18"/>
              </w:rPr>
              <w:t>经费年初预算数，决算数是包括当年一般公共预算财政拨款和以前年度结转资金安排的实际支出。</w:t>
            </w:r>
            <w:r>
              <w:rPr>
                <w:rFonts w:hint="eastAsia" w:ascii="宋体" w:hAnsi="宋体" w:cs="宋体"/>
                <w:color w:val="000000"/>
                <w:kern w:val="0"/>
                <w:sz w:val="18"/>
                <w:szCs w:val="18"/>
              </w:rPr>
              <w:t>本表金额转换为万元时，因四舍五入可能存在尾差。</w:t>
            </w:r>
          </w:p>
        </w:tc>
      </w:tr>
    </w:tbl>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tbl>
      <w:tblPr>
        <w:tblStyle w:val="3"/>
        <w:tblW w:w="13988" w:type="dxa"/>
        <w:tblInd w:w="0" w:type="dxa"/>
        <w:tblLayout w:type="fixed"/>
        <w:tblCellMar>
          <w:top w:w="0" w:type="dxa"/>
          <w:left w:w="0" w:type="dxa"/>
          <w:bottom w:w="0" w:type="dxa"/>
          <w:right w:w="0" w:type="dxa"/>
        </w:tblCellMar>
      </w:tblPr>
      <w:tblGrid>
        <w:gridCol w:w="612"/>
        <w:gridCol w:w="536"/>
        <w:gridCol w:w="1276"/>
        <w:gridCol w:w="1926"/>
        <w:gridCol w:w="1926"/>
        <w:gridCol w:w="1926"/>
        <w:gridCol w:w="1927"/>
        <w:gridCol w:w="1926"/>
        <w:gridCol w:w="1933"/>
      </w:tblGrid>
      <w:tr>
        <w:tblPrEx>
          <w:tblCellMar>
            <w:top w:w="0" w:type="dxa"/>
            <w:left w:w="0" w:type="dxa"/>
            <w:bottom w:w="0" w:type="dxa"/>
            <w:right w:w="0" w:type="dxa"/>
          </w:tblCellMar>
        </w:tblPrEx>
        <w:trPr>
          <w:trHeight w:val="600" w:hRule="atLeast"/>
        </w:trPr>
        <w:tc>
          <w:tcPr>
            <w:tcW w:w="13988" w:type="dxa"/>
            <w:gridSpan w:val="9"/>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Cs w:val="21"/>
              </w:rPr>
            </w:pPr>
            <w:r>
              <w:rPr>
                <w:rFonts w:hint="eastAsia" w:ascii="华文中宋" w:hAnsi="华文中宋" w:eastAsia="华文中宋" w:cs="华文中宋"/>
                <w:b/>
                <w:bCs/>
                <w:color w:val="000000"/>
                <w:kern w:val="0"/>
                <w:sz w:val="32"/>
                <w:szCs w:val="32"/>
              </w:rPr>
              <w:t>政府性基金预算财政拨款收入支出决算表</w:t>
            </w:r>
          </w:p>
        </w:tc>
      </w:tr>
      <w:tr>
        <w:tblPrEx>
          <w:tblCellMar>
            <w:top w:w="0" w:type="dxa"/>
            <w:left w:w="0" w:type="dxa"/>
            <w:bottom w:w="0" w:type="dxa"/>
            <w:right w:w="0" w:type="dxa"/>
          </w:tblCellMar>
        </w:tblPrEx>
        <w:trPr>
          <w:trHeight w:val="222" w:hRule="atLeast"/>
        </w:trPr>
        <w:tc>
          <w:tcPr>
            <w:tcW w:w="612" w:type="dxa"/>
            <w:tcBorders>
              <w:top w:val="nil"/>
              <w:left w:val="nil"/>
              <w:bottom w:val="nil"/>
              <w:right w:val="nil"/>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536" w:type="dxa"/>
            <w:tcBorders>
              <w:top w:val="nil"/>
              <w:left w:val="nil"/>
              <w:bottom w:val="nil"/>
              <w:right w:val="nil"/>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1276" w:type="dxa"/>
            <w:tcBorders>
              <w:top w:val="nil"/>
              <w:left w:val="nil"/>
              <w:bottom w:val="nil"/>
              <w:right w:val="nil"/>
            </w:tcBorders>
            <w:shd w:val="clear" w:color="auto" w:fill="FFFFFF"/>
            <w:tcMar>
              <w:top w:w="15" w:type="dxa"/>
              <w:left w:w="15" w:type="dxa"/>
              <w:right w:w="15" w:type="dxa"/>
            </w:tcMar>
            <w:vAlign w:val="center"/>
          </w:tcPr>
          <w:p>
            <w:pPr>
              <w:jc w:val="center"/>
              <w:rPr>
                <w:rFonts w:ascii="宋体" w:cs="宋体"/>
                <w:color w:val="000000"/>
                <w:sz w:val="18"/>
                <w:szCs w:val="18"/>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927"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93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hAnsi="宋体" w:cs="宋体"/>
                <w:color w:val="000000"/>
                <w:kern w:val="0"/>
                <w:sz w:val="18"/>
                <w:szCs w:val="18"/>
              </w:rPr>
              <w:t>公开</w:t>
            </w:r>
            <w:r>
              <w:rPr>
                <w:rFonts w:ascii="宋体" w:hAnsi="宋体" w:cs="宋体"/>
                <w:color w:val="000000"/>
                <w:kern w:val="0"/>
                <w:sz w:val="18"/>
                <w:szCs w:val="18"/>
              </w:rPr>
              <w:t>08</w:t>
            </w:r>
            <w:r>
              <w:rPr>
                <w:rFonts w:hint="eastAsia" w:ascii="宋体" w:hAnsi="宋体" w:cs="宋体"/>
                <w:color w:val="000000"/>
                <w:kern w:val="0"/>
                <w:sz w:val="18"/>
                <w:szCs w:val="18"/>
              </w:rPr>
              <w:t>表</w:t>
            </w:r>
          </w:p>
        </w:tc>
      </w:tr>
      <w:tr>
        <w:tblPrEx>
          <w:tblCellMar>
            <w:top w:w="0" w:type="dxa"/>
            <w:left w:w="0" w:type="dxa"/>
            <w:bottom w:w="0" w:type="dxa"/>
            <w:right w:w="0" w:type="dxa"/>
          </w:tblCellMar>
        </w:tblPrEx>
        <w:trPr>
          <w:trHeight w:val="300" w:hRule="atLeast"/>
        </w:trPr>
        <w:tc>
          <w:tcPr>
            <w:tcW w:w="6276" w:type="dxa"/>
            <w:gridSpan w:val="5"/>
            <w:tcBorders>
              <w:top w:val="nil"/>
              <w:left w:val="nil"/>
              <w:bottom w:val="nil"/>
              <w:right w:val="nil"/>
            </w:tcBorders>
            <w:shd w:val="clear" w:color="auto" w:fill="FFFFFF"/>
            <w:noWrap/>
            <w:tcMar>
              <w:top w:w="15" w:type="dxa"/>
              <w:left w:w="15" w:type="dxa"/>
              <w:right w:w="15" w:type="dxa"/>
            </w:tcMar>
            <w:vAlign w:val="center"/>
          </w:tcPr>
          <w:p>
            <w:pPr>
              <w:rPr>
                <w:rFonts w:ascii="宋体" w:cs="宋体"/>
                <w:color w:val="000000"/>
                <w:sz w:val="18"/>
                <w:szCs w:val="18"/>
              </w:rPr>
            </w:pPr>
            <w:r>
              <w:rPr>
                <w:rFonts w:hint="eastAsia" w:ascii="宋体" w:hAnsi="宋体" w:cs="宋体"/>
                <w:color w:val="000000"/>
                <w:kern w:val="0"/>
                <w:sz w:val="20"/>
                <w:szCs w:val="20"/>
              </w:rPr>
              <w:t>部门：罗山县</w:t>
            </w:r>
            <w:r>
              <w:rPr>
                <w:rFonts w:hint="eastAsia" w:ascii="宋体" w:hAnsi="宋体" w:cs="宋体"/>
                <w:color w:val="000000"/>
                <w:kern w:val="0"/>
                <w:sz w:val="20"/>
                <w:szCs w:val="20"/>
                <w:lang w:eastAsia="zh-CN"/>
              </w:rPr>
              <w:t>机关事务管理局</w:t>
            </w:r>
          </w:p>
        </w:tc>
        <w:tc>
          <w:tcPr>
            <w:tcW w:w="1926"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927" w:type="dxa"/>
            <w:tcBorders>
              <w:top w:val="nil"/>
              <w:left w:val="nil"/>
              <w:bottom w:val="single" w:color="000000" w:sz="8" w:space="0"/>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rFonts w:ascii="宋体" w:cs="宋体"/>
                <w:color w:val="000000"/>
                <w:sz w:val="18"/>
                <w:szCs w:val="18"/>
              </w:rPr>
            </w:pPr>
          </w:p>
        </w:tc>
        <w:tc>
          <w:tcPr>
            <w:tcW w:w="193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ascii="宋体" w:cs="宋体"/>
                <w:color w:val="000000"/>
                <w:sz w:val="18"/>
                <w:szCs w:val="18"/>
              </w:rPr>
            </w:pPr>
            <w:r>
              <w:rPr>
                <w:rFonts w:hint="eastAsia" w:ascii="宋体" w:hAnsi="宋体" w:cs="宋体"/>
                <w:color w:val="000000"/>
                <w:kern w:val="0"/>
                <w:sz w:val="18"/>
                <w:szCs w:val="18"/>
              </w:rPr>
              <w:t>单位：万元</w:t>
            </w:r>
          </w:p>
        </w:tc>
      </w:tr>
      <w:tr>
        <w:tblPrEx>
          <w:tblCellMar>
            <w:top w:w="0" w:type="dxa"/>
            <w:left w:w="0" w:type="dxa"/>
            <w:bottom w:w="0" w:type="dxa"/>
            <w:right w:w="0" w:type="dxa"/>
          </w:tblCellMar>
        </w:tblPrEx>
        <w:trPr>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项</w:t>
            </w:r>
            <w:r>
              <w:rPr>
                <w:rFonts w:ascii="宋体" w:hAnsi="宋体" w:cs="宋体"/>
                <w:b/>
                <w:bCs/>
                <w:color w:val="000000"/>
                <w:kern w:val="0"/>
                <w:sz w:val="18"/>
                <w:szCs w:val="18"/>
              </w:rPr>
              <w:t xml:space="preserve">    </w:t>
            </w:r>
            <w:r>
              <w:rPr>
                <w:rFonts w:hint="eastAsia" w:ascii="宋体" w:hAnsi="宋体" w:cs="宋体"/>
                <w:b/>
                <w:bCs/>
                <w:color w:val="000000"/>
                <w:kern w:val="0"/>
                <w:sz w:val="18"/>
                <w:szCs w:val="18"/>
              </w:rPr>
              <w:t>目</w:t>
            </w:r>
          </w:p>
        </w:tc>
        <w:tc>
          <w:tcPr>
            <w:tcW w:w="1926"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年初结转和结余</w:t>
            </w:r>
          </w:p>
        </w:tc>
        <w:tc>
          <w:tcPr>
            <w:tcW w:w="1926"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本年收入</w:t>
            </w:r>
          </w:p>
        </w:tc>
        <w:tc>
          <w:tcPr>
            <w:tcW w:w="5779" w:type="dxa"/>
            <w:gridSpan w:val="3"/>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本年支出</w:t>
            </w:r>
          </w:p>
        </w:tc>
        <w:tc>
          <w:tcPr>
            <w:tcW w:w="1933" w:type="dxa"/>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年末结转和结余</w:t>
            </w:r>
          </w:p>
        </w:tc>
      </w:tr>
      <w:tr>
        <w:tblPrEx>
          <w:tblCellMar>
            <w:top w:w="0" w:type="dxa"/>
            <w:left w:w="0" w:type="dxa"/>
            <w:bottom w:w="0" w:type="dxa"/>
            <w:right w:w="0" w:type="dxa"/>
          </w:tblCellMar>
        </w:tblPrEx>
        <w:trPr>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kern w:val="0"/>
                <w:sz w:val="18"/>
                <w:szCs w:val="18"/>
              </w:rPr>
            </w:pPr>
            <w:r>
              <w:rPr>
                <w:rFonts w:hint="eastAsia" w:ascii="宋体" w:hAnsi="宋体" w:cs="宋体"/>
                <w:b/>
                <w:bCs/>
                <w:color w:val="000000"/>
                <w:kern w:val="0"/>
                <w:sz w:val="18"/>
                <w:szCs w:val="18"/>
              </w:rPr>
              <w:t>功能分类</w:t>
            </w:r>
          </w:p>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科目名称</w:t>
            </w: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cs="宋体"/>
                <w:b/>
                <w:bCs/>
                <w:color w:val="000000"/>
                <w:sz w:val="18"/>
                <w:szCs w:val="18"/>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92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小计</w:t>
            </w:r>
          </w:p>
        </w:tc>
        <w:tc>
          <w:tcPr>
            <w:tcW w:w="192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基本支出</w:t>
            </w:r>
          </w:p>
        </w:tc>
        <w:tc>
          <w:tcPr>
            <w:tcW w:w="1926" w:type="dxa"/>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项目支出</w:t>
            </w: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b/>
                <w:bCs/>
                <w:color w:val="000000"/>
                <w:sz w:val="18"/>
                <w:szCs w:val="18"/>
              </w:rPr>
            </w:pPr>
          </w:p>
        </w:tc>
      </w:tr>
      <w:tr>
        <w:tblPrEx>
          <w:tblCellMar>
            <w:top w:w="0" w:type="dxa"/>
            <w:left w:w="0" w:type="dxa"/>
            <w:bottom w:w="0" w:type="dxa"/>
            <w:right w:w="0" w:type="dxa"/>
          </w:tblCellMar>
        </w:tblPrEx>
        <w:trPr>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cs="宋体"/>
                <w:b/>
                <w:bCs/>
                <w:color w:val="000000"/>
                <w:sz w:val="18"/>
                <w:szCs w:val="18"/>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92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92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926"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cs="宋体"/>
                <w:b/>
                <w:bCs/>
                <w:color w:val="000000"/>
                <w:sz w:val="18"/>
                <w:szCs w:val="18"/>
              </w:rPr>
            </w:pP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b/>
                <w:bCs/>
                <w:color w:val="000000"/>
                <w:sz w:val="18"/>
                <w:szCs w:val="18"/>
              </w:rPr>
            </w:pPr>
          </w:p>
        </w:tc>
      </w:tr>
      <w:tr>
        <w:tblPrEx>
          <w:tblCellMar>
            <w:top w:w="0" w:type="dxa"/>
            <w:left w:w="0" w:type="dxa"/>
            <w:bottom w:w="0" w:type="dxa"/>
            <w:right w:w="0" w:type="dxa"/>
          </w:tblCellMar>
        </w:tblPrEx>
        <w:trPr>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ascii="宋体" w:cs="宋体"/>
                <w:b/>
                <w:bCs/>
                <w:color w:val="000000"/>
                <w:sz w:val="18"/>
                <w:szCs w:val="18"/>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92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92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926"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ascii="宋体" w:cs="宋体"/>
                <w:b/>
                <w:bCs/>
                <w:color w:val="000000"/>
                <w:sz w:val="18"/>
                <w:szCs w:val="18"/>
              </w:rPr>
            </w:pP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b/>
                <w:bCs/>
                <w:color w:val="000000"/>
                <w:sz w:val="18"/>
                <w:szCs w:val="18"/>
              </w:rPr>
            </w:pPr>
          </w:p>
        </w:tc>
      </w:tr>
      <w:tr>
        <w:tblPrEx>
          <w:tblCellMar>
            <w:top w:w="0" w:type="dxa"/>
            <w:left w:w="0" w:type="dxa"/>
            <w:bottom w:w="0" w:type="dxa"/>
            <w:right w:w="0" w:type="dxa"/>
          </w:tblCellMar>
        </w:tblPrEx>
        <w:trPr>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栏次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1</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2</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3</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4</w:t>
            </w: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5</w:t>
            </w: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ascii="宋体" w:hAnsi="宋体" w:cs="宋体"/>
                <w:b/>
                <w:bCs/>
                <w:color w:val="000000"/>
                <w:kern w:val="0"/>
                <w:sz w:val="18"/>
                <w:szCs w:val="18"/>
              </w:rPr>
              <w:t>6</w:t>
            </w:r>
          </w:p>
        </w:tc>
      </w:tr>
      <w:tr>
        <w:tblPrEx>
          <w:tblCellMar>
            <w:top w:w="0" w:type="dxa"/>
            <w:left w:w="0" w:type="dxa"/>
            <w:bottom w:w="0" w:type="dxa"/>
            <w:right w:w="0" w:type="dxa"/>
          </w:tblCellMar>
        </w:tblPrEx>
        <w:trPr>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b/>
                <w:bCs/>
                <w:color w:val="000000"/>
                <w:sz w:val="18"/>
                <w:szCs w:val="18"/>
              </w:rPr>
            </w:pPr>
            <w:r>
              <w:rPr>
                <w:rFonts w:hint="eastAsia" w:ascii="宋体" w:hAnsi="宋体" w:cs="宋体"/>
                <w:b/>
                <w:bCs/>
                <w:color w:val="000000"/>
                <w:kern w:val="0"/>
                <w:sz w:val="18"/>
                <w:szCs w:val="18"/>
              </w:rPr>
              <w:t>合计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b/>
                <w:bCs/>
                <w:color w:val="000000"/>
                <w:sz w:val="18"/>
                <w:szCs w:val="18"/>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cs="宋体"/>
                <w:b/>
                <w:bCs/>
                <w:color w:val="000000"/>
                <w:sz w:val="18"/>
                <w:szCs w:val="18"/>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b/>
                <w:bCs/>
                <w:color w:val="000000"/>
                <w:sz w:val="18"/>
                <w:szCs w:val="18"/>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27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rPr>
                <w:rFonts w:ascii="宋体" w:cs="宋体"/>
                <w:color w:val="000000"/>
                <w:sz w:val="18"/>
                <w:szCs w:val="18"/>
              </w:rPr>
            </w:pPr>
          </w:p>
        </w:tc>
        <w:tc>
          <w:tcPr>
            <w:tcW w:w="1926"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jc w:val="center"/>
              <w:rPr>
                <w:rFonts w:ascii="宋体" w:cs="宋体"/>
                <w:color w:val="000000"/>
                <w:sz w:val="18"/>
                <w:szCs w:val="18"/>
              </w:rPr>
            </w:pPr>
          </w:p>
        </w:tc>
        <w:tc>
          <w:tcPr>
            <w:tcW w:w="1933"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center"/>
              <w:rPr>
                <w:rFonts w:ascii="宋体" w:cs="宋体"/>
                <w:color w:val="000000"/>
                <w:sz w:val="18"/>
                <w:szCs w:val="18"/>
              </w:rPr>
            </w:pPr>
          </w:p>
        </w:tc>
      </w:tr>
      <w:tr>
        <w:tblPrEx>
          <w:tblCellMar>
            <w:top w:w="0" w:type="dxa"/>
            <w:left w:w="0" w:type="dxa"/>
            <w:bottom w:w="0" w:type="dxa"/>
            <w:right w:w="0" w:type="dxa"/>
          </w:tblCellMar>
        </w:tblPrEx>
        <w:trPr>
          <w:trHeight w:val="645" w:hRule="atLeast"/>
        </w:trPr>
        <w:tc>
          <w:tcPr>
            <w:tcW w:w="13988" w:type="dxa"/>
            <w:gridSpan w:val="9"/>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注：本表反映部门本年度政府性基金预算财政拨款收入、支出及结转和结余情况。</w:t>
            </w:r>
          </w:p>
        </w:tc>
      </w:tr>
    </w:tbl>
    <w:p>
      <w:pPr>
        <w:widowControl w:val="0"/>
        <w:numPr>
          <w:ilvl w:val="0"/>
          <w:numId w:val="0"/>
        </w:numPr>
        <w:jc w:val="both"/>
        <w:outlineLvl w:val="0"/>
        <w:rPr>
          <w:rFonts w:hint="eastAsia" w:ascii="宋体" w:hAnsi="宋体" w:cs="宋体"/>
          <w:sz w:val="18"/>
          <w:szCs w:val="18"/>
          <w:highlight w:val="yellow"/>
        </w:rPr>
      </w:pPr>
      <w:r>
        <w:rPr>
          <w:rFonts w:hint="eastAsia" w:ascii="宋体" w:hAnsi="宋体" w:cs="宋体"/>
          <w:sz w:val="18"/>
          <w:szCs w:val="18"/>
          <w:highlight w:val="yellow"/>
        </w:rPr>
        <w:t>说明：我部门没有政府性基金收入，也没有使用政府性基金安排的支出，故本表无数据。</w:t>
      </w:r>
    </w:p>
    <w:p>
      <w:pPr>
        <w:widowControl w:val="0"/>
        <w:numPr>
          <w:ilvl w:val="0"/>
          <w:numId w:val="0"/>
        </w:numPr>
        <w:jc w:val="both"/>
        <w:outlineLvl w:val="0"/>
        <w:rPr>
          <w:rFonts w:hint="eastAsia" w:ascii="宋体" w:hAnsi="宋体" w:cs="宋体"/>
          <w:sz w:val="18"/>
          <w:szCs w:val="18"/>
          <w:highlight w:val="yellow"/>
        </w:rPr>
        <w:sectPr>
          <w:pgSz w:w="16838" w:h="11906" w:orient="landscape"/>
          <w:pgMar w:top="1800" w:right="1440" w:bottom="1800" w:left="1440" w:header="851" w:footer="992" w:gutter="0"/>
          <w:cols w:space="425" w:num="1"/>
          <w:docGrid w:type="lines" w:linePitch="312" w:charSpace="0"/>
        </w:sect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widowControl w:val="0"/>
        <w:numPr>
          <w:ilvl w:val="0"/>
          <w:numId w:val="0"/>
        </w:numPr>
        <w:jc w:val="both"/>
        <w:outlineLvl w:val="0"/>
        <w:rPr>
          <w:rFonts w:hint="eastAsia" w:ascii="宋体" w:hAnsi="宋体" w:cs="宋体"/>
          <w:sz w:val="18"/>
          <w:szCs w:val="18"/>
          <w:highlight w:val="yellow"/>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w:t>
      </w:r>
      <w:r>
        <w:rPr>
          <w:rFonts w:ascii="黑体" w:hAnsi="黑体" w:eastAsia="黑体" w:cs="黑体"/>
          <w:sz w:val="48"/>
          <w:szCs w:val="48"/>
        </w:rPr>
        <w:t xml:space="preserve">  </w:t>
      </w:r>
      <w:r>
        <w:rPr>
          <w:rFonts w:hint="eastAsia" w:ascii="黑体" w:hAnsi="黑体" w:eastAsia="黑体" w:cs="黑体"/>
          <w:sz w:val="48"/>
          <w:szCs w:val="48"/>
          <w:lang w:val="en-US" w:eastAsia="zh-CN"/>
        </w:rPr>
        <w:t>2018</w:t>
      </w:r>
      <w:r>
        <w:rPr>
          <w:rFonts w:hint="eastAsia" w:ascii="黑体" w:hAnsi="黑体" w:eastAsia="黑体" w:cs="黑体"/>
          <w:sz w:val="48"/>
          <w:szCs w:val="48"/>
        </w:rPr>
        <w:t>年度部门决算情况说明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hint="default" w:ascii="仿宋" w:hAnsi="仿宋" w:eastAsia="仿宋" w:cs="仿宋"/>
          <w:sz w:val="32"/>
          <w:szCs w:val="32"/>
          <w:lang w:val="en-US"/>
        </w:rPr>
      </w:pPr>
      <w:r>
        <w:rPr>
          <w:rFonts w:hint="eastAsia" w:ascii="仿宋" w:hAnsi="仿宋" w:eastAsia="仿宋" w:cs="仿宋"/>
          <w:sz w:val="32"/>
          <w:szCs w:val="32"/>
          <w:lang w:val="en-US" w:eastAsia="zh-CN"/>
        </w:rPr>
        <w:t>2018</w:t>
      </w:r>
      <w:r>
        <w:rPr>
          <w:rFonts w:hint="eastAsia" w:ascii="仿宋" w:hAnsi="仿宋" w:eastAsia="仿宋" w:cs="仿宋"/>
          <w:sz w:val="32"/>
          <w:szCs w:val="32"/>
        </w:rPr>
        <w:t>年度收、支总计均为</w:t>
      </w:r>
      <w:r>
        <w:rPr>
          <w:rFonts w:hint="eastAsia" w:ascii="仿宋" w:hAnsi="仿宋" w:eastAsia="仿宋" w:cs="仿宋"/>
          <w:sz w:val="32"/>
          <w:szCs w:val="32"/>
          <w:lang w:val="en-US" w:eastAsia="zh-CN"/>
        </w:rPr>
        <w:t>1398.48</w:t>
      </w:r>
      <w:r>
        <w:rPr>
          <w:rFonts w:hint="eastAsia" w:ascii="仿宋" w:hAnsi="仿宋" w:eastAsia="仿宋" w:cs="仿宋"/>
          <w:sz w:val="32"/>
          <w:szCs w:val="32"/>
        </w:rPr>
        <w:t>万元。与上年度相比，收、支总计各增加</w:t>
      </w:r>
      <w:r>
        <w:rPr>
          <w:rFonts w:hint="eastAsia" w:ascii="仿宋" w:hAnsi="仿宋" w:eastAsia="仿宋" w:cs="仿宋"/>
          <w:sz w:val="32"/>
          <w:szCs w:val="32"/>
          <w:lang w:val="en-US" w:eastAsia="zh-CN"/>
        </w:rPr>
        <w:t>245.3</w:t>
      </w:r>
      <w:r>
        <w:rPr>
          <w:rFonts w:hint="eastAsia" w:ascii="仿宋" w:hAnsi="仿宋" w:eastAsia="仿宋" w:cs="仿宋"/>
          <w:sz w:val="32"/>
          <w:szCs w:val="32"/>
        </w:rPr>
        <w:t>万元，增长</w:t>
      </w:r>
      <w:r>
        <w:rPr>
          <w:rFonts w:hint="eastAsia" w:ascii="仿宋" w:hAnsi="仿宋" w:eastAsia="仿宋" w:cs="仿宋"/>
          <w:sz w:val="32"/>
          <w:szCs w:val="32"/>
          <w:lang w:val="en-US" w:eastAsia="zh-CN"/>
        </w:rPr>
        <w:t>21</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行政中心进行了几项工程维修项目，收入、支出较上年增加245.3万元。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8</w:t>
      </w:r>
      <w:r>
        <w:rPr>
          <w:rFonts w:hint="eastAsia" w:ascii="仿宋" w:hAnsi="仿宋" w:eastAsia="仿宋" w:cs="仿宋"/>
          <w:sz w:val="32"/>
          <w:szCs w:val="32"/>
        </w:rPr>
        <w:t>年度收入合计</w:t>
      </w:r>
      <w:r>
        <w:rPr>
          <w:rFonts w:hint="eastAsia" w:ascii="仿宋" w:hAnsi="仿宋" w:eastAsia="仿宋" w:cs="仿宋"/>
          <w:sz w:val="32"/>
          <w:szCs w:val="32"/>
          <w:lang w:val="en-US" w:eastAsia="zh-CN"/>
        </w:rPr>
        <w:t>1398.48</w:t>
      </w:r>
      <w:r>
        <w:rPr>
          <w:rFonts w:hint="eastAsia" w:ascii="仿宋" w:hAnsi="仿宋" w:eastAsia="仿宋" w:cs="仿宋"/>
          <w:sz w:val="32"/>
          <w:szCs w:val="32"/>
        </w:rPr>
        <w:t>万元，其中：财政拨款收入</w:t>
      </w:r>
      <w:r>
        <w:rPr>
          <w:rFonts w:hint="eastAsia" w:ascii="仿宋" w:hAnsi="仿宋" w:eastAsia="仿宋" w:cs="仿宋"/>
          <w:sz w:val="32"/>
          <w:szCs w:val="32"/>
          <w:lang w:val="en-US" w:eastAsia="zh-CN"/>
        </w:rPr>
        <w:t>1398.48</w:t>
      </w:r>
      <w:r>
        <w:rPr>
          <w:rFonts w:hint="eastAsia" w:ascii="仿宋" w:hAnsi="仿宋" w:eastAsia="仿宋" w:cs="仿宋"/>
          <w:sz w:val="32"/>
          <w:szCs w:val="32"/>
        </w:rPr>
        <w:t>万元，占100%。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8</w:t>
      </w:r>
      <w:r>
        <w:rPr>
          <w:rFonts w:hint="eastAsia" w:ascii="仿宋" w:hAnsi="仿宋" w:eastAsia="仿宋" w:cs="仿宋"/>
          <w:sz w:val="32"/>
          <w:szCs w:val="32"/>
        </w:rPr>
        <w:t>年度支出合计</w:t>
      </w:r>
      <w:r>
        <w:rPr>
          <w:rFonts w:hint="eastAsia" w:ascii="仿宋" w:hAnsi="仿宋" w:eastAsia="仿宋" w:cs="仿宋"/>
          <w:sz w:val="32"/>
          <w:szCs w:val="32"/>
          <w:lang w:val="en-US" w:eastAsia="zh-CN"/>
        </w:rPr>
        <w:t>1398.48</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1398.48</w:t>
      </w:r>
      <w:r>
        <w:rPr>
          <w:rFonts w:hint="eastAsia" w:ascii="仿宋" w:hAnsi="仿宋" w:eastAsia="仿宋" w:cs="仿宋"/>
          <w:sz w:val="32"/>
          <w:szCs w:val="32"/>
        </w:rPr>
        <w:t>万元，占100%。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hint="default" w:ascii="仿宋" w:hAnsi="仿宋" w:eastAsia="仿宋" w:cs="仿宋"/>
          <w:sz w:val="32"/>
          <w:szCs w:val="32"/>
          <w:lang w:val="en-US"/>
        </w:rPr>
      </w:pPr>
      <w:r>
        <w:rPr>
          <w:rFonts w:hint="eastAsia" w:ascii="仿宋" w:hAnsi="仿宋" w:eastAsia="仿宋" w:cs="仿宋"/>
          <w:sz w:val="32"/>
          <w:szCs w:val="32"/>
        </w:rPr>
        <w:t>201</w:t>
      </w:r>
      <w:r>
        <w:rPr>
          <w:rFonts w:hint="eastAsia" w:ascii="仿宋" w:hAnsi="仿宋" w:eastAsia="仿宋" w:cs="仿宋"/>
          <w:sz w:val="32"/>
          <w:szCs w:val="32"/>
          <w:lang w:val="en-US" w:eastAsia="zh-CN"/>
        </w:rPr>
        <w:t>8</w:t>
      </w:r>
      <w:r>
        <w:rPr>
          <w:rFonts w:hint="eastAsia" w:ascii="仿宋" w:hAnsi="仿宋" w:eastAsia="仿宋" w:cs="仿宋"/>
          <w:sz w:val="32"/>
          <w:szCs w:val="32"/>
        </w:rPr>
        <w:t>年度财政拨款收、支总计均为</w:t>
      </w:r>
      <w:r>
        <w:rPr>
          <w:rFonts w:hint="eastAsia" w:ascii="仿宋" w:hAnsi="仿宋" w:eastAsia="仿宋" w:cs="仿宋"/>
          <w:sz w:val="32"/>
          <w:szCs w:val="32"/>
          <w:lang w:val="en-US" w:eastAsia="zh-CN"/>
        </w:rPr>
        <w:t>1398.48</w:t>
      </w:r>
      <w:r>
        <w:rPr>
          <w:rFonts w:hint="eastAsia" w:ascii="仿宋" w:hAnsi="仿宋" w:eastAsia="仿宋" w:cs="仿宋"/>
          <w:sz w:val="32"/>
          <w:szCs w:val="32"/>
        </w:rPr>
        <w:t>万元。与上年度相比，</w:t>
      </w:r>
      <w:r>
        <w:rPr>
          <w:rFonts w:hint="eastAsia" w:ascii="仿宋" w:hAnsi="仿宋" w:eastAsia="仿宋" w:cs="仿宋"/>
          <w:sz w:val="32"/>
          <w:szCs w:val="32"/>
          <w:lang w:eastAsia="zh-CN"/>
        </w:rPr>
        <w:t>财政拨款</w:t>
      </w:r>
      <w:r>
        <w:rPr>
          <w:rFonts w:hint="eastAsia" w:ascii="仿宋" w:hAnsi="仿宋" w:eastAsia="仿宋" w:cs="仿宋"/>
          <w:sz w:val="32"/>
          <w:szCs w:val="32"/>
        </w:rPr>
        <w:t>收、支总计各增加</w:t>
      </w:r>
      <w:r>
        <w:rPr>
          <w:rFonts w:hint="eastAsia" w:ascii="仿宋" w:hAnsi="仿宋" w:eastAsia="仿宋" w:cs="仿宋"/>
          <w:sz w:val="32"/>
          <w:szCs w:val="32"/>
          <w:lang w:val="en-US" w:eastAsia="zh-CN"/>
        </w:rPr>
        <w:t>245.3</w:t>
      </w:r>
      <w:r>
        <w:rPr>
          <w:rFonts w:hint="eastAsia" w:ascii="仿宋" w:hAnsi="仿宋" w:eastAsia="仿宋" w:cs="仿宋"/>
          <w:sz w:val="32"/>
          <w:szCs w:val="32"/>
        </w:rPr>
        <w:t>万元，增长</w:t>
      </w:r>
      <w:r>
        <w:rPr>
          <w:rFonts w:hint="eastAsia" w:ascii="仿宋" w:hAnsi="仿宋" w:eastAsia="仿宋" w:cs="仿宋"/>
          <w:sz w:val="32"/>
          <w:szCs w:val="32"/>
          <w:lang w:val="en-US" w:eastAsia="zh-CN"/>
        </w:rPr>
        <w:t>21</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行政中心进行了几项工程维修项目，收入、支出较上年增加245.3万元。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8</w:t>
      </w:r>
      <w:r>
        <w:rPr>
          <w:rFonts w:hint="eastAsia" w:ascii="仿宋" w:hAnsi="仿宋" w:eastAsia="仿宋" w:cs="仿宋"/>
          <w:sz w:val="32"/>
          <w:szCs w:val="32"/>
        </w:rPr>
        <w:t>年度一般公共预算财政拨款支出</w:t>
      </w:r>
      <w:r>
        <w:rPr>
          <w:rFonts w:hint="eastAsia" w:ascii="仿宋" w:hAnsi="仿宋" w:eastAsia="仿宋" w:cs="仿宋"/>
          <w:sz w:val="32"/>
          <w:szCs w:val="32"/>
          <w:lang w:val="en-US" w:eastAsia="zh-CN"/>
        </w:rPr>
        <w:t>1398.48</w:t>
      </w:r>
      <w:r>
        <w:rPr>
          <w:rFonts w:hint="eastAsia" w:ascii="仿宋" w:hAnsi="仿宋" w:eastAsia="仿宋" w:cs="仿宋"/>
          <w:sz w:val="32"/>
          <w:szCs w:val="32"/>
        </w:rPr>
        <w:t>万元，占本年支出合计的100%。与上年度相比，</w:t>
      </w:r>
      <w:r>
        <w:rPr>
          <w:rFonts w:hint="eastAsia" w:ascii="仿宋" w:hAnsi="仿宋" w:eastAsia="仿宋" w:cs="仿宋"/>
          <w:sz w:val="32"/>
          <w:szCs w:val="32"/>
          <w:lang w:eastAsia="zh-CN"/>
        </w:rPr>
        <w:t>一般公共预算财政拨款支出增加</w:t>
      </w:r>
      <w:r>
        <w:rPr>
          <w:rFonts w:hint="eastAsia" w:ascii="仿宋" w:hAnsi="仿宋" w:eastAsia="仿宋" w:cs="仿宋"/>
          <w:sz w:val="32"/>
          <w:szCs w:val="32"/>
          <w:lang w:val="en-US" w:eastAsia="zh-CN"/>
        </w:rPr>
        <w:t>245.3</w:t>
      </w:r>
      <w:r>
        <w:rPr>
          <w:rFonts w:hint="eastAsia" w:ascii="仿宋" w:hAnsi="仿宋" w:eastAsia="仿宋" w:cs="仿宋"/>
          <w:sz w:val="32"/>
          <w:szCs w:val="32"/>
        </w:rPr>
        <w:t>万元，增长</w:t>
      </w:r>
      <w:r>
        <w:rPr>
          <w:rFonts w:hint="eastAsia" w:ascii="仿宋" w:hAnsi="仿宋" w:eastAsia="仿宋" w:cs="仿宋"/>
          <w:sz w:val="32"/>
          <w:szCs w:val="32"/>
          <w:lang w:val="en-US" w:eastAsia="zh-CN"/>
        </w:rPr>
        <w:t>21</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主要原因是</w:t>
      </w:r>
      <w:r>
        <w:rPr>
          <w:rFonts w:hint="eastAsia" w:ascii="仿宋" w:hAnsi="仿宋" w:eastAsia="仿宋" w:cs="仿宋"/>
          <w:sz w:val="32"/>
          <w:szCs w:val="32"/>
          <w:lang w:val="en-US" w:eastAsia="zh-CN"/>
        </w:rPr>
        <w:t>行政中心进行了几项工程维修项目和人员经费支出增加。</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201</w:t>
      </w:r>
      <w:r>
        <w:rPr>
          <w:rFonts w:hint="eastAsia" w:ascii="仿宋" w:hAnsi="仿宋" w:eastAsia="仿宋" w:cs="仿宋"/>
          <w:sz w:val="32"/>
          <w:szCs w:val="32"/>
          <w:lang w:val="en-US" w:eastAsia="zh-CN"/>
        </w:rPr>
        <w:t>8</w:t>
      </w:r>
      <w:r>
        <w:rPr>
          <w:rFonts w:hint="eastAsia" w:ascii="仿宋" w:hAnsi="仿宋" w:eastAsia="仿宋" w:cs="仿宋"/>
          <w:sz w:val="32"/>
          <w:szCs w:val="32"/>
        </w:rPr>
        <w:t>年度一般公共预算财政拨款支出</w:t>
      </w:r>
      <w:r>
        <w:rPr>
          <w:rFonts w:hint="eastAsia" w:ascii="仿宋" w:hAnsi="仿宋" w:eastAsia="仿宋" w:cs="仿宋"/>
          <w:sz w:val="32"/>
          <w:szCs w:val="32"/>
          <w:lang w:val="en-US" w:eastAsia="zh-CN"/>
        </w:rPr>
        <w:t>1398.48</w:t>
      </w:r>
      <w:r>
        <w:rPr>
          <w:rFonts w:hint="eastAsia" w:ascii="仿宋" w:hAnsi="仿宋" w:eastAsia="仿宋" w:cs="仿宋"/>
          <w:sz w:val="32"/>
          <w:szCs w:val="32"/>
        </w:rPr>
        <w:t>万元，主要用于以下方面：</w:t>
      </w:r>
      <w:r>
        <w:rPr>
          <w:rFonts w:hint="eastAsia" w:ascii="仿宋" w:hAnsi="仿宋" w:eastAsia="仿宋" w:cs="仿宋"/>
          <w:sz w:val="32"/>
          <w:szCs w:val="32"/>
          <w:lang w:eastAsia="zh-CN"/>
        </w:rPr>
        <w:t>一般公共服务支出</w:t>
      </w:r>
      <w:r>
        <w:rPr>
          <w:rFonts w:hint="eastAsia" w:ascii="仿宋" w:hAnsi="仿宋" w:eastAsia="仿宋" w:cs="仿宋"/>
          <w:sz w:val="32"/>
          <w:szCs w:val="32"/>
          <w:lang w:val="en-US" w:eastAsia="zh-CN"/>
        </w:rPr>
        <w:t>（类）1368.04万元，占97.8%；社会保障和就业</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（类）15.22万元，占1%；医疗卫生与计划生育</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（类）6.09万元，占0.4%；住房保障</w:t>
      </w:r>
      <w:r>
        <w:rPr>
          <w:rFonts w:hint="eastAsia" w:ascii="仿宋" w:hAnsi="仿宋" w:eastAsia="仿宋" w:cs="仿宋"/>
          <w:sz w:val="32"/>
          <w:szCs w:val="32"/>
          <w:lang w:eastAsia="zh-CN"/>
        </w:rPr>
        <w:t>支出</w:t>
      </w:r>
      <w:r>
        <w:rPr>
          <w:rFonts w:hint="eastAsia" w:ascii="仿宋" w:hAnsi="仿宋" w:eastAsia="仿宋" w:cs="仿宋"/>
          <w:sz w:val="32"/>
          <w:szCs w:val="32"/>
          <w:lang w:val="en-US" w:eastAsia="zh-CN"/>
        </w:rPr>
        <w:t>（类）9.13万元，占0.6%。</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2019年度一般公共预算财政拨款支出年初预算为</w:t>
      </w:r>
      <w:r>
        <w:rPr>
          <w:rFonts w:hint="eastAsia" w:ascii="仿宋" w:hAnsi="仿宋" w:eastAsia="仿宋" w:cs="仿宋"/>
          <w:sz w:val="32"/>
          <w:szCs w:val="32"/>
          <w:lang w:val="en-US" w:eastAsia="zh-CN"/>
        </w:rPr>
        <w:t>750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1398.48</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186</w:t>
      </w:r>
      <w:r>
        <w:rPr>
          <w:rFonts w:hint="eastAsia" w:ascii="仿宋" w:hAnsi="仿宋" w:eastAsia="仿宋" w:cs="仿宋"/>
          <w:sz w:val="32"/>
          <w:szCs w:val="32"/>
        </w:rPr>
        <w:t>%。其中：</w:t>
      </w:r>
    </w:p>
    <w:p>
      <w:pPr>
        <w:widowControl/>
        <w:numPr>
          <w:ilvl w:val="0"/>
          <w:numId w:val="0"/>
        </w:numPr>
        <w:spacing w:line="59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一般公共服务</w:t>
      </w:r>
      <w:r>
        <w:rPr>
          <w:rFonts w:hint="eastAsia" w:ascii="仿宋" w:hAnsi="仿宋" w:eastAsia="仿宋" w:cs="仿宋"/>
          <w:b w:val="0"/>
          <w:bCs w:val="0"/>
          <w:sz w:val="32"/>
          <w:szCs w:val="32"/>
          <w:lang w:eastAsia="zh-CN"/>
        </w:rPr>
        <w:t>支出</w:t>
      </w:r>
      <w:r>
        <w:rPr>
          <w:rFonts w:hint="eastAsia" w:ascii="仿宋" w:hAnsi="仿宋" w:eastAsia="仿宋" w:cs="仿宋"/>
          <w:b w:val="0"/>
          <w:bCs w:val="0"/>
          <w:sz w:val="32"/>
          <w:szCs w:val="32"/>
        </w:rPr>
        <w:t>（类）</w:t>
      </w:r>
      <w:r>
        <w:rPr>
          <w:rFonts w:hint="eastAsia" w:ascii="仿宋" w:hAnsi="仿宋" w:eastAsia="仿宋" w:cs="仿宋"/>
          <w:b w:val="0"/>
          <w:bCs w:val="0"/>
          <w:sz w:val="32"/>
          <w:szCs w:val="32"/>
          <w:lang w:eastAsia="zh-CN"/>
        </w:rPr>
        <w:t>政府办公厅及相关机构事务</w:t>
      </w:r>
      <w:r>
        <w:rPr>
          <w:rFonts w:hint="eastAsia" w:ascii="仿宋" w:hAnsi="仿宋" w:eastAsia="仿宋" w:cs="仿宋"/>
          <w:b w:val="0"/>
          <w:bCs w:val="0"/>
          <w:sz w:val="32"/>
          <w:szCs w:val="32"/>
        </w:rPr>
        <w:t>（款）</w:t>
      </w:r>
      <w:r>
        <w:rPr>
          <w:rFonts w:hint="eastAsia" w:ascii="仿宋" w:hAnsi="仿宋" w:eastAsia="仿宋" w:cs="仿宋"/>
          <w:b w:val="0"/>
          <w:bCs w:val="0"/>
          <w:sz w:val="32"/>
          <w:szCs w:val="32"/>
          <w:lang w:eastAsia="zh-CN"/>
        </w:rPr>
        <w:t>机关服务</w:t>
      </w:r>
      <w:r>
        <w:rPr>
          <w:rFonts w:hint="eastAsia" w:ascii="仿宋" w:hAnsi="仿宋" w:eastAsia="仿宋" w:cs="仿宋"/>
          <w:b w:val="0"/>
          <w:bCs w:val="0"/>
          <w:sz w:val="32"/>
          <w:szCs w:val="32"/>
        </w:rPr>
        <w:t>（项）。</w:t>
      </w:r>
      <w:r>
        <w:rPr>
          <w:rFonts w:hint="eastAsia" w:ascii="仿宋" w:hAnsi="仿宋" w:eastAsia="仿宋" w:cs="仿宋"/>
          <w:sz w:val="32"/>
          <w:szCs w:val="32"/>
        </w:rPr>
        <w:t>年初预算为</w:t>
      </w:r>
      <w:r>
        <w:rPr>
          <w:rFonts w:hint="eastAsia" w:ascii="仿宋" w:hAnsi="仿宋" w:eastAsia="仿宋" w:cs="仿宋"/>
          <w:sz w:val="32"/>
          <w:szCs w:val="32"/>
          <w:lang w:val="en-US" w:eastAsia="zh-CN"/>
        </w:rPr>
        <w:t>716</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1368.04</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191</w:t>
      </w:r>
      <w:r>
        <w:rPr>
          <w:rFonts w:hint="eastAsia" w:ascii="仿宋" w:hAnsi="仿宋" w:eastAsia="仿宋" w:cs="仿宋"/>
          <w:sz w:val="32"/>
          <w:szCs w:val="32"/>
        </w:rPr>
        <w:t>%。决算数与年初预算数存在差异的主要原因是</w:t>
      </w:r>
      <w:r>
        <w:rPr>
          <w:rFonts w:hint="eastAsia" w:ascii="仿宋" w:hAnsi="仿宋" w:eastAsia="仿宋" w:cs="仿宋"/>
          <w:sz w:val="32"/>
          <w:szCs w:val="32"/>
          <w:lang w:eastAsia="zh-CN"/>
        </w:rPr>
        <w:t>行政中心进行了几项工程维修项目。</w:t>
      </w:r>
    </w:p>
    <w:p>
      <w:pPr>
        <w:widowControl/>
        <w:numPr>
          <w:ilvl w:val="0"/>
          <w:numId w:val="0"/>
        </w:numPr>
        <w:spacing w:line="59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2、社会保障和就业支出（类）行政事业单位离退休</w:t>
      </w:r>
      <w:r>
        <w:rPr>
          <w:rFonts w:hint="eastAsia" w:ascii="仿宋" w:hAnsi="仿宋" w:eastAsia="仿宋" w:cs="仿宋"/>
          <w:b w:val="0"/>
          <w:bCs w:val="0"/>
          <w:sz w:val="32"/>
          <w:szCs w:val="32"/>
        </w:rPr>
        <w:t>（款）</w:t>
      </w:r>
      <w:r>
        <w:rPr>
          <w:rFonts w:hint="eastAsia" w:ascii="仿宋" w:hAnsi="仿宋" w:eastAsia="仿宋" w:cs="仿宋"/>
          <w:sz w:val="32"/>
          <w:szCs w:val="32"/>
          <w:lang w:val="en-US" w:eastAsia="zh-CN"/>
        </w:rPr>
        <w:t>机关事业单位基本养老保险缴费支出</w:t>
      </w:r>
      <w:r>
        <w:rPr>
          <w:rFonts w:hint="eastAsia" w:ascii="仿宋" w:hAnsi="仿宋" w:eastAsia="仿宋" w:cs="仿宋"/>
          <w:b w:val="0"/>
          <w:bCs w:val="0"/>
          <w:sz w:val="32"/>
          <w:szCs w:val="32"/>
        </w:rPr>
        <w:t>（项）</w:t>
      </w:r>
      <w:r>
        <w:rPr>
          <w:rFonts w:hint="eastAsia" w:ascii="仿宋" w:hAnsi="仿宋" w:eastAsia="仿宋" w:cs="仿宋"/>
          <w:b w:val="0"/>
          <w:bCs w:val="0"/>
          <w:sz w:val="32"/>
          <w:szCs w:val="32"/>
          <w:lang w:eastAsia="zh-CN"/>
        </w:rPr>
        <w:t>。年初预算为</w:t>
      </w:r>
      <w:r>
        <w:rPr>
          <w:rFonts w:hint="eastAsia" w:ascii="仿宋" w:hAnsi="仿宋" w:eastAsia="仿宋" w:cs="仿宋"/>
          <w:b w:val="0"/>
          <w:bCs w:val="0"/>
          <w:sz w:val="32"/>
          <w:szCs w:val="32"/>
          <w:lang w:val="en-US" w:eastAsia="zh-CN"/>
        </w:rPr>
        <w:t>17.7万元，</w:t>
      </w:r>
      <w:r>
        <w:rPr>
          <w:rFonts w:hint="eastAsia" w:ascii="仿宋" w:hAnsi="仿宋" w:eastAsia="仿宋" w:cs="仿宋"/>
          <w:sz w:val="32"/>
          <w:szCs w:val="32"/>
        </w:rPr>
        <w:t>支出决算为</w:t>
      </w:r>
      <w:r>
        <w:rPr>
          <w:rFonts w:hint="eastAsia" w:ascii="仿宋" w:hAnsi="仿宋" w:eastAsia="仿宋" w:cs="仿宋"/>
          <w:sz w:val="32"/>
          <w:szCs w:val="32"/>
          <w:lang w:val="en-US" w:eastAsia="zh-CN"/>
        </w:rPr>
        <w:t>15.22万元，完成年初预算数的85.9%。</w:t>
      </w:r>
    </w:p>
    <w:p>
      <w:pPr>
        <w:widowControl/>
        <w:numPr>
          <w:ilvl w:val="0"/>
          <w:numId w:val="0"/>
        </w:numPr>
        <w:spacing w:line="59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3、卫生健康支出（类）行政事业单位医疗</w:t>
      </w:r>
      <w:r>
        <w:rPr>
          <w:rFonts w:hint="eastAsia" w:ascii="仿宋" w:hAnsi="仿宋" w:eastAsia="仿宋" w:cs="仿宋"/>
          <w:b w:val="0"/>
          <w:bCs w:val="0"/>
          <w:sz w:val="32"/>
          <w:szCs w:val="32"/>
        </w:rPr>
        <w:t>（款）</w:t>
      </w:r>
      <w:r>
        <w:rPr>
          <w:rFonts w:hint="eastAsia" w:ascii="仿宋" w:hAnsi="仿宋" w:eastAsia="仿宋" w:cs="仿宋"/>
          <w:b w:val="0"/>
          <w:bCs w:val="0"/>
          <w:sz w:val="32"/>
          <w:szCs w:val="32"/>
          <w:lang w:eastAsia="zh-CN"/>
        </w:rPr>
        <w:t>事业单位医疗</w:t>
      </w:r>
      <w:r>
        <w:rPr>
          <w:rFonts w:hint="eastAsia" w:ascii="仿宋" w:hAnsi="仿宋" w:eastAsia="仿宋" w:cs="仿宋"/>
          <w:b w:val="0"/>
          <w:bCs w:val="0"/>
          <w:sz w:val="32"/>
          <w:szCs w:val="32"/>
        </w:rPr>
        <w:t>（项）</w:t>
      </w:r>
      <w:r>
        <w:rPr>
          <w:rFonts w:hint="eastAsia" w:ascii="仿宋" w:hAnsi="仿宋" w:eastAsia="仿宋" w:cs="仿宋"/>
          <w:b w:val="0"/>
          <w:bCs w:val="0"/>
          <w:sz w:val="32"/>
          <w:szCs w:val="32"/>
          <w:lang w:eastAsia="zh-CN"/>
        </w:rPr>
        <w:t>。年初预算为</w:t>
      </w:r>
      <w:r>
        <w:rPr>
          <w:rFonts w:hint="eastAsia" w:ascii="仿宋" w:hAnsi="仿宋" w:eastAsia="仿宋" w:cs="仿宋"/>
          <w:b w:val="0"/>
          <w:bCs w:val="0"/>
          <w:sz w:val="32"/>
          <w:szCs w:val="32"/>
          <w:lang w:val="en-US" w:eastAsia="zh-CN"/>
        </w:rPr>
        <w:t>7.1万元，支出决算数6.09万元，</w:t>
      </w:r>
      <w:r>
        <w:rPr>
          <w:rFonts w:hint="eastAsia" w:ascii="仿宋" w:hAnsi="仿宋" w:eastAsia="仿宋" w:cs="仿宋"/>
          <w:sz w:val="32"/>
          <w:szCs w:val="32"/>
          <w:lang w:val="en-US" w:eastAsia="zh-CN"/>
        </w:rPr>
        <w:t>完成年初预算数的85.7%。</w:t>
      </w:r>
    </w:p>
    <w:p>
      <w:pPr>
        <w:widowControl/>
        <w:numPr>
          <w:ilvl w:val="0"/>
          <w:numId w:val="0"/>
        </w:numPr>
        <w:spacing w:line="59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4、住房保障支出（类）住房改革支出</w:t>
      </w:r>
      <w:r>
        <w:rPr>
          <w:rFonts w:hint="eastAsia" w:ascii="仿宋" w:hAnsi="仿宋" w:eastAsia="仿宋" w:cs="仿宋"/>
          <w:b w:val="0"/>
          <w:bCs w:val="0"/>
          <w:sz w:val="32"/>
          <w:szCs w:val="32"/>
        </w:rPr>
        <w:t>（款）</w:t>
      </w:r>
      <w:r>
        <w:rPr>
          <w:rFonts w:hint="eastAsia" w:ascii="仿宋" w:hAnsi="仿宋" w:eastAsia="仿宋" w:cs="仿宋"/>
          <w:b w:val="0"/>
          <w:bCs w:val="0"/>
          <w:sz w:val="32"/>
          <w:szCs w:val="32"/>
          <w:lang w:eastAsia="zh-CN"/>
        </w:rPr>
        <w:t>住房公积金</w:t>
      </w:r>
      <w:r>
        <w:rPr>
          <w:rFonts w:hint="eastAsia" w:ascii="仿宋" w:hAnsi="仿宋" w:eastAsia="仿宋" w:cs="仿宋"/>
          <w:b w:val="0"/>
          <w:bCs w:val="0"/>
          <w:sz w:val="32"/>
          <w:szCs w:val="32"/>
        </w:rPr>
        <w:t>（项）</w:t>
      </w:r>
      <w:r>
        <w:rPr>
          <w:rFonts w:hint="eastAsia" w:ascii="仿宋" w:hAnsi="仿宋" w:eastAsia="仿宋" w:cs="仿宋"/>
          <w:b w:val="0"/>
          <w:bCs w:val="0"/>
          <w:sz w:val="32"/>
          <w:szCs w:val="32"/>
          <w:lang w:eastAsia="zh-CN"/>
        </w:rPr>
        <w:t>。年初预算为</w:t>
      </w:r>
      <w:r>
        <w:rPr>
          <w:rFonts w:hint="eastAsia" w:ascii="仿宋" w:hAnsi="仿宋" w:eastAsia="仿宋" w:cs="仿宋"/>
          <w:b w:val="0"/>
          <w:bCs w:val="0"/>
          <w:sz w:val="32"/>
          <w:szCs w:val="32"/>
          <w:lang w:val="en-US" w:eastAsia="zh-CN"/>
        </w:rPr>
        <w:t>10.6万元，支出决算数9.13万元，</w:t>
      </w:r>
      <w:r>
        <w:rPr>
          <w:rFonts w:hint="eastAsia" w:ascii="仿宋" w:hAnsi="仿宋" w:eastAsia="仿宋" w:cs="仿宋"/>
          <w:sz w:val="32"/>
          <w:szCs w:val="32"/>
          <w:lang w:val="en-US" w:eastAsia="zh-CN"/>
        </w:rPr>
        <w:t>完成年初预算数的86%。</w:t>
      </w:r>
    </w:p>
    <w:p>
      <w:pPr>
        <w:widowControl/>
        <w:numPr>
          <w:ilvl w:val="0"/>
          <w:numId w:val="0"/>
        </w:numPr>
        <w:spacing w:line="590" w:lineRule="exact"/>
        <w:ind w:firstLine="640"/>
        <w:rPr>
          <w:rFonts w:hint="eastAsia" w:ascii="仿宋" w:hAnsi="仿宋" w:eastAsia="仿宋" w:cs="仿宋"/>
          <w:sz w:val="32"/>
          <w:szCs w:val="32"/>
          <w:lang w:val="en-US" w:eastAsia="zh-CN"/>
        </w:r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2018</w:t>
      </w:r>
      <w:r>
        <w:rPr>
          <w:rFonts w:hint="eastAsia" w:ascii="仿宋" w:hAnsi="仿宋" w:eastAsia="仿宋" w:cs="仿宋"/>
          <w:sz w:val="32"/>
          <w:szCs w:val="32"/>
        </w:rPr>
        <w:t>年度一般公共预算财政拨款基本支出</w:t>
      </w:r>
      <w:r>
        <w:rPr>
          <w:rFonts w:hint="eastAsia" w:ascii="仿宋" w:hAnsi="仿宋" w:eastAsia="仿宋" w:cs="仿宋"/>
          <w:sz w:val="32"/>
          <w:szCs w:val="32"/>
          <w:lang w:val="en-US" w:eastAsia="zh-CN"/>
        </w:rPr>
        <w:t>1398.48</w:t>
      </w:r>
      <w:r>
        <w:rPr>
          <w:rFonts w:hint="eastAsia" w:ascii="仿宋" w:hAnsi="仿宋" w:eastAsia="仿宋" w:cs="仿宋"/>
          <w:sz w:val="32"/>
          <w:szCs w:val="32"/>
        </w:rPr>
        <w:t>万元。其中：人员经费</w:t>
      </w:r>
      <w:r>
        <w:rPr>
          <w:rFonts w:hint="eastAsia" w:ascii="仿宋" w:hAnsi="仿宋" w:eastAsia="仿宋" w:cs="仿宋"/>
          <w:sz w:val="32"/>
          <w:szCs w:val="32"/>
          <w:lang w:val="en-US" w:eastAsia="zh-CN"/>
        </w:rPr>
        <w:t>148.2</w:t>
      </w:r>
      <w:r>
        <w:rPr>
          <w:rFonts w:hint="eastAsia" w:ascii="仿宋" w:hAnsi="仿宋" w:eastAsia="仿宋" w:cs="仿宋"/>
          <w:sz w:val="32"/>
          <w:szCs w:val="32"/>
        </w:rPr>
        <w:t>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公用经费</w:t>
      </w:r>
      <w:r>
        <w:rPr>
          <w:rFonts w:hint="eastAsia" w:ascii="仿宋" w:hAnsi="仿宋" w:eastAsia="仿宋" w:cs="仿宋"/>
          <w:sz w:val="32"/>
          <w:szCs w:val="32"/>
          <w:lang w:val="en-US" w:eastAsia="zh-CN"/>
        </w:rPr>
        <w:t>1250.28</w:t>
      </w:r>
      <w:r>
        <w:rPr>
          <w:rFonts w:hint="eastAsia" w:ascii="仿宋" w:hAnsi="仿宋" w:eastAsia="仿宋" w:cs="仿宋"/>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2018</w:t>
      </w:r>
      <w:r>
        <w:rPr>
          <w:rFonts w:hint="eastAsia" w:ascii="仿宋" w:hAnsi="仿宋" w:eastAsia="仿宋" w:cs="仿宋"/>
          <w:sz w:val="32"/>
          <w:szCs w:val="32"/>
        </w:rPr>
        <w:t>年度“三公”经费财政拨款支出预算为</w:t>
      </w:r>
      <w:r>
        <w:rPr>
          <w:rFonts w:hint="eastAsia" w:ascii="仿宋" w:hAnsi="仿宋" w:eastAsia="仿宋" w:cs="仿宋"/>
          <w:sz w:val="32"/>
          <w:szCs w:val="32"/>
          <w:lang w:val="en-US" w:eastAsia="zh-CN"/>
        </w:rPr>
        <w:t>345.7</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238.19</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69</w:t>
      </w:r>
      <w:r>
        <w:rPr>
          <w:rFonts w:hint="eastAsia" w:ascii="仿宋" w:hAnsi="仿宋" w:eastAsia="仿宋" w:cs="仿宋"/>
          <w:sz w:val="32"/>
          <w:szCs w:val="32"/>
        </w:rPr>
        <w:t>%。201</w:t>
      </w:r>
      <w:r>
        <w:rPr>
          <w:rFonts w:hint="eastAsia" w:ascii="仿宋" w:hAnsi="仿宋" w:eastAsia="仿宋" w:cs="仿宋"/>
          <w:sz w:val="32"/>
          <w:szCs w:val="32"/>
          <w:lang w:val="en-US" w:eastAsia="zh-CN"/>
        </w:rPr>
        <w:t>8</w:t>
      </w:r>
      <w:r>
        <w:rPr>
          <w:rFonts w:hint="eastAsia" w:ascii="仿宋" w:hAnsi="仿宋" w:eastAsia="仿宋" w:cs="仿宋"/>
          <w:sz w:val="32"/>
          <w:szCs w:val="32"/>
        </w:rPr>
        <w:t>年度“三公”经费支出决算数与预算数存在差异的主要原因是</w:t>
      </w:r>
      <w:r>
        <w:rPr>
          <w:rFonts w:hint="eastAsia" w:ascii="仿宋" w:hAnsi="仿宋" w:eastAsia="仿宋" w:cs="仿宋"/>
          <w:sz w:val="32"/>
          <w:szCs w:val="32"/>
          <w:lang w:eastAsia="zh-CN"/>
        </w:rPr>
        <w:t>按照八项规定要求，严格程序、把控标准</w:t>
      </w:r>
      <w:r>
        <w:rPr>
          <w:rFonts w:hint="eastAsia" w:ascii="仿宋" w:hAnsi="仿宋" w:eastAsia="仿宋" w:cs="仿宋"/>
          <w:sz w:val="32"/>
          <w:szCs w:val="32"/>
        </w:rPr>
        <w:t>。</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2018</w:t>
      </w:r>
      <w:r>
        <w:rPr>
          <w:rFonts w:hint="eastAsia" w:ascii="仿宋" w:hAnsi="仿宋" w:eastAsia="仿宋" w:cs="仿宋"/>
          <w:sz w:val="32"/>
          <w:szCs w:val="32"/>
        </w:rPr>
        <w:t>年度“三公”经费财政拨款支出决算中，因公出国（境）费支出决算0万元，完成预算的0%，占0%；公务用车购置及运行费支出决算</w:t>
      </w:r>
      <w:r>
        <w:rPr>
          <w:rFonts w:hint="eastAsia" w:ascii="仿宋" w:hAnsi="仿宋" w:eastAsia="仿宋" w:cs="仿宋"/>
          <w:sz w:val="32"/>
          <w:szCs w:val="32"/>
          <w:lang w:val="en-US" w:eastAsia="zh-CN"/>
        </w:rPr>
        <w:t>58.85</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330</w:t>
      </w:r>
      <w:r>
        <w:rPr>
          <w:rFonts w:hint="eastAsia" w:ascii="仿宋" w:hAnsi="仿宋" w:eastAsia="仿宋" w:cs="仿宋"/>
          <w:sz w:val="32"/>
          <w:szCs w:val="32"/>
        </w:rPr>
        <w:t>%，占</w:t>
      </w:r>
      <w:r>
        <w:rPr>
          <w:rFonts w:hint="eastAsia" w:ascii="仿宋" w:hAnsi="仿宋" w:eastAsia="仿宋" w:cs="仿宋"/>
          <w:sz w:val="32"/>
          <w:szCs w:val="32"/>
          <w:lang w:val="en-US" w:eastAsia="zh-CN"/>
        </w:rPr>
        <w:t>25</w:t>
      </w:r>
      <w:r>
        <w:rPr>
          <w:rFonts w:hint="eastAsia" w:ascii="仿宋" w:hAnsi="仿宋" w:eastAsia="仿宋" w:cs="仿宋"/>
          <w:sz w:val="32"/>
          <w:szCs w:val="32"/>
        </w:rPr>
        <w:t>%；公务接待费支出决算</w:t>
      </w:r>
      <w:r>
        <w:rPr>
          <w:rFonts w:hint="eastAsia" w:ascii="仿宋" w:hAnsi="仿宋" w:eastAsia="仿宋" w:cs="仿宋"/>
          <w:sz w:val="32"/>
          <w:szCs w:val="32"/>
          <w:lang w:val="en-US" w:eastAsia="zh-CN"/>
        </w:rPr>
        <w:t>179.34</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55</w:t>
      </w:r>
      <w:r>
        <w:rPr>
          <w:rFonts w:hint="eastAsia" w:ascii="仿宋" w:hAnsi="仿宋" w:eastAsia="仿宋" w:cs="仿宋"/>
          <w:sz w:val="32"/>
          <w:szCs w:val="32"/>
        </w:rPr>
        <w:t>%，占</w:t>
      </w:r>
      <w:r>
        <w:rPr>
          <w:rFonts w:hint="eastAsia" w:ascii="仿宋" w:hAnsi="仿宋" w:eastAsia="仿宋" w:cs="仿宋"/>
          <w:sz w:val="32"/>
          <w:szCs w:val="32"/>
          <w:lang w:val="en-US" w:eastAsia="zh-CN"/>
        </w:rPr>
        <w:t>75</w:t>
      </w:r>
      <w:r>
        <w:rPr>
          <w:rFonts w:hint="eastAsia" w:ascii="仿宋" w:hAnsi="仿宋" w:eastAsia="仿宋" w:cs="仿宋"/>
          <w:sz w:val="32"/>
          <w:szCs w:val="32"/>
        </w:rPr>
        <w:t>%。具体情况如下：</w:t>
      </w:r>
    </w:p>
    <w:p>
      <w:pPr>
        <w:widowControl/>
        <w:spacing w:line="590" w:lineRule="exact"/>
        <w:ind w:firstLine="640" w:firstLineChars="200"/>
        <w:rPr>
          <w:rFonts w:hint="eastAsia" w:ascii="仿宋" w:hAnsi="仿宋" w:eastAsia="仿宋" w:cs="仿宋"/>
          <w:sz w:val="32"/>
          <w:szCs w:val="32"/>
        </w:rPr>
      </w:pPr>
      <w:r>
        <w:rPr>
          <w:rFonts w:hint="eastAsia" w:ascii="仿宋" w:hAnsi="仿宋" w:eastAsia="仿宋" w:cs="仿宋"/>
          <w:b w:val="0"/>
          <w:bCs w:val="0"/>
          <w:sz w:val="32"/>
          <w:szCs w:val="32"/>
        </w:rPr>
        <w:t>1．</w:t>
      </w:r>
      <w:r>
        <w:rPr>
          <w:rFonts w:hint="eastAsia" w:ascii="仿宋" w:hAnsi="仿宋" w:eastAsia="仿宋" w:cs="仿宋"/>
          <w:b/>
          <w:bCs/>
          <w:sz w:val="32"/>
          <w:szCs w:val="32"/>
        </w:rPr>
        <w:t>因公出国（境）费</w:t>
      </w:r>
      <w:r>
        <w:rPr>
          <w:rFonts w:hint="eastAsia" w:ascii="仿宋" w:hAnsi="仿宋" w:eastAsia="仿宋" w:cs="仿宋"/>
          <w:sz w:val="32"/>
          <w:szCs w:val="32"/>
        </w:rPr>
        <w:t>年初预算为0万元，支出决算为0万元，完成年初预算的0%。决算数与年初预算数存在差异的主要原因是无。</w:t>
      </w:r>
      <w:r>
        <w:rPr>
          <w:rFonts w:hint="eastAsia" w:ascii="仿宋" w:hAnsi="仿宋" w:eastAsia="仿宋" w:cs="仿宋"/>
          <w:sz w:val="32"/>
          <w:szCs w:val="32"/>
          <w:u w:val="none"/>
        </w:rPr>
        <w:t>全年因公出国（境）团组0个，累计0人次。</w:t>
      </w:r>
      <w:r>
        <w:rPr>
          <w:rFonts w:hint="eastAsia" w:ascii="仿宋" w:hAnsi="仿宋" w:eastAsia="仿宋" w:cs="仿宋"/>
          <w:sz w:val="32"/>
          <w:szCs w:val="32"/>
        </w:rPr>
        <w:t>开支内容包括：无。</w:t>
      </w:r>
    </w:p>
    <w:p>
      <w:pPr>
        <w:widowControl/>
        <w:spacing w:line="590" w:lineRule="exact"/>
        <w:ind w:firstLine="640" w:firstLineChars="200"/>
        <w:rPr>
          <w:rFonts w:hint="default" w:ascii="仿宋" w:hAnsi="仿宋" w:eastAsia="仿宋" w:cs="仿宋"/>
          <w:sz w:val="32"/>
          <w:szCs w:val="32"/>
          <w:lang w:val="en-US"/>
        </w:rPr>
      </w:pPr>
      <w:r>
        <w:rPr>
          <w:rFonts w:hint="eastAsia" w:ascii="仿宋" w:hAnsi="仿宋" w:eastAsia="仿宋" w:cs="仿宋"/>
          <w:sz w:val="32"/>
          <w:szCs w:val="32"/>
        </w:rPr>
        <w:t>2．</w:t>
      </w:r>
      <w:r>
        <w:rPr>
          <w:rFonts w:hint="eastAsia" w:ascii="仿宋" w:hAnsi="仿宋" w:eastAsia="仿宋" w:cs="仿宋"/>
          <w:b/>
          <w:bCs/>
          <w:sz w:val="32"/>
          <w:szCs w:val="32"/>
        </w:rPr>
        <w:t>公务用车购置及运行费</w:t>
      </w:r>
      <w:r>
        <w:rPr>
          <w:rFonts w:hint="eastAsia" w:ascii="仿宋" w:hAnsi="仿宋" w:eastAsia="仿宋" w:cs="仿宋"/>
          <w:sz w:val="32"/>
          <w:szCs w:val="32"/>
        </w:rPr>
        <w:t>年初预算为</w:t>
      </w:r>
      <w:r>
        <w:rPr>
          <w:rFonts w:hint="eastAsia" w:ascii="仿宋" w:hAnsi="仿宋" w:eastAsia="仿宋" w:cs="仿宋"/>
          <w:sz w:val="32"/>
          <w:szCs w:val="32"/>
          <w:lang w:val="en-US" w:eastAsia="zh-CN"/>
        </w:rPr>
        <w:t>17.7</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58.85</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330</w:t>
      </w:r>
      <w:r>
        <w:rPr>
          <w:rFonts w:hint="eastAsia" w:ascii="仿宋" w:hAnsi="仿宋" w:eastAsia="仿宋" w:cs="仿宋"/>
          <w:sz w:val="32"/>
          <w:szCs w:val="32"/>
        </w:rPr>
        <w:t>%。决算数与年初预算数存在差异的主要原因是</w:t>
      </w:r>
      <w:r>
        <w:rPr>
          <w:rFonts w:hint="eastAsia" w:ascii="仿宋" w:hAnsi="仿宋" w:eastAsia="仿宋" w:cs="仿宋"/>
          <w:sz w:val="32"/>
          <w:szCs w:val="32"/>
          <w:lang w:eastAsia="zh-CN"/>
        </w:rPr>
        <w:t>因公务出行需要，</w:t>
      </w:r>
      <w:r>
        <w:rPr>
          <w:rFonts w:hint="eastAsia" w:ascii="仿宋" w:hAnsi="仿宋" w:eastAsia="仿宋" w:cs="仿宋"/>
          <w:sz w:val="32"/>
          <w:szCs w:val="32"/>
          <w:lang w:val="en-US" w:eastAsia="zh-CN"/>
        </w:rPr>
        <w:t>2018年购置2辆公务用车，购置费用增加。其中：</w:t>
      </w:r>
    </w:p>
    <w:p>
      <w:pPr>
        <w:widowControl/>
        <w:spacing w:line="590" w:lineRule="exact"/>
        <w:ind w:firstLine="643" w:firstLineChars="200"/>
        <w:rPr>
          <w:rFonts w:hint="default" w:ascii="仿宋" w:hAnsi="仿宋" w:eastAsia="仿宋" w:cs="仿宋"/>
          <w:sz w:val="32"/>
          <w:szCs w:val="32"/>
          <w:lang w:val="en-US"/>
        </w:rPr>
      </w:pPr>
      <w:r>
        <w:rPr>
          <w:rFonts w:hint="eastAsia" w:ascii="仿宋" w:hAnsi="仿宋" w:eastAsia="仿宋" w:cs="仿宋"/>
          <w:b/>
          <w:bCs/>
          <w:sz w:val="32"/>
          <w:szCs w:val="32"/>
        </w:rPr>
        <w:t>公务用车购置支出</w:t>
      </w:r>
      <w:r>
        <w:rPr>
          <w:rFonts w:hint="eastAsia" w:ascii="仿宋" w:hAnsi="仿宋" w:eastAsia="仿宋" w:cs="仿宋"/>
          <w:sz w:val="32"/>
          <w:szCs w:val="32"/>
        </w:rPr>
        <w:t>为</w:t>
      </w:r>
      <w:r>
        <w:rPr>
          <w:rFonts w:hint="eastAsia" w:ascii="仿宋" w:hAnsi="仿宋" w:eastAsia="仿宋" w:cs="仿宋"/>
          <w:sz w:val="32"/>
          <w:szCs w:val="32"/>
          <w:lang w:val="en-US" w:eastAsia="zh-CN"/>
        </w:rPr>
        <w:t>42.11</w:t>
      </w:r>
      <w:r>
        <w:rPr>
          <w:rFonts w:hint="eastAsia" w:ascii="仿宋" w:hAnsi="仿宋" w:eastAsia="仿宋" w:cs="仿宋"/>
          <w:sz w:val="32"/>
          <w:szCs w:val="32"/>
        </w:rPr>
        <w:t>万元，购置车辆</w:t>
      </w:r>
      <w:r>
        <w:rPr>
          <w:rFonts w:hint="eastAsia" w:ascii="仿宋" w:hAnsi="仿宋" w:eastAsia="仿宋" w:cs="仿宋"/>
          <w:sz w:val="32"/>
          <w:szCs w:val="32"/>
          <w:lang w:val="en-US" w:eastAsia="zh-CN"/>
        </w:rPr>
        <w:t>2</w:t>
      </w:r>
      <w:r>
        <w:rPr>
          <w:rFonts w:hint="eastAsia" w:ascii="仿宋" w:hAnsi="仿宋" w:eastAsia="仿宋" w:cs="仿宋"/>
          <w:sz w:val="32"/>
          <w:szCs w:val="32"/>
        </w:rPr>
        <w:t>辆，其中</w:t>
      </w:r>
      <w:r>
        <w:rPr>
          <w:rFonts w:hint="eastAsia" w:ascii="仿宋" w:hAnsi="仿宋" w:eastAsia="仿宋" w:cs="仿宋"/>
          <w:sz w:val="32"/>
          <w:szCs w:val="32"/>
          <w:lang w:eastAsia="zh-CN"/>
        </w:rPr>
        <w:t>商务车</w:t>
      </w:r>
      <w:r>
        <w:rPr>
          <w:rFonts w:hint="eastAsia" w:ascii="仿宋" w:hAnsi="仿宋" w:eastAsia="仿宋" w:cs="仿宋"/>
          <w:sz w:val="32"/>
          <w:szCs w:val="32"/>
          <w:lang w:val="en-US" w:eastAsia="zh-CN"/>
        </w:rPr>
        <w:t>1辆，越野车1辆（河沙治理工作需要）。</w:t>
      </w:r>
    </w:p>
    <w:p>
      <w:pPr>
        <w:widowControl/>
        <w:spacing w:line="59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公务用车运行支出</w:t>
      </w:r>
      <w:r>
        <w:rPr>
          <w:rFonts w:hint="eastAsia" w:ascii="仿宋" w:hAnsi="仿宋" w:eastAsia="仿宋" w:cs="仿宋"/>
          <w:sz w:val="32"/>
          <w:szCs w:val="32"/>
          <w:lang w:val="en-US" w:eastAsia="zh-CN"/>
        </w:rPr>
        <w:t>16.74</w:t>
      </w:r>
      <w:r>
        <w:rPr>
          <w:rFonts w:hint="eastAsia" w:ascii="仿宋" w:hAnsi="仿宋" w:eastAsia="仿宋" w:cs="仿宋"/>
          <w:sz w:val="32"/>
          <w:szCs w:val="32"/>
        </w:rPr>
        <w:t>万元。主要用于开展工作所需执法执勤用车的燃料费、维修费、过路过桥费、保险费、安全奖励费用等支出。</w:t>
      </w:r>
      <w:r>
        <w:rPr>
          <w:rFonts w:hint="eastAsia" w:ascii="仿宋" w:hAnsi="仿宋" w:eastAsia="仿宋" w:cs="仿宋"/>
          <w:sz w:val="32"/>
          <w:szCs w:val="32"/>
          <w:lang w:val="en-US" w:eastAsia="zh-CN"/>
        </w:rPr>
        <w:t>2018</w:t>
      </w:r>
      <w:r>
        <w:rPr>
          <w:rFonts w:hint="eastAsia" w:ascii="仿宋" w:hAnsi="仿宋" w:eastAsia="仿宋" w:cs="仿宋"/>
          <w:sz w:val="32"/>
          <w:szCs w:val="32"/>
        </w:rPr>
        <w:t>年期末，部门开支财政拨款的公务用车保有量为</w:t>
      </w:r>
      <w:r>
        <w:rPr>
          <w:rFonts w:hint="eastAsia" w:ascii="仿宋" w:hAnsi="仿宋" w:eastAsia="仿宋" w:cs="仿宋"/>
          <w:sz w:val="32"/>
          <w:szCs w:val="32"/>
          <w:lang w:val="en-US" w:eastAsia="zh-CN"/>
        </w:rPr>
        <w:t>5</w:t>
      </w:r>
      <w:r>
        <w:rPr>
          <w:rFonts w:hint="eastAsia" w:ascii="仿宋" w:hAnsi="仿宋" w:eastAsia="仿宋" w:cs="仿宋"/>
          <w:sz w:val="32"/>
          <w:szCs w:val="32"/>
        </w:rPr>
        <w:t>辆。</w:t>
      </w:r>
    </w:p>
    <w:p>
      <w:pPr>
        <w:widowControl/>
        <w:spacing w:line="59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3.公务接待费</w:t>
      </w:r>
      <w:r>
        <w:rPr>
          <w:rFonts w:hint="eastAsia" w:ascii="仿宋" w:hAnsi="仿宋" w:eastAsia="仿宋" w:cs="仿宋"/>
          <w:sz w:val="32"/>
          <w:szCs w:val="32"/>
          <w:u w:val="none"/>
        </w:rPr>
        <w:t>年</w:t>
      </w:r>
      <w:r>
        <w:rPr>
          <w:rFonts w:hint="eastAsia" w:ascii="仿宋" w:hAnsi="仿宋" w:eastAsia="仿宋" w:cs="仿宋"/>
          <w:sz w:val="32"/>
          <w:szCs w:val="32"/>
        </w:rPr>
        <w:t>初预算为</w:t>
      </w:r>
      <w:r>
        <w:rPr>
          <w:rFonts w:hint="eastAsia" w:ascii="仿宋" w:hAnsi="仿宋" w:eastAsia="仿宋" w:cs="仿宋"/>
          <w:sz w:val="32"/>
          <w:szCs w:val="32"/>
          <w:lang w:val="en-US" w:eastAsia="zh-CN"/>
        </w:rPr>
        <w:t>328</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179.34</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55</w:t>
      </w:r>
      <w:r>
        <w:rPr>
          <w:rFonts w:hint="eastAsia" w:ascii="仿宋" w:hAnsi="仿宋" w:eastAsia="仿宋" w:cs="仿宋"/>
          <w:sz w:val="32"/>
          <w:szCs w:val="32"/>
        </w:rPr>
        <w:t>%。决算数与年初预算数存在差异的主要原因是公务接待减少。其中：</w:t>
      </w:r>
    </w:p>
    <w:p>
      <w:pPr>
        <w:widowControl/>
        <w:spacing w:line="590" w:lineRule="exact"/>
        <w:ind w:firstLine="643" w:firstLineChars="200"/>
        <w:rPr>
          <w:rFonts w:ascii="??_GB2312" w:hAnsi="??_GB2312" w:eastAsia="Times New Roman" w:cs="??_GB2312"/>
          <w:sz w:val="32"/>
          <w:szCs w:val="32"/>
        </w:rPr>
      </w:pPr>
      <w:r>
        <w:rPr>
          <w:rFonts w:hint="eastAsia" w:ascii="仿宋" w:hAnsi="仿宋" w:eastAsia="仿宋" w:cs="仿宋"/>
          <w:b/>
          <w:bCs/>
          <w:sz w:val="32"/>
          <w:szCs w:val="32"/>
        </w:rPr>
        <w:t>外宾接待支出</w:t>
      </w:r>
      <w:r>
        <w:rPr>
          <w:rFonts w:hint="eastAsia" w:ascii="仿宋" w:hAnsi="仿宋" w:eastAsia="仿宋" w:cs="仿宋"/>
          <w:sz w:val="32"/>
          <w:szCs w:val="32"/>
        </w:rPr>
        <w:t>0万元。主要用于无。</w:t>
      </w:r>
      <w:r>
        <w:rPr>
          <w:rFonts w:hint="eastAsia" w:ascii="仿宋" w:hAnsi="仿宋" w:eastAsia="仿宋" w:cs="仿宋"/>
          <w:sz w:val="32"/>
          <w:szCs w:val="32"/>
          <w:lang w:val="en-US" w:eastAsia="zh-CN"/>
        </w:rPr>
        <w:t>2018</w:t>
      </w:r>
      <w:r>
        <w:rPr>
          <w:rFonts w:hint="eastAsia" w:ascii="仿宋" w:hAnsi="仿宋" w:eastAsia="仿宋" w:cs="仿宋"/>
          <w:sz w:val="32"/>
          <w:szCs w:val="32"/>
        </w:rPr>
        <w:t>年共接待国（境）外来访团组0个、来访外宾0人次（不包括陪同人员）。来访人员主要包括：无等。</w:t>
      </w:r>
    </w:p>
    <w:p>
      <w:pPr>
        <w:widowControl/>
        <w:spacing w:line="59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其他国内公务接待支出</w:t>
      </w:r>
      <w:r>
        <w:rPr>
          <w:rFonts w:hint="eastAsia" w:ascii="仿宋" w:hAnsi="仿宋" w:eastAsia="仿宋" w:cs="仿宋"/>
          <w:sz w:val="32"/>
          <w:szCs w:val="32"/>
          <w:lang w:val="en-US" w:eastAsia="zh-CN"/>
        </w:rPr>
        <w:t>179.34</w:t>
      </w:r>
      <w:r>
        <w:rPr>
          <w:rFonts w:hint="eastAsia" w:ascii="仿宋" w:hAnsi="仿宋" w:eastAsia="仿宋" w:cs="仿宋"/>
          <w:sz w:val="32"/>
          <w:szCs w:val="32"/>
        </w:rPr>
        <w:t>万元。</w:t>
      </w:r>
      <w:r>
        <w:rPr>
          <w:rFonts w:hint="eastAsia" w:ascii="仿宋" w:hAnsi="仿宋" w:eastAsia="仿宋" w:cs="仿宋"/>
          <w:sz w:val="32"/>
          <w:szCs w:val="32"/>
          <w:lang w:eastAsia="zh-CN"/>
        </w:rPr>
        <w:t>机关事务局主要负责县四大家公务接待、上级检查督导接待。</w:t>
      </w:r>
      <w:r>
        <w:rPr>
          <w:rFonts w:hint="eastAsia" w:ascii="仿宋" w:hAnsi="仿宋" w:eastAsia="仿宋" w:cs="仿宋"/>
          <w:sz w:val="32"/>
          <w:szCs w:val="32"/>
          <w:lang w:val="en-US" w:eastAsia="zh-CN"/>
        </w:rPr>
        <w:t>2018年共接待国内来访团组150个、来宾4230人次</w:t>
      </w:r>
      <w:r>
        <w:rPr>
          <w:rFonts w:hint="eastAsia" w:ascii="仿宋" w:hAnsi="仿宋" w:eastAsia="仿宋" w:cs="仿宋"/>
          <w:sz w:val="32"/>
          <w:szCs w:val="32"/>
        </w:rPr>
        <w:t>（不包括陪同人员）。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八、预算绩效情况说明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2018</w:t>
      </w:r>
      <w:r>
        <w:rPr>
          <w:rFonts w:hint="eastAsia" w:ascii="仿宋" w:hAnsi="仿宋" w:eastAsia="仿宋" w:cs="仿宋"/>
          <w:sz w:val="32"/>
          <w:szCs w:val="32"/>
        </w:rPr>
        <w:t>年，我局根据《预算法》，认真贯彻落实上级有关文件精神，按照年初预算认真开展执行各项工作，取得较好的成绩。</w:t>
      </w:r>
    </w:p>
    <w:p>
      <w:pPr>
        <w:widowControl/>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我局主要负责县委、县政府、人大、政协及各部委后勤</w:t>
      </w:r>
    </w:p>
    <w:p>
      <w:pPr>
        <w:widowControl/>
        <w:jc w:val="left"/>
        <w:rPr>
          <w:rFonts w:hint="eastAsia" w:ascii="仿宋" w:hAnsi="仿宋" w:eastAsia="仿宋" w:cs="仿宋"/>
          <w:sz w:val="32"/>
          <w:szCs w:val="32"/>
        </w:rPr>
      </w:pPr>
      <w:r>
        <w:rPr>
          <w:rFonts w:hint="eastAsia" w:ascii="仿宋" w:hAnsi="仿宋" w:eastAsia="仿宋" w:cs="仿宋"/>
          <w:sz w:val="32"/>
          <w:szCs w:val="32"/>
        </w:rPr>
        <w:t>接待工作。县预算指标下达后，局领导班子争对性的召开了专题会议，对全年预算工作进行了全面布暑。首先是加强领导，提高认识，切实做好绩数管理工作。制定了一系列规章制度和方案，明确责任和目标，使各项工作有条不紊。二是健全制度落实，把控各项漏洞，使预算资金得到有控使用。在接待上严格按照中央八项规定要求，实行接待申报制，公函等二单齐全，按人数、按标准接待，大型接待及会议实行自助餐制度。在采购物质上实行申报审批单制度，有主抓领导鉴字审批后到指定地点购买，使各项开支更加透明、规范。</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（二）项目绩效自评结果。</w:t>
      </w:r>
    </w:p>
    <w:p>
      <w:pPr>
        <w:widowControl/>
        <w:spacing w:line="590" w:lineRule="exact"/>
        <w:ind w:firstLine="640" w:firstLineChars="200"/>
        <w:outlineLvl w:val="2"/>
        <w:rPr>
          <w:rFonts w:hint="eastAsia" w:ascii="仿宋" w:hAnsi="仿宋" w:eastAsia="仿宋" w:cs="仿宋"/>
          <w:sz w:val="32"/>
          <w:szCs w:val="32"/>
        </w:rPr>
      </w:pPr>
      <w:r>
        <w:rPr>
          <w:rFonts w:hint="eastAsia" w:ascii="仿宋" w:hAnsi="仿宋" w:eastAsia="仿宋" w:cs="仿宋"/>
          <w:sz w:val="32"/>
          <w:szCs w:val="32"/>
        </w:rPr>
        <w:t>严格按照中央八项规定要求开展日常工作。</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无。</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九、政府性基金预算财政拨款支出决算情况说明</w:t>
      </w:r>
    </w:p>
    <w:p>
      <w:pPr>
        <w:widowControl/>
        <w:spacing w:line="59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2018</w:t>
      </w:r>
      <w:r>
        <w:rPr>
          <w:rFonts w:hint="eastAsia" w:ascii="仿宋" w:hAnsi="仿宋" w:eastAsia="仿宋" w:cs="仿宋"/>
          <w:sz w:val="32"/>
          <w:szCs w:val="32"/>
        </w:rPr>
        <w:t>年度政府性基金预算财政拨款支出年初预算为0万元，支出决算为0万元，完成年初预算的0%。我单位</w:t>
      </w:r>
      <w:r>
        <w:rPr>
          <w:rFonts w:hint="eastAsia" w:ascii="仿宋" w:hAnsi="仿宋" w:eastAsia="仿宋" w:cs="仿宋"/>
          <w:sz w:val="32"/>
          <w:szCs w:val="32"/>
          <w:lang w:val="en-US" w:eastAsia="zh-CN"/>
        </w:rPr>
        <w:t>2018</w:t>
      </w:r>
      <w:r>
        <w:rPr>
          <w:rFonts w:hint="eastAsia" w:ascii="仿宋" w:hAnsi="仿宋" w:eastAsia="仿宋" w:cs="仿宋"/>
          <w:sz w:val="32"/>
          <w:szCs w:val="32"/>
        </w:rPr>
        <w:t>年度没有政府性基金收入，也没有使用政府性基金安排的支出。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十、机关运行经费支出情况说明</w:t>
      </w:r>
    </w:p>
    <w:p>
      <w:pPr>
        <w:widowControl/>
        <w:spacing w:line="59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2018</w:t>
      </w:r>
      <w:r>
        <w:rPr>
          <w:rFonts w:hint="eastAsia" w:ascii="仿宋" w:hAnsi="仿宋" w:eastAsia="仿宋" w:cs="仿宋"/>
          <w:sz w:val="32"/>
          <w:szCs w:val="32"/>
        </w:rPr>
        <w:t>年度机关运行经费</w:t>
      </w:r>
      <w:r>
        <w:rPr>
          <w:rFonts w:hint="eastAsia" w:ascii="仿宋" w:hAnsi="仿宋" w:eastAsia="仿宋" w:cs="仿宋"/>
          <w:sz w:val="32"/>
          <w:szCs w:val="32"/>
          <w:u w:val="none"/>
        </w:rPr>
        <w:t>年</w:t>
      </w:r>
      <w:r>
        <w:rPr>
          <w:rFonts w:hint="eastAsia" w:ascii="仿宋" w:hAnsi="仿宋" w:eastAsia="仿宋" w:cs="仿宋"/>
          <w:sz w:val="32"/>
          <w:szCs w:val="32"/>
        </w:rPr>
        <w:t>初预算为</w:t>
      </w:r>
      <w:r>
        <w:rPr>
          <w:rFonts w:hint="eastAsia" w:ascii="仿宋" w:hAnsi="仿宋" w:eastAsia="仿宋" w:cs="仿宋"/>
          <w:sz w:val="32"/>
          <w:szCs w:val="32"/>
          <w:lang w:val="en-US" w:eastAsia="zh-CN"/>
        </w:rPr>
        <w:t>620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1250.28</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200</w:t>
      </w:r>
      <w:r>
        <w:rPr>
          <w:rFonts w:hint="eastAsia" w:ascii="仿宋" w:hAnsi="仿宋" w:eastAsia="仿宋" w:cs="仿宋"/>
          <w:sz w:val="32"/>
          <w:szCs w:val="32"/>
        </w:rPr>
        <w:t>%。</w:t>
      </w:r>
      <w:r>
        <w:rPr>
          <w:rFonts w:hint="eastAsia" w:ascii="仿宋" w:hAnsi="仿宋" w:eastAsia="仿宋" w:cs="仿宋"/>
          <w:sz w:val="32"/>
          <w:szCs w:val="32"/>
          <w:lang w:eastAsia="zh-CN"/>
        </w:rPr>
        <w:t>决算数与年初预算数存在差异的主要原因是行政中心进行了几项工程维修。</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十一、政府采购支出情况说明</w:t>
      </w:r>
    </w:p>
    <w:p>
      <w:pPr>
        <w:widowControl/>
        <w:spacing w:line="59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2018</w:t>
      </w:r>
      <w:r>
        <w:rPr>
          <w:rFonts w:hint="eastAsia" w:ascii="仿宋" w:hAnsi="仿宋" w:eastAsia="仿宋" w:cs="仿宋"/>
          <w:color w:val="auto"/>
          <w:sz w:val="32"/>
          <w:szCs w:val="32"/>
        </w:rPr>
        <w:t>年度政府采购支出总额</w:t>
      </w:r>
      <w:r>
        <w:rPr>
          <w:rFonts w:hint="eastAsia" w:ascii="仿宋" w:hAnsi="仿宋" w:eastAsia="仿宋" w:cs="仿宋"/>
          <w:color w:val="auto"/>
          <w:sz w:val="32"/>
          <w:szCs w:val="32"/>
          <w:lang w:val="en-US" w:eastAsia="zh-CN"/>
        </w:rPr>
        <w:t>115</w:t>
      </w:r>
      <w:r>
        <w:rPr>
          <w:rFonts w:hint="eastAsia" w:ascii="仿宋" w:hAnsi="仿宋" w:eastAsia="仿宋" w:cs="仿宋"/>
          <w:color w:val="auto"/>
          <w:sz w:val="32"/>
          <w:szCs w:val="32"/>
        </w:rPr>
        <w:t>万元，主要用于办公用品采购。其中：政府采购货物支出</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万元、政府采购工程支出0万元、政府采购服务支出0万元。授予中小企业合同金额</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万元，占政府采购支出总额的</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%，其中：授予小微企业合同金额</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万元，占政府采购支出总额的</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十二、国有资产占用情况说明</w:t>
      </w:r>
    </w:p>
    <w:p>
      <w:pPr>
        <w:widowControl w:val="0"/>
        <w:numPr>
          <w:ilvl w:val="0"/>
          <w:numId w:val="0"/>
        </w:numPr>
        <w:ind w:firstLine="640" w:firstLineChars="200"/>
        <w:jc w:val="both"/>
        <w:outlineLvl w:val="0"/>
        <w:rPr>
          <w:rFonts w:hint="eastAsia" w:ascii="仿宋" w:hAnsi="仿宋" w:eastAsia="仿宋" w:cs="仿宋"/>
          <w:sz w:val="32"/>
          <w:szCs w:val="32"/>
          <w:lang w:val="en-US" w:eastAsia="zh-CN"/>
        </w:rPr>
      </w:pPr>
      <w:r>
        <w:rPr>
          <w:rFonts w:hint="eastAsia" w:ascii="仿宋" w:hAnsi="仿宋" w:eastAsia="仿宋" w:cs="仿宋"/>
          <w:sz w:val="32"/>
          <w:szCs w:val="32"/>
        </w:rPr>
        <w:t>201</w:t>
      </w:r>
      <w:r>
        <w:rPr>
          <w:rFonts w:hint="eastAsia" w:ascii="仿宋" w:hAnsi="仿宋" w:eastAsia="仿宋" w:cs="仿宋"/>
          <w:sz w:val="32"/>
          <w:szCs w:val="32"/>
          <w:lang w:val="en-US" w:eastAsia="zh-CN"/>
        </w:rPr>
        <w:t>8</w:t>
      </w:r>
      <w:r>
        <w:rPr>
          <w:rFonts w:hint="eastAsia" w:ascii="仿宋" w:hAnsi="仿宋" w:eastAsia="仿宋" w:cs="仿宋"/>
          <w:sz w:val="32"/>
          <w:szCs w:val="32"/>
        </w:rPr>
        <w:t>年期末，我部门共有车辆</w:t>
      </w:r>
      <w:r>
        <w:rPr>
          <w:rFonts w:hint="eastAsia" w:ascii="仿宋" w:hAnsi="仿宋" w:eastAsia="仿宋" w:cs="仿宋"/>
          <w:sz w:val="32"/>
          <w:szCs w:val="32"/>
          <w:lang w:val="en-US" w:eastAsia="zh-CN"/>
        </w:rPr>
        <w:t>5</w:t>
      </w:r>
      <w:r>
        <w:rPr>
          <w:rFonts w:hint="eastAsia" w:ascii="仿宋" w:hAnsi="仿宋" w:eastAsia="仿宋" w:cs="仿宋"/>
          <w:sz w:val="32"/>
          <w:szCs w:val="32"/>
        </w:rPr>
        <w:t>辆，其中：</w:t>
      </w:r>
      <w:r>
        <w:rPr>
          <w:rFonts w:hint="eastAsia" w:ascii="仿宋" w:hAnsi="仿宋" w:eastAsia="仿宋" w:cs="仿宋"/>
          <w:sz w:val="32"/>
          <w:szCs w:val="32"/>
          <w:lang w:eastAsia="zh-CN"/>
        </w:rPr>
        <w:t>一般公务用车</w:t>
      </w:r>
      <w:r>
        <w:rPr>
          <w:rFonts w:hint="eastAsia" w:ascii="仿宋" w:hAnsi="仿宋" w:eastAsia="仿宋" w:cs="仿宋"/>
          <w:sz w:val="32"/>
          <w:szCs w:val="32"/>
          <w:lang w:val="en-US" w:eastAsia="zh-CN"/>
        </w:rPr>
        <w:t>5辆、一般执法执勤用车0辆、特种用途车0辆。单位价值50万元以上通用设备0台，单位价值100万元以上专用设备0台。</w:t>
      </w: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ascii="黑体" w:hAnsi="黑体" w:eastAsia="黑体" w:cs="黑体"/>
          <w:sz w:val="48"/>
          <w:szCs w:val="48"/>
          <w:highlight w:val="none"/>
        </w:rPr>
      </w:pPr>
      <w:bookmarkStart w:id="0" w:name="_GoBack"/>
      <w:bookmarkEnd w:id="0"/>
      <w:r>
        <w:rPr>
          <w:rFonts w:hint="eastAsia" w:ascii="黑体" w:hAnsi="黑体" w:eastAsia="黑体" w:cs="黑体"/>
          <w:sz w:val="48"/>
          <w:szCs w:val="48"/>
          <w:highlight w:val="none"/>
        </w:rPr>
        <w:t>第四部分</w:t>
      </w:r>
      <w:r>
        <w:rPr>
          <w:rFonts w:ascii="黑体" w:hAnsi="黑体" w:eastAsia="黑体" w:cs="黑体"/>
          <w:sz w:val="48"/>
          <w:szCs w:val="48"/>
          <w:highlight w:val="none"/>
        </w:rPr>
        <w:t xml:space="preserve">  </w:t>
      </w:r>
      <w:r>
        <w:rPr>
          <w:rFonts w:hint="eastAsia" w:ascii="黑体" w:hAnsi="黑体" w:eastAsia="黑体" w:cs="黑体"/>
          <w:sz w:val="48"/>
          <w:szCs w:val="48"/>
          <w:highlight w:val="none"/>
        </w:rPr>
        <w:t>名词解释</w:t>
      </w:r>
    </w:p>
    <w:p>
      <w:pPr>
        <w:jc w:val="center"/>
        <w:rPr>
          <w:rFonts w:ascii="黑体" w:hAnsi="黑体" w:eastAsia="黑体" w:cs="黑体"/>
          <w:sz w:val="48"/>
          <w:szCs w:val="48"/>
          <w:highlight w:val="none"/>
        </w:rPr>
      </w:pPr>
    </w:p>
    <w:p>
      <w:pPr>
        <w:jc w:val="center"/>
        <w:outlineLvl w:val="0"/>
        <w:rPr>
          <w:rFonts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十三、商品和服务支出：单位购买商品和服务的支出。</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十六、年末结余：本年度或以前年度预算安排，已执行完毕或因客观条件发生变化无法按原预算安排实施，不需要再使用或无法按原预算安排继续使用的资金</w:t>
      </w:r>
    </w:p>
    <w:p>
      <w:pPr>
        <w:widowControl w:val="0"/>
        <w:numPr>
          <w:ilvl w:val="0"/>
          <w:numId w:val="0"/>
        </w:numPr>
        <w:ind w:firstLine="640" w:firstLineChars="200"/>
        <w:jc w:val="both"/>
        <w:outlineLvl w:val="0"/>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_GB2312">
    <w:altName w:val="Times New Roman"/>
    <w:panose1 w:val="00000000000000000000"/>
    <w:charset w:val="00"/>
    <w:family w:val="auto"/>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7E6D8"/>
    <w:multiLevelType w:val="singleLevel"/>
    <w:tmpl w:val="B027E6D8"/>
    <w:lvl w:ilvl="0" w:tentative="0">
      <w:start w:val="1"/>
      <w:numFmt w:val="chineseCounting"/>
      <w:suff w:val="nothing"/>
      <w:lvlText w:val="%1、"/>
      <w:lvlJc w:val="left"/>
      <w:rPr>
        <w:rFonts w:hint="eastAsia"/>
      </w:rPr>
    </w:lvl>
  </w:abstractNum>
  <w:abstractNum w:abstractNumId="1">
    <w:nsid w:val="2398B633"/>
    <w:multiLevelType w:val="singleLevel"/>
    <w:tmpl w:val="2398B633"/>
    <w:lvl w:ilvl="0" w:tentative="0">
      <w:start w:val="1"/>
      <w:numFmt w:val="decimal"/>
      <w:lvlText w:val="%1."/>
      <w:lvlJc w:val="left"/>
      <w:pPr>
        <w:tabs>
          <w:tab w:val="left" w:pos="312"/>
        </w:tabs>
      </w:pPr>
    </w:lvl>
  </w:abstractNum>
  <w:abstractNum w:abstractNumId="2">
    <w:nsid w:val="5971BE17"/>
    <w:multiLevelType w:val="singleLevel"/>
    <w:tmpl w:val="5971BE17"/>
    <w:lvl w:ilvl="0" w:tentative="0">
      <w:start w:val="1"/>
      <w:numFmt w:val="chineseCounting"/>
      <w:suff w:val="nothing"/>
      <w:lvlText w:val="%1、"/>
      <w:lvlJc w:val="left"/>
      <w:rPr>
        <w:rFonts w:cs="Times New Roman"/>
      </w:rPr>
    </w:lvl>
  </w:abstractNum>
  <w:abstractNum w:abstractNumId="3">
    <w:nsid w:val="7607EED9"/>
    <w:multiLevelType w:val="singleLevel"/>
    <w:tmpl w:val="7607EED9"/>
    <w:lvl w:ilvl="0" w:tentative="0">
      <w:start w:val="1"/>
      <w:numFmt w:val="chineseCounting"/>
      <w:suff w:val="space"/>
      <w:lvlText w:val="第%1部分"/>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94A20"/>
    <w:rsid w:val="083842ED"/>
    <w:rsid w:val="084B14CB"/>
    <w:rsid w:val="0B2E0E03"/>
    <w:rsid w:val="0F756A34"/>
    <w:rsid w:val="10E82DA7"/>
    <w:rsid w:val="12014F3A"/>
    <w:rsid w:val="12D92B5A"/>
    <w:rsid w:val="14736DB8"/>
    <w:rsid w:val="168F5E3D"/>
    <w:rsid w:val="16FD066F"/>
    <w:rsid w:val="17073B9E"/>
    <w:rsid w:val="1CAC6544"/>
    <w:rsid w:val="1CC13BBF"/>
    <w:rsid w:val="23E845A8"/>
    <w:rsid w:val="2474660C"/>
    <w:rsid w:val="2644604C"/>
    <w:rsid w:val="2B8E48B2"/>
    <w:rsid w:val="2D986E89"/>
    <w:rsid w:val="2EED7E42"/>
    <w:rsid w:val="33B12068"/>
    <w:rsid w:val="341C2CAF"/>
    <w:rsid w:val="34B83070"/>
    <w:rsid w:val="35AC09F2"/>
    <w:rsid w:val="402C2480"/>
    <w:rsid w:val="407E4D2C"/>
    <w:rsid w:val="47B4091A"/>
    <w:rsid w:val="4B2154C0"/>
    <w:rsid w:val="4B8A0D7C"/>
    <w:rsid w:val="4D036B49"/>
    <w:rsid w:val="4D87556E"/>
    <w:rsid w:val="4EC8308F"/>
    <w:rsid w:val="4FF76B8E"/>
    <w:rsid w:val="52DF6CF5"/>
    <w:rsid w:val="53923BC1"/>
    <w:rsid w:val="5586340F"/>
    <w:rsid w:val="56A5774A"/>
    <w:rsid w:val="56B9129F"/>
    <w:rsid w:val="5DDE5DC1"/>
    <w:rsid w:val="5FF941B9"/>
    <w:rsid w:val="65206EEF"/>
    <w:rsid w:val="679666A0"/>
    <w:rsid w:val="709C78E4"/>
    <w:rsid w:val="715247F5"/>
    <w:rsid w:val="765F7BDD"/>
    <w:rsid w:val="788C754E"/>
    <w:rsid w:val="7B5838AF"/>
    <w:rsid w:val="7BFD404A"/>
    <w:rsid w:val="7DD87416"/>
    <w:rsid w:val="7EDD6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spacing w:before="100" w:beforeAutospacing="1" w:after="100" w:afterAutospacing="1"/>
      <w:jc w:val="left"/>
    </w:pPr>
    <w:rPr>
      <w:kern w:val="0"/>
      <w:sz w:val="24"/>
      <w:szCs w:val="24"/>
    </w:rPr>
  </w:style>
  <w:style w:type="character" w:customStyle="1" w:styleId="5">
    <w:name w:val="font11"/>
    <w:basedOn w:val="4"/>
    <w:qFormat/>
    <w:uiPriority w:val="99"/>
    <w:rPr>
      <w:rFonts w:ascii="宋体" w:hAnsi="宋体" w:eastAsia="宋体" w:cs="宋体"/>
      <w:color w:val="000000"/>
      <w:sz w:val="20"/>
      <w:szCs w:val="20"/>
      <w:u w:val="none"/>
    </w:rPr>
  </w:style>
  <w:style w:type="character" w:customStyle="1" w:styleId="6">
    <w:name w:val="font01"/>
    <w:basedOn w:val="4"/>
    <w:qFormat/>
    <w:uiPriority w:val="99"/>
    <w:rPr>
      <w:rFonts w:ascii="宋体" w:hAnsi="宋体" w:eastAsia="宋体" w:cs="宋体"/>
      <w:color w:val="000000"/>
      <w:sz w:val="22"/>
      <w:szCs w:val="22"/>
      <w:u w:val="none"/>
    </w:rPr>
  </w:style>
  <w:style w:type="character" w:customStyle="1" w:styleId="7">
    <w:name w:val="font51"/>
    <w:basedOn w:val="4"/>
    <w:qFormat/>
    <w:uiPriority w:val="99"/>
    <w:rPr>
      <w:rFonts w:ascii="宋体" w:hAnsi="宋体" w:eastAsia="宋体" w:cs="宋体"/>
      <w:color w:val="000000"/>
      <w:sz w:val="24"/>
      <w:szCs w:val="24"/>
      <w:u w:val="none"/>
    </w:rPr>
  </w:style>
  <w:style w:type="character" w:customStyle="1" w:styleId="8">
    <w:name w:val="font41"/>
    <w:basedOn w:val="4"/>
    <w:qFormat/>
    <w:uiPriority w:val="99"/>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dc:creator>
  <cp:lastModifiedBy>1</cp:lastModifiedBy>
  <cp:lastPrinted>2021-05-28T09:09:00Z</cp:lastPrinted>
  <dcterms:modified xsi:type="dcterms:W3CDTF">2021-06-15T01:03:29Z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C7B62837AB834FA7AFD62A446AC27181</vt:lpwstr>
  </property>
</Properties>
</file>