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r>
        <w:rPr>
          <w:rFonts w:ascii="黑体" w:hAnsi="黑体" w:eastAsia="黑体" w:cs="黑体"/>
          <w:sz w:val="52"/>
          <w:szCs w:val="52"/>
        </w:rPr>
        <w:t>2019</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罗山县</w:t>
      </w:r>
      <w:r>
        <w:rPr>
          <w:rFonts w:hint="eastAsia" w:ascii="黑体" w:hAnsi="黑体" w:eastAsia="黑体" w:cs="黑体"/>
          <w:sz w:val="52"/>
          <w:szCs w:val="52"/>
          <w:lang w:eastAsia="zh-CN"/>
        </w:rPr>
        <w:t>机关事务中心</w:t>
      </w:r>
      <w:r>
        <w:rPr>
          <w:rFonts w:hint="eastAsia" w:ascii="黑体" w:hAnsi="黑体" w:eastAsia="黑体" w:cs="黑体"/>
          <w:sz w:val="52"/>
          <w:szCs w:val="52"/>
        </w:rPr>
        <w:t>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ind w:firstLine="3520" w:firstLineChars="1100"/>
        <w:jc w:val="both"/>
        <w:rPr>
          <w:rFonts w:hint="eastAsia" w:ascii="黑体" w:hAnsi="黑体" w:eastAsia="黑体" w:cs="黑体"/>
          <w:sz w:val="32"/>
          <w:szCs w:val="32"/>
        </w:rPr>
      </w:pPr>
      <w:r>
        <w:rPr>
          <w:rFonts w:hint="eastAsia" w:ascii="黑体" w:hAnsi="黑体" w:eastAsia="黑体" w:cs="黑体"/>
          <w:sz w:val="32"/>
          <w:szCs w:val="32"/>
        </w:rPr>
        <w:t>二〇二〇年</w:t>
      </w:r>
      <w:r>
        <w:rPr>
          <w:rFonts w:hint="eastAsia" w:ascii="黑体" w:hAnsi="黑体" w:eastAsia="黑体" w:cs="黑体"/>
          <w:sz w:val="32"/>
          <w:szCs w:val="32"/>
          <w:lang w:eastAsia="zh-CN"/>
        </w:rPr>
        <w:t>十</w:t>
      </w:r>
      <w:r>
        <w:rPr>
          <w:rFonts w:hint="eastAsia" w:ascii="黑体" w:hAnsi="黑体" w:eastAsia="黑体" w:cs="黑体"/>
          <w:sz w:val="32"/>
          <w:szCs w:val="32"/>
        </w:rPr>
        <w:t>月</w:t>
      </w:r>
    </w:p>
    <w:p>
      <w:pPr>
        <w:ind w:firstLine="3520" w:firstLineChars="1100"/>
        <w:jc w:val="both"/>
        <w:rPr>
          <w:rFonts w:hint="eastAsia"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罗山县</w:t>
      </w:r>
      <w:r>
        <w:rPr>
          <w:rFonts w:hint="eastAsia" w:ascii="黑体" w:hAnsi="黑体" w:eastAsia="黑体" w:cs="黑体"/>
          <w:sz w:val="32"/>
          <w:szCs w:val="32"/>
          <w:lang w:eastAsia="zh-CN"/>
        </w:rPr>
        <w:t>机关事务中心</w:t>
      </w:r>
      <w:r>
        <w:rPr>
          <w:rFonts w:hint="eastAsia" w:ascii="黑体" w:hAnsi="黑体" w:eastAsia="黑体" w:cs="黑体"/>
          <w:sz w:val="32"/>
          <w:szCs w:val="32"/>
        </w:rPr>
        <w:t>概况</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部门职责</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2019</w:t>
      </w:r>
      <w:r>
        <w:rPr>
          <w:rFonts w:hint="eastAsia" w:ascii="黑体" w:hAnsi="黑体" w:eastAsia="黑体" w:cs="黑体"/>
          <w:sz w:val="32"/>
          <w:szCs w:val="32"/>
        </w:rPr>
        <w:t>年度部门决算表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2019</w:t>
      </w:r>
      <w:r>
        <w:rPr>
          <w:rFonts w:hint="eastAsia" w:ascii="黑体" w:hAnsi="黑体" w:eastAsia="黑体" w:cs="黑体"/>
          <w:sz w:val="32"/>
          <w:szCs w:val="32"/>
        </w:rPr>
        <w:t>年度部门决算情况说明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八、预算绩效情况说明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九、政府性基金预算财政拨款支出决算情况说明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十、机关运行经费支出情况说明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十一、政府采购支出情况说明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both"/>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pPr>
        <w:jc w:val="both"/>
        <w:rPr>
          <w:rFonts w:hint="eastAsia" w:ascii="黑体" w:hAnsi="黑体" w:eastAsia="黑体" w:cs="黑体"/>
          <w:sz w:val="52"/>
          <w:szCs w:val="52"/>
        </w:rPr>
      </w:pPr>
    </w:p>
    <w:p>
      <w:pPr>
        <w:jc w:val="both"/>
        <w:rPr>
          <w:rFonts w:hint="eastAsia" w:ascii="黑体" w:hAnsi="黑体" w:eastAsia="黑体" w:cs="黑体"/>
          <w:sz w:val="52"/>
          <w:szCs w:val="52"/>
        </w:rPr>
      </w:pPr>
    </w:p>
    <w:p>
      <w:pPr>
        <w:rPr>
          <w:rFonts w:hint="eastAsia" w:ascii="黑体" w:hAnsi="黑体" w:eastAsia="黑体" w:cs="黑体"/>
          <w:sz w:val="48"/>
          <w:szCs w:val="48"/>
        </w:rPr>
      </w:pPr>
    </w:p>
    <w:p>
      <w:pPr>
        <w:rPr>
          <w:rFonts w:hint="eastAsia" w:ascii="黑体" w:hAnsi="黑体" w:eastAsia="黑体" w:cs="黑体"/>
          <w:sz w:val="48"/>
          <w:szCs w:val="48"/>
        </w:rPr>
      </w:pPr>
    </w:p>
    <w:p>
      <w:pPr>
        <w:rPr>
          <w:rFonts w:hint="eastAsia" w:ascii="黑体" w:hAnsi="黑体" w:eastAsia="黑体" w:cs="黑体"/>
          <w:sz w:val="48"/>
          <w:szCs w:val="48"/>
        </w:rPr>
      </w:pPr>
    </w:p>
    <w:p>
      <w:pPr>
        <w:numPr>
          <w:ilvl w:val="0"/>
          <w:numId w:val="2"/>
        </w:numPr>
        <w:jc w:val="center"/>
        <w:rPr>
          <w:rFonts w:hint="eastAsia" w:ascii="黑体" w:hAnsi="黑体" w:eastAsia="黑体" w:cs="黑体"/>
          <w:sz w:val="48"/>
          <w:szCs w:val="48"/>
          <w:lang w:eastAsia="zh-CN"/>
        </w:rPr>
      </w:pPr>
      <w:r>
        <w:rPr>
          <w:rFonts w:ascii="黑体" w:hAnsi="黑体" w:eastAsia="黑体" w:cs="黑体"/>
          <w:sz w:val="48"/>
          <w:szCs w:val="48"/>
        </w:rPr>
        <w:t xml:space="preserve"> </w:t>
      </w:r>
      <w:r>
        <w:rPr>
          <w:rFonts w:hint="eastAsia" w:ascii="黑体" w:hAnsi="黑体" w:eastAsia="黑体" w:cs="黑体"/>
          <w:sz w:val="48"/>
          <w:szCs w:val="48"/>
        </w:rPr>
        <w:t>罗山县</w:t>
      </w:r>
      <w:r>
        <w:rPr>
          <w:rFonts w:hint="eastAsia" w:ascii="黑体" w:hAnsi="黑体" w:eastAsia="黑体" w:cs="黑体"/>
          <w:sz w:val="48"/>
          <w:szCs w:val="48"/>
          <w:lang w:eastAsia="zh-CN"/>
        </w:rPr>
        <w:t>机关事务中心</w:t>
      </w:r>
    </w:p>
    <w:p>
      <w:pPr>
        <w:numPr>
          <w:ilvl w:val="0"/>
          <w:numId w:val="0"/>
        </w:numPr>
        <w:jc w:val="center"/>
        <w:rPr>
          <w:rFonts w:hint="eastAsia" w:ascii="黑体" w:hAnsi="黑体" w:eastAsia="黑体" w:cs="黑体"/>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概</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况</w:t>
      </w: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3"/>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部门职责</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（1)贯彻执行党和国家有关行政机关后勤管理的方针政策，制定县委、县政府、县人大、悬政协机关后勤管理的具体规定，并组织实施。</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（2)负责县委、县政府、县人大、县政协机关所属国有</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rPr>
        <w:t>资产的管理。</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（3）负责县委、县政府、县人大、县政协机关公务车辆的配备、更新、维修等管理工作，保障县委、县政府、县人大、县政协领导和县有关重大活动的公务用车。</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（4)负责县行政中心办公场所的安全保卫、绿化美化、会议中必等综合管理工作。负责县行政中心办公场所的水、电、气、暖的供应。</w:t>
      </w:r>
    </w:p>
    <w:p>
      <w:pPr>
        <w:numPr>
          <w:ilvl w:val="0"/>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二、机构设置</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根据上述职责，罗山县</w:t>
      </w:r>
      <w:r>
        <w:rPr>
          <w:rFonts w:hint="eastAsia" w:ascii="仿宋" w:hAnsi="仿宋" w:eastAsia="仿宋" w:cs="仿宋"/>
          <w:sz w:val="32"/>
          <w:szCs w:val="32"/>
          <w:lang w:eastAsia="zh-CN"/>
        </w:rPr>
        <w:t>机关事务中心</w:t>
      </w:r>
      <w:r>
        <w:rPr>
          <w:rFonts w:hint="eastAsia" w:ascii="仿宋" w:hAnsi="仿宋" w:eastAsia="仿宋" w:cs="仿宋"/>
          <w:sz w:val="32"/>
          <w:szCs w:val="32"/>
        </w:rPr>
        <w:t>内设五个职能股室。</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（1）办公室</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（2）接待股（挂接待办公室牌子)</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（3)财务股</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负责县委、县政府、县人大、县政协机关所属国有资产的管理：负责局机关的财务管理；负费局所属事业单位的财务工作的业务指导和审计监督；负责接待经费的统计、审核工作，编制接待经费月、季、年报表。</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（4)综合管理股</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负责县行政中心办公场所房屋基建和水、电、气、暖的供应及维护；负责县行政中心的安全保卫、绿化美化、机关食堂等后勤保障工作；负责县会议中心的管理工作。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（5)车管股、公务用车服务管理中心</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)公共机构节能减排监督管理股，为县机关事务管理局内设机构，负责全县公共机构节能减排监督管理和相关统计工作。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机关党组织和纪检（监察）机构按有关规定设置。</w:t>
      </w:r>
    </w:p>
    <w:p>
      <w:pPr>
        <w:pStyle w:val="2"/>
        <w:widowControl/>
        <w:spacing w:before="0" w:beforeAutospacing="0" w:after="0" w:afterAutospacing="0"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从决算单位构成看，罗山县</w:t>
      </w:r>
      <w:r>
        <w:rPr>
          <w:rFonts w:hint="eastAsia" w:ascii="仿宋" w:hAnsi="仿宋" w:eastAsia="仿宋" w:cs="仿宋"/>
          <w:sz w:val="32"/>
          <w:szCs w:val="32"/>
          <w:lang w:eastAsia="zh-CN"/>
        </w:rPr>
        <w:t>机关事务中心</w:t>
      </w:r>
      <w:r>
        <w:rPr>
          <w:rFonts w:hint="eastAsia" w:ascii="仿宋" w:hAnsi="仿宋" w:eastAsia="仿宋" w:cs="仿宋"/>
          <w:sz w:val="32"/>
          <w:szCs w:val="32"/>
        </w:rPr>
        <w:t>部门决算包括：本级决算</w:t>
      </w:r>
      <w:r>
        <w:rPr>
          <w:rFonts w:hint="eastAsia" w:ascii="仿宋" w:hAnsi="仿宋" w:eastAsia="仿宋" w:cs="仿宋"/>
          <w:sz w:val="32"/>
          <w:szCs w:val="32"/>
          <w:lang w:eastAsia="zh-CN"/>
        </w:rPr>
        <w:t>，无二级机构</w:t>
      </w:r>
      <w:r>
        <w:rPr>
          <w:rFonts w:hint="eastAsia" w:ascii="仿宋" w:hAnsi="仿宋" w:eastAsia="仿宋" w:cs="仿宋"/>
          <w:sz w:val="32"/>
          <w:szCs w:val="32"/>
        </w:rPr>
        <w:t>。</w:t>
      </w:r>
    </w:p>
    <w:p>
      <w:pPr>
        <w:widowControl/>
        <w:ind w:firstLine="640" w:firstLineChars="20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rPr>
        <w:t>纳入本部门2019年度部门决算编制范围的单位共1个，具体是：</w:t>
      </w:r>
    </w:p>
    <w:p>
      <w:pPr>
        <w:widowControl/>
        <w:numPr>
          <w:ilvl w:val="0"/>
          <w:numId w:val="4"/>
        </w:numPr>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罗山县</w:t>
      </w:r>
      <w:r>
        <w:rPr>
          <w:rFonts w:hint="eastAsia" w:ascii="仿宋" w:hAnsi="仿宋" w:eastAsia="仿宋" w:cs="仿宋"/>
          <w:sz w:val="32"/>
          <w:szCs w:val="32"/>
          <w:lang w:eastAsia="zh-CN"/>
        </w:rPr>
        <w:t>机关事务中心</w:t>
      </w:r>
      <w:r>
        <w:rPr>
          <w:rFonts w:hint="eastAsia" w:ascii="仿宋" w:hAnsi="仿宋" w:eastAsia="仿宋" w:cs="仿宋"/>
          <w:kern w:val="0"/>
          <w:sz w:val="32"/>
          <w:szCs w:val="32"/>
        </w:rPr>
        <w:t>本级</w:t>
      </w:r>
      <w:r>
        <w:rPr>
          <w:rFonts w:hint="eastAsia" w:ascii="仿宋" w:hAnsi="仿宋" w:eastAsia="仿宋" w:cs="仿宋"/>
          <w:kern w:val="0"/>
          <w:sz w:val="32"/>
          <w:szCs w:val="32"/>
          <w:lang w:eastAsia="zh-CN"/>
        </w:rPr>
        <w:t>（无二级机构）</w:t>
      </w: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ind w:firstLine="480" w:firstLineChars="100"/>
        <w:jc w:val="center"/>
        <w:outlineLvl w:val="0"/>
        <w:rPr>
          <w:rFonts w:hint="eastAsia" w:ascii="黑体" w:hAnsi="黑体" w:eastAsia="黑体" w:cs="黑体"/>
          <w:sz w:val="48"/>
          <w:szCs w:val="48"/>
        </w:rPr>
      </w:pPr>
    </w:p>
    <w:p>
      <w:pPr>
        <w:ind w:firstLine="480" w:firstLineChars="100"/>
        <w:jc w:val="center"/>
        <w:outlineLvl w:val="0"/>
        <w:rPr>
          <w:rFonts w:hint="eastAsia" w:ascii="黑体" w:hAnsi="黑体" w:eastAsia="黑体" w:cs="黑体"/>
          <w:sz w:val="48"/>
          <w:szCs w:val="48"/>
        </w:rPr>
      </w:pPr>
    </w:p>
    <w:p>
      <w:pPr>
        <w:numPr>
          <w:ilvl w:val="0"/>
          <w:numId w:val="2"/>
        </w:numPr>
        <w:ind w:left="0" w:leftChars="0" w:firstLine="0" w:firstLineChars="0"/>
        <w:jc w:val="center"/>
        <w:outlineLvl w:val="0"/>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r>
        <w:rPr>
          <w:rFonts w:ascii="黑体" w:hAnsi="黑体" w:eastAsia="黑体" w:cs="黑体"/>
          <w:sz w:val="48"/>
          <w:szCs w:val="48"/>
        </w:rPr>
        <w:t xml:space="preserve"> 2019</w:t>
      </w:r>
      <w:r>
        <w:rPr>
          <w:rFonts w:hint="eastAsia" w:ascii="黑体" w:hAnsi="黑体" w:eastAsia="黑体" w:cs="黑体"/>
          <w:sz w:val="48"/>
          <w:szCs w:val="48"/>
        </w:rPr>
        <w:t>年度部门</w:t>
      </w:r>
    </w:p>
    <w:tbl>
      <w:tblPr>
        <w:tblStyle w:val="3"/>
        <w:tblpPr w:leftFromText="180" w:rightFromText="180" w:vertAnchor="text" w:horzAnchor="page" w:tblpX="1469" w:tblpY="258"/>
        <w:tblOverlap w:val="never"/>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kern w:val="0"/>
                <w:sz w:val="32"/>
                <w:szCs w:val="32"/>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340"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支出</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决算数</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栏</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ascii="宋体" w:hAnsi="宋体" w:cs="宋体"/>
                <w:b/>
                <w:bCs/>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栏</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ascii="宋体" w:hAnsi="宋体" w:cs="宋体"/>
                <w:b/>
                <w:bCs/>
                <w:color w:val="000000"/>
                <w:kern w:val="0"/>
                <w:sz w:val="20"/>
                <w:szCs w:val="20"/>
              </w:rPr>
              <w:t>2</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20"/>
                <w:szCs w:val="20"/>
                <w:lang w:val="en-US" w:eastAsia="zh-CN"/>
              </w:rPr>
            </w:pPr>
            <w:r>
              <w:rPr>
                <w:rFonts w:hint="eastAsia" w:ascii="宋体" w:cs="宋体"/>
                <w:b/>
                <w:bCs/>
                <w:color w:val="000000"/>
                <w:sz w:val="20"/>
                <w:szCs w:val="20"/>
                <w:lang w:val="en-US" w:eastAsia="zh-CN"/>
              </w:rPr>
              <w:t>1806.15</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cs="宋体"/>
                <w:color w:val="000000"/>
                <w:sz w:val="20"/>
                <w:szCs w:val="20"/>
                <w:lang w:val="en-US"/>
              </w:rPr>
            </w:pPr>
            <w:r>
              <w:rPr>
                <w:rFonts w:hint="eastAsia" w:ascii="宋体" w:cs="宋体"/>
                <w:b/>
                <w:bCs/>
                <w:color w:val="000000"/>
                <w:sz w:val="20"/>
                <w:szCs w:val="20"/>
                <w:lang w:val="en-US" w:eastAsia="zh-CN"/>
              </w:rPr>
              <w:t>1772.51</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rPr>
              <w:t>七、文化体育与传媒支出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ascii="宋体" w:cs="宋体"/>
                <w:color w:val="000000"/>
                <w:sz w:val="20"/>
                <w:szCs w:val="20"/>
              </w:rPr>
            </w:pPr>
            <w:r>
              <w:rPr>
                <w:rFonts w:hint="eastAsia" w:ascii="宋体" w:hAnsi="宋体" w:cs="宋体"/>
                <w:color w:val="000000"/>
                <w:kern w:val="0"/>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20"/>
                <w:szCs w:val="20"/>
                <w:lang w:val="en-US" w:eastAsia="zh-CN"/>
              </w:rPr>
            </w:pPr>
            <w:r>
              <w:rPr>
                <w:rFonts w:hint="eastAsia" w:ascii="宋体" w:cs="宋体"/>
                <w:b/>
                <w:bCs/>
                <w:color w:val="000000"/>
                <w:sz w:val="20"/>
                <w:szCs w:val="20"/>
                <w:lang w:val="en-US" w:eastAsia="zh-CN"/>
              </w:rPr>
              <w:t>33.64</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r>
              <w:rPr>
                <w:rFonts w:hint="eastAsia" w:ascii="宋体" w:cs="宋体"/>
                <w:b/>
                <w:bCs/>
                <w:color w:val="000000"/>
                <w:sz w:val="20"/>
                <w:szCs w:val="20"/>
                <w:lang w:val="en-US" w:eastAsia="zh-CN"/>
              </w:rPr>
              <w:t>1806.15</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r>
              <w:rPr>
                <w:rFonts w:hint="eastAsia" w:ascii="宋体" w:cs="宋体"/>
                <w:b/>
                <w:bCs/>
                <w:color w:val="000000"/>
                <w:sz w:val="20"/>
                <w:szCs w:val="20"/>
                <w:lang w:val="en-US" w:eastAsia="zh-CN"/>
              </w:rPr>
              <w:t>1806.15</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nil"/>
              <w:right w:val="nil"/>
            </w:tcBorders>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17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176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r>
              <w:rPr>
                <w:rFonts w:hint="eastAsia" w:ascii="宋体" w:cs="宋体"/>
                <w:b/>
                <w:bCs/>
                <w:color w:val="000000"/>
                <w:sz w:val="20"/>
                <w:szCs w:val="20"/>
                <w:lang w:val="en-US" w:eastAsia="zh-CN"/>
              </w:rPr>
              <w:t>1806.15</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r>
              <w:rPr>
                <w:rFonts w:hint="eastAsia" w:ascii="宋体" w:cs="宋体"/>
                <w:b/>
                <w:bCs/>
                <w:color w:val="000000"/>
                <w:sz w:val="20"/>
                <w:szCs w:val="20"/>
                <w:lang w:val="en-US" w:eastAsia="zh-CN"/>
              </w:rPr>
              <w:t>1806.15</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注：本表反映部门本年度的总收支和年末结转结余情况。本表金额转换为万元时，因四舍五入可能存在尾差。</w:t>
            </w:r>
          </w:p>
        </w:tc>
      </w:tr>
    </w:tbl>
    <w:tbl>
      <w:tblPr>
        <w:tblStyle w:val="3"/>
        <w:tblpPr w:leftFromText="180" w:rightFromText="180" w:vertAnchor="text" w:horzAnchor="page" w:tblpX="1433" w:tblpY="184"/>
        <w:tblOverlap w:val="never"/>
        <w:tblW w:w="13845" w:type="dxa"/>
        <w:tblInd w:w="0" w:type="dxa"/>
        <w:tblLayout w:type="fixed"/>
        <w:tblCellMar>
          <w:top w:w="0" w:type="dxa"/>
          <w:left w:w="0" w:type="dxa"/>
          <w:bottom w:w="0" w:type="dxa"/>
          <w:right w:w="0" w:type="dxa"/>
        </w:tblCellMar>
      </w:tblPr>
      <w:tblGrid>
        <w:gridCol w:w="1027"/>
        <w:gridCol w:w="59"/>
        <w:gridCol w:w="2091"/>
        <w:gridCol w:w="733"/>
        <w:gridCol w:w="386"/>
        <w:gridCol w:w="1167"/>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9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02</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177"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50" w:hRule="atLeast"/>
        </w:trPr>
        <w:tc>
          <w:tcPr>
            <w:tcW w:w="317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11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本年收入合计</w:t>
            </w:r>
          </w:p>
        </w:tc>
        <w:tc>
          <w:tcPr>
            <w:tcW w:w="1343"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317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7</w:t>
            </w:r>
          </w:p>
        </w:tc>
      </w:tr>
      <w:tr>
        <w:tblPrEx>
          <w:tblCellMar>
            <w:top w:w="0" w:type="dxa"/>
            <w:left w:w="0" w:type="dxa"/>
            <w:bottom w:w="0" w:type="dxa"/>
            <w:right w:w="0" w:type="dxa"/>
          </w:tblCellMar>
        </w:tblPrEx>
        <w:trPr>
          <w:trHeight w:val="450" w:hRule="atLeast"/>
        </w:trPr>
        <w:tc>
          <w:tcPr>
            <w:tcW w:w="317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eastAsia="宋体" w:cs="宋体"/>
                <w:color w:val="000000"/>
                <w:sz w:val="18"/>
                <w:szCs w:val="18"/>
                <w:lang w:val="en-US" w:eastAsia="zh-CN"/>
              </w:rPr>
            </w:pPr>
            <w:r>
              <w:rPr>
                <w:rFonts w:hint="eastAsia" w:ascii="宋体" w:hAnsi="宋体" w:eastAsia="宋体" w:cs="宋体"/>
                <w:i w:val="0"/>
                <w:color w:val="000000"/>
                <w:kern w:val="0"/>
                <w:sz w:val="18"/>
                <w:szCs w:val="18"/>
                <w:u w:val="none"/>
                <w:lang w:val="en-US" w:eastAsia="zh-CN" w:bidi="ar"/>
              </w:rPr>
              <w:t>201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18"/>
                <w:szCs w:val="18"/>
                <w:lang w:val="en-US" w:eastAsia="zh-CN"/>
              </w:rPr>
              <w:t>1772.51</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18"/>
                <w:szCs w:val="18"/>
                <w:lang w:val="en-US" w:eastAsia="zh-CN"/>
              </w:rPr>
              <w:t>1772.51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华文中宋"/>
                <w:color w:val="000000"/>
                <w:sz w:val="18"/>
                <w:szCs w:val="18"/>
                <w:lang w:val="en-US" w:eastAsia="zh-CN"/>
              </w:rPr>
            </w:pPr>
            <w:r>
              <w:rPr>
                <w:rFonts w:hint="eastAsia" w:ascii="宋体" w:hAnsi="宋体" w:cs="宋体"/>
                <w:color w:val="000000"/>
                <w:sz w:val="18"/>
                <w:szCs w:val="18"/>
                <w:lang w:val="en-US" w:eastAsia="zh-CN"/>
              </w:rPr>
              <w:t>1392.51</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329"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20199</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cs="宋体"/>
                <w:color w:val="000000"/>
                <w:sz w:val="18"/>
                <w:szCs w:val="18"/>
                <w:lang w:val="en-US" w:eastAsia="zh-CN"/>
              </w:rPr>
            </w:pPr>
            <w:r>
              <w:rPr>
                <w:rFonts w:hint="eastAsia" w:ascii="宋体" w:cs="宋体"/>
                <w:color w:val="000000"/>
                <w:sz w:val="18"/>
                <w:szCs w:val="18"/>
                <w:lang w:val="en-US" w:eastAsia="zh-CN"/>
              </w:rPr>
              <w:t>380</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cs="宋体"/>
                <w:color w:val="000000"/>
                <w:sz w:val="18"/>
                <w:szCs w:val="18"/>
                <w:lang w:val="en-US" w:eastAsia="zh-CN"/>
              </w:rPr>
            </w:pPr>
            <w:r>
              <w:rPr>
                <w:rFonts w:hint="eastAsia" w:ascii="宋体" w:cs="宋体"/>
                <w:color w:val="000000"/>
                <w:sz w:val="18"/>
                <w:szCs w:val="18"/>
                <w:lang w:val="en-US" w:eastAsia="zh-CN"/>
              </w:rPr>
              <w:t>380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2019999</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380</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380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17.22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17.22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17.22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17.22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17.22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17.22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6.88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6.88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6.88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6.88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6.88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6.88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9.54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9.54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22102</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2210201</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98"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注：本表反映部门本年度取得的各项收入情况。本表金额转换为万元时，因四舍五入可能存在尾差。</w:t>
            </w:r>
          </w:p>
        </w:tc>
      </w:tr>
    </w:tbl>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tbl>
      <w:tblPr>
        <w:tblStyle w:val="3"/>
        <w:tblpPr w:leftFromText="180" w:rightFromText="180" w:vertAnchor="text" w:horzAnchor="page" w:tblpX="1421" w:tblpY="155"/>
        <w:tblOverlap w:val="never"/>
        <w:tblW w:w="13988" w:type="dxa"/>
        <w:tblInd w:w="0" w:type="dxa"/>
        <w:tblLayout w:type="fixed"/>
        <w:tblCellMar>
          <w:top w:w="0" w:type="dxa"/>
          <w:left w:w="0" w:type="dxa"/>
          <w:bottom w:w="0" w:type="dxa"/>
          <w:right w:w="0" w:type="dxa"/>
        </w:tblCellMar>
      </w:tblPr>
      <w:tblGrid>
        <w:gridCol w:w="1120"/>
        <w:gridCol w:w="63"/>
        <w:gridCol w:w="27"/>
        <w:gridCol w:w="1914"/>
        <w:gridCol w:w="1209"/>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91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03</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124"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18"/>
                <w:szCs w:val="18"/>
              </w:rPr>
              <w:t>部门：</w:t>
            </w:r>
            <w:r>
              <w:rPr>
                <w:rFonts w:hint="eastAsia" w:ascii="宋体" w:hAnsi="宋体" w:cs="宋体"/>
                <w:color w:val="000000"/>
                <w:kern w:val="0"/>
                <w:sz w:val="20"/>
                <w:szCs w:val="20"/>
              </w:rPr>
              <w:t>罗山县</w:t>
            </w:r>
            <w:r>
              <w:rPr>
                <w:rFonts w:hint="eastAsia" w:ascii="宋体" w:hAnsi="宋体" w:cs="宋体"/>
                <w:color w:val="000000"/>
                <w:kern w:val="0"/>
                <w:sz w:val="20"/>
                <w:szCs w:val="20"/>
                <w:lang w:eastAsia="zh-CN"/>
              </w:rPr>
              <w:t>机关事务中心</w:t>
            </w: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50" w:hRule="atLeast"/>
        </w:trPr>
        <w:tc>
          <w:tcPr>
            <w:tcW w:w="3124"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33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19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3124"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r>
      <w:tr>
        <w:tblPrEx>
          <w:tblCellMar>
            <w:top w:w="0" w:type="dxa"/>
            <w:left w:w="0" w:type="dxa"/>
            <w:bottom w:w="0" w:type="dxa"/>
            <w:right w:w="0" w:type="dxa"/>
          </w:tblCellMar>
        </w:tblPrEx>
        <w:trPr>
          <w:trHeight w:val="450" w:hRule="atLeast"/>
        </w:trPr>
        <w:tc>
          <w:tcPr>
            <w:tcW w:w="3124"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1772.51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1772.51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20199</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其他一般公共服务支出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2019999</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住房保障支出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住房改革支出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住房公积金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89"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注：本表反映部门本年度各项支出情况。本表金额转换为万元时，因四舍五入可能存在尾差。</w:t>
            </w:r>
          </w:p>
        </w:tc>
      </w:tr>
    </w:tbl>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tbl>
      <w:tblPr>
        <w:tblStyle w:val="3"/>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283"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支出</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政府性基金预算财政拨款</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1806.15</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1772.51</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七、文化体育与传媒支出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33.64</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1806.15</w:t>
            </w: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1806.15</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jc w:val="center"/>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21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1806.15</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注：本表反映部门本年度一般公共预算财政拨款和政府性基金预算财政拨款的总收支和年末结转结余情况。本表金额转换为万元时，因四舍五入可能存在尾差。</w:t>
            </w:r>
          </w:p>
        </w:tc>
      </w:tr>
    </w:tbl>
    <w:p>
      <w:pPr>
        <w:rPr>
          <w:rFonts w:ascii="??_GB2312" w:hAnsi="??_GB2312" w:eastAsia="Times New Roman" w:cs="??_GB2312"/>
          <w:sz w:val="18"/>
          <w:szCs w:val="18"/>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13907" w:type="dxa"/>
        <w:tblInd w:w="0" w:type="dxa"/>
        <w:tblLayout w:type="fixed"/>
        <w:tblCellMar>
          <w:top w:w="0" w:type="dxa"/>
          <w:left w:w="0" w:type="dxa"/>
          <w:bottom w:w="0" w:type="dxa"/>
          <w:right w:w="0" w:type="dxa"/>
        </w:tblCellMar>
      </w:tblPr>
      <w:tblGrid>
        <w:gridCol w:w="726"/>
        <w:gridCol w:w="688"/>
        <w:gridCol w:w="3300"/>
        <w:gridCol w:w="2772"/>
        <w:gridCol w:w="3941"/>
        <w:gridCol w:w="2480"/>
      </w:tblGrid>
      <w:tr>
        <w:tblPrEx>
          <w:tblCellMar>
            <w:top w:w="0" w:type="dxa"/>
            <w:left w:w="0" w:type="dxa"/>
            <w:bottom w:w="0" w:type="dxa"/>
            <w:right w:w="0" w:type="dxa"/>
          </w:tblCellMar>
        </w:tblPrEx>
        <w:trPr>
          <w:trHeight w:val="600" w:hRule="atLeast"/>
        </w:trPr>
        <w:tc>
          <w:tcPr>
            <w:tcW w:w="13907"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3300"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772"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cs="宋体"/>
                <w:color w:val="000000"/>
                <w:kern w:val="0"/>
                <w:sz w:val="18"/>
                <w:szCs w:val="18"/>
              </w:rPr>
              <w:t>0</w:t>
            </w:r>
            <w:r>
              <w:rPr>
                <w:rStyle w:val="5"/>
                <w:sz w:val="18"/>
                <w:szCs w:val="18"/>
              </w:rPr>
              <w:t>5</w:t>
            </w:r>
            <w:r>
              <w:rPr>
                <w:rStyle w:val="5"/>
                <w:rFonts w:hint="eastAsia"/>
                <w:sz w:val="18"/>
                <w:szCs w:val="18"/>
              </w:rPr>
              <w:t>表</w:t>
            </w:r>
          </w:p>
        </w:tc>
      </w:tr>
      <w:tr>
        <w:tblPrEx>
          <w:tblCellMar>
            <w:top w:w="0" w:type="dxa"/>
            <w:left w:w="0" w:type="dxa"/>
            <w:bottom w:w="0" w:type="dxa"/>
            <w:right w:w="0" w:type="dxa"/>
          </w:tblCellMar>
        </w:tblPrEx>
        <w:trPr>
          <w:trHeight w:val="300" w:hRule="atLeast"/>
        </w:trPr>
        <w:tc>
          <w:tcPr>
            <w:tcW w:w="4714"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2772"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05" w:hRule="atLeast"/>
        </w:trPr>
        <w:tc>
          <w:tcPr>
            <w:tcW w:w="471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Style w:val="6"/>
                <w:b/>
                <w:bCs/>
                <w:sz w:val="18"/>
                <w:szCs w:val="18"/>
              </w:rPr>
              <w:t xml:space="preserve">   </w:t>
            </w:r>
            <w:r>
              <w:rPr>
                <w:rStyle w:val="7"/>
                <w:rFonts w:hint="eastAsia"/>
                <w:b/>
                <w:bCs/>
                <w:sz w:val="18"/>
                <w:szCs w:val="18"/>
              </w:rPr>
              <w:t>目</w:t>
            </w:r>
          </w:p>
        </w:tc>
        <w:tc>
          <w:tcPr>
            <w:tcW w:w="9193"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33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27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394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2480"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1806.15</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1772.51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1772.51</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1392.51</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20199</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其他一般公共服务支出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2019999</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380</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17.22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17.22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6.88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6.88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6.88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住房保障支出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住房改革支出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住房公积金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645" w:hRule="atLeast"/>
        </w:trPr>
        <w:tc>
          <w:tcPr>
            <w:tcW w:w="13907"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注：本表反映部门本年度一般公共预算财政拨款支出情况。本表金额转换为万元时，因四舍五入可能存在尾差。</w:t>
            </w:r>
          </w:p>
        </w:tc>
      </w:tr>
    </w:tbl>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tbl>
      <w:tblPr>
        <w:tblStyle w:val="3"/>
        <w:tblW w:w="13988" w:type="dxa"/>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923"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292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168.86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1302.08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335.21</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88.19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11.88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24.03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287.33</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23.01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9.71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17.22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68.46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124.38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11.15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9.53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570.58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47.88</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5.52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261.61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9.28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204.81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168.86</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1637.29</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注：本表反映部门本年度一般公共预算财政拨款基本支出明细情况。本表金额转换为万元时，因四舍五入可能存在尾差。</w:t>
            </w:r>
          </w:p>
        </w:tc>
      </w:tr>
    </w:tbl>
    <w:p>
      <w:pPr>
        <w:rPr>
          <w:rFonts w:ascii="??_GB2312" w:hAnsi="??_GB2312" w:eastAsia="Times New Roman" w:cs="??_GB2312"/>
          <w:sz w:val="18"/>
          <w:szCs w:val="18"/>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07</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345.7</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color w:val="000000"/>
                <w:sz w:val="18"/>
                <w:szCs w:val="18"/>
                <w:lang w:val="en-US" w:eastAsia="zh-CN"/>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328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330.6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68.99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47.88</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21.11</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261.61</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注：本表反映部门本年度“三公”经费支出预决算情况。其中，</w:t>
            </w:r>
            <w:r>
              <w:rPr>
                <w:rStyle w:val="8"/>
                <w:rFonts w:hint="eastAsia"/>
                <w:sz w:val="18"/>
                <w:szCs w:val="18"/>
              </w:rPr>
              <w:t>预算数为</w:t>
            </w:r>
            <w:r>
              <w:rPr>
                <w:rStyle w:val="8"/>
                <w:rFonts w:hint="eastAsia" w:hAnsi="Times New Roman"/>
                <w:sz w:val="18"/>
                <w:szCs w:val="18"/>
              </w:rPr>
              <w:t>“</w:t>
            </w:r>
            <w:r>
              <w:rPr>
                <w:rStyle w:val="8"/>
                <w:rFonts w:hint="eastAsia"/>
                <w:sz w:val="18"/>
                <w:szCs w:val="18"/>
              </w:rPr>
              <w:t>三公</w:t>
            </w:r>
            <w:r>
              <w:rPr>
                <w:rStyle w:val="8"/>
                <w:rFonts w:hint="eastAsia" w:hAnsi="Times New Roman"/>
                <w:sz w:val="18"/>
                <w:szCs w:val="18"/>
              </w:rPr>
              <w:t>”</w:t>
            </w:r>
            <w:r>
              <w:rPr>
                <w:rStyle w:val="8"/>
                <w:rFonts w:hint="eastAsia"/>
                <w:sz w:val="18"/>
                <w:szCs w:val="18"/>
              </w:rPr>
              <w:t>经费年初预算数，决算数是包括当年一般公共预算财政拨款和以前年度结转资金安排的实际支出。</w:t>
            </w:r>
            <w:r>
              <w:rPr>
                <w:rFonts w:hint="eastAsia" w:ascii="宋体" w:hAnsi="宋体" w:cs="宋体"/>
                <w:color w:val="000000"/>
                <w:kern w:val="0"/>
                <w:sz w:val="18"/>
                <w:szCs w:val="18"/>
              </w:rPr>
              <w:t>本表金额转换为万元时，因四舍五入可能存在尾差。</w:t>
            </w:r>
          </w:p>
        </w:tc>
      </w:tr>
    </w:tbl>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tbl>
      <w:tblPr>
        <w:tblStyle w:val="3"/>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Cs w:val="21"/>
              </w:rPr>
            </w:pPr>
            <w:r>
              <w:rPr>
                <w:rFonts w:hint="eastAsia" w:ascii="华文中宋" w:hAnsi="华文中宋" w:eastAsia="华文中宋" w:cs="华文中宋"/>
                <w:b/>
                <w:bCs/>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08</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机关事务中心</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注：本表反映部门本年度政府性基金预算财政拨款收入、支出及结转和结余情况。</w:t>
            </w:r>
          </w:p>
        </w:tc>
      </w:tr>
    </w:tbl>
    <w:p>
      <w:pPr>
        <w:widowControl w:val="0"/>
        <w:numPr>
          <w:ilvl w:val="0"/>
          <w:numId w:val="0"/>
        </w:numPr>
        <w:jc w:val="both"/>
        <w:outlineLvl w:val="0"/>
        <w:rPr>
          <w:rFonts w:hint="eastAsia" w:ascii="宋体" w:hAnsi="宋体" w:cs="宋体"/>
          <w:sz w:val="18"/>
          <w:szCs w:val="18"/>
          <w:highlight w:val="yellow"/>
        </w:rPr>
      </w:pPr>
      <w:r>
        <w:rPr>
          <w:rFonts w:hint="eastAsia" w:ascii="宋体" w:hAnsi="宋体" w:cs="宋体"/>
          <w:sz w:val="18"/>
          <w:szCs w:val="18"/>
          <w:highlight w:val="yellow"/>
        </w:rPr>
        <w:t>说明：我部门没有政府性基金收入，也没有使用政府性基金安排的支出，故本表无数据。</w:t>
      </w:r>
    </w:p>
    <w:p>
      <w:pPr>
        <w:widowControl w:val="0"/>
        <w:numPr>
          <w:ilvl w:val="0"/>
          <w:numId w:val="0"/>
        </w:numPr>
        <w:jc w:val="both"/>
        <w:outlineLvl w:val="0"/>
        <w:rPr>
          <w:rFonts w:hint="eastAsia" w:ascii="宋体" w:hAnsi="宋体" w:cs="宋体"/>
          <w:sz w:val="18"/>
          <w:szCs w:val="18"/>
          <w:highlight w:val="yellow"/>
        </w:rPr>
        <w:sectPr>
          <w:pgSz w:w="16838" w:h="11906" w:orient="landscape"/>
          <w:pgMar w:top="1800" w:right="1440" w:bottom="1800" w:left="1440" w:header="851" w:footer="992" w:gutter="0"/>
          <w:cols w:space="425" w:num="1"/>
          <w:docGrid w:type="lines" w:linePitch="312" w:charSpace="0"/>
        </w:sect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2019</w:t>
      </w:r>
      <w:r>
        <w:rPr>
          <w:rFonts w:hint="eastAsia" w:ascii="黑体" w:hAnsi="黑体" w:eastAsia="黑体" w:cs="黑体"/>
          <w:sz w:val="48"/>
          <w:szCs w:val="48"/>
        </w:rPr>
        <w:t>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2019年度收、支总计均为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万元。与上年度相比，收、支总计各增加</w:t>
      </w:r>
      <w:r>
        <w:rPr>
          <w:rFonts w:hint="eastAsia" w:ascii="仿宋" w:hAnsi="仿宋" w:eastAsia="仿宋" w:cs="仿宋"/>
          <w:sz w:val="32"/>
          <w:szCs w:val="32"/>
          <w:lang w:val="en-US" w:eastAsia="zh-CN"/>
        </w:rPr>
        <w:t>407.52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29</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2019年机构改革新成立、合并单位办公用房的维修维护、办公家具和设备的采购、其他单位购换新车等项目增加，收入、支出较上年增加407.67</w:t>
      </w:r>
      <w:r>
        <w:rPr>
          <w:rFonts w:hint="eastAsia" w:ascii="仿宋" w:hAnsi="仿宋" w:eastAsia="仿宋" w:cs="仿宋"/>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2019年度收入合计</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2019年度支出合计</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2019年度财政拨款收、支总计均为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万元。与上年度相比，收、支总计各增加</w:t>
      </w:r>
      <w:r>
        <w:rPr>
          <w:rFonts w:hint="eastAsia" w:ascii="仿宋" w:hAnsi="仿宋" w:eastAsia="仿宋" w:cs="仿宋"/>
          <w:sz w:val="32"/>
          <w:szCs w:val="32"/>
          <w:lang w:val="en-US" w:eastAsia="zh-CN"/>
        </w:rPr>
        <w:t>407.52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29</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2019年机构改革新成立、合并单位办公用房的维修维护、办公家具和设备的采购、其他单位购换新车等项目增加，收入、支出较上年增加407.67</w:t>
      </w:r>
      <w:r>
        <w:rPr>
          <w:rFonts w:hint="eastAsia" w:ascii="仿宋" w:hAnsi="仿宋" w:eastAsia="仿宋" w:cs="仿宋"/>
          <w:sz w:val="32"/>
          <w:szCs w:val="32"/>
        </w:rPr>
        <w:t>万元。</w:t>
      </w:r>
    </w:p>
    <w:p>
      <w:pPr>
        <w:widowControl/>
        <w:spacing w:line="590" w:lineRule="exact"/>
        <w:ind w:firstLine="640" w:firstLineChars="200"/>
        <w:rPr>
          <w:rFonts w:hint="eastAsia" w:ascii="仿宋" w:hAnsi="仿宋" w:eastAsia="仿宋" w:cs="仿宋"/>
          <w:sz w:val="32"/>
          <w:szCs w:val="32"/>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2019年度一般公共预算财政拨款支出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万元，占本年支出合计的100%。与上年度相比，收、支总计各增加</w:t>
      </w:r>
      <w:r>
        <w:rPr>
          <w:rFonts w:hint="eastAsia" w:ascii="仿宋" w:hAnsi="仿宋" w:eastAsia="仿宋" w:cs="仿宋"/>
          <w:sz w:val="32"/>
          <w:szCs w:val="32"/>
          <w:lang w:val="en-US" w:eastAsia="zh-CN"/>
        </w:rPr>
        <w:t>407.52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29</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2019年机构改革新成立、合并单位办公用房的维修维护、办公家具和设备的采购、其他单位购换新车等项目增加，收入、支出较上年增加407.67</w:t>
      </w:r>
      <w:r>
        <w:rPr>
          <w:rFonts w:hint="eastAsia" w:ascii="仿宋" w:hAnsi="仿宋" w:eastAsia="仿宋" w:cs="仿宋"/>
          <w:sz w:val="32"/>
          <w:szCs w:val="32"/>
        </w:rPr>
        <w:t>万元。</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2019年度一般公共预算财政拨款支出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（类）1772.51万元，占98%；社会保障和就业</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（类）17.22万元，占0.9%；卫生健康</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（类）6.88万元，占0.3%；住房公积金</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（类）9.54万元，占0.8%。</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2019年度一般公共预算财政拨款支出年初预算为</w:t>
      </w:r>
      <w:r>
        <w:rPr>
          <w:rFonts w:hint="eastAsia" w:ascii="仿宋" w:hAnsi="仿宋" w:eastAsia="仿宋" w:cs="仿宋"/>
          <w:sz w:val="32"/>
          <w:szCs w:val="32"/>
          <w:lang w:val="en-US" w:eastAsia="zh-CN"/>
        </w:rPr>
        <w:t>750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240.82</w:t>
      </w:r>
      <w:r>
        <w:rPr>
          <w:rFonts w:hint="eastAsia" w:ascii="仿宋" w:hAnsi="仿宋" w:eastAsia="仿宋" w:cs="仿宋"/>
          <w:sz w:val="32"/>
          <w:szCs w:val="32"/>
        </w:rPr>
        <w:t>%。其中：</w:t>
      </w:r>
    </w:p>
    <w:p>
      <w:pPr>
        <w:widowControl/>
        <w:numPr>
          <w:ilvl w:val="0"/>
          <w:numId w:val="5"/>
        </w:numPr>
        <w:spacing w:line="590" w:lineRule="exact"/>
        <w:ind w:left="-10" w:leftChars="0" w:firstLine="640" w:firstLineChars="0"/>
        <w:rPr>
          <w:rFonts w:hint="eastAsia" w:ascii="仿宋" w:hAnsi="仿宋" w:eastAsia="仿宋" w:cs="仿宋"/>
          <w:sz w:val="32"/>
          <w:szCs w:val="32"/>
        </w:rPr>
      </w:pPr>
      <w:r>
        <w:rPr>
          <w:rFonts w:hint="eastAsia" w:ascii="仿宋" w:hAnsi="仿宋" w:eastAsia="仿宋" w:cs="仿宋"/>
          <w:b w:val="0"/>
          <w:bCs w:val="0"/>
          <w:sz w:val="32"/>
          <w:szCs w:val="32"/>
        </w:rPr>
        <w:t>一般公共服务</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政府办公厅及相关机构事务</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机关服务</w:t>
      </w:r>
      <w:r>
        <w:rPr>
          <w:rFonts w:hint="eastAsia" w:ascii="仿宋" w:hAnsi="仿宋" w:eastAsia="仿宋" w:cs="仿宋"/>
          <w:b w:val="0"/>
          <w:bCs w:val="0"/>
          <w:sz w:val="32"/>
          <w:szCs w:val="32"/>
        </w:rPr>
        <w:t>（项）。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573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1392.51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243</w:t>
      </w:r>
      <w:r>
        <w:rPr>
          <w:rFonts w:hint="eastAsia" w:ascii="仿宋" w:hAnsi="仿宋" w:eastAsia="仿宋" w:cs="仿宋"/>
          <w:sz w:val="32"/>
          <w:szCs w:val="32"/>
        </w:rPr>
        <w:t>%。</w:t>
      </w:r>
    </w:p>
    <w:p>
      <w:pPr>
        <w:widowControl/>
        <w:numPr>
          <w:ilvl w:val="0"/>
          <w:numId w:val="0"/>
        </w:numPr>
        <w:spacing w:line="59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一般公共服务</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其他一般公共服务支出</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其他一般公共服务支出</w:t>
      </w:r>
      <w:r>
        <w:rPr>
          <w:rFonts w:hint="eastAsia" w:ascii="仿宋" w:hAnsi="仿宋" w:eastAsia="仿宋" w:cs="仿宋"/>
          <w:b w:val="0"/>
          <w:bCs w:val="0"/>
          <w:sz w:val="32"/>
          <w:szCs w:val="32"/>
        </w:rPr>
        <w:t>（项）。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380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265</w:t>
      </w:r>
      <w:r>
        <w:rPr>
          <w:rFonts w:hint="eastAsia" w:ascii="仿宋" w:hAnsi="仿宋" w:eastAsia="仿宋" w:cs="仿宋"/>
          <w:sz w:val="32"/>
          <w:szCs w:val="32"/>
        </w:rPr>
        <w:t>%。</w:t>
      </w:r>
    </w:p>
    <w:p>
      <w:pPr>
        <w:widowControl/>
        <w:numPr>
          <w:ilvl w:val="0"/>
          <w:numId w:val="0"/>
        </w:numPr>
        <w:spacing w:line="59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3、社会保障和就业支出（类）行政事业单位离退休</w:t>
      </w:r>
      <w:r>
        <w:rPr>
          <w:rFonts w:hint="eastAsia" w:ascii="仿宋" w:hAnsi="仿宋" w:eastAsia="仿宋" w:cs="仿宋"/>
          <w:b w:val="0"/>
          <w:bCs w:val="0"/>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17.7万元，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17.22万元，完成年初预算数的97.2%。</w:t>
      </w:r>
    </w:p>
    <w:p>
      <w:pPr>
        <w:widowControl/>
        <w:numPr>
          <w:ilvl w:val="0"/>
          <w:numId w:val="0"/>
        </w:numPr>
        <w:spacing w:line="59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4、卫生健康支出（类）行政事业单位医疗</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事业单位医疗</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7.1万元，支出决算数6.88万元，</w:t>
      </w:r>
      <w:r>
        <w:rPr>
          <w:rFonts w:hint="eastAsia" w:ascii="仿宋" w:hAnsi="仿宋" w:eastAsia="仿宋" w:cs="仿宋"/>
          <w:sz w:val="32"/>
          <w:szCs w:val="32"/>
          <w:lang w:val="en-US" w:eastAsia="zh-CN"/>
        </w:rPr>
        <w:t>完成年初预算数的96.9%。</w:t>
      </w:r>
    </w:p>
    <w:p>
      <w:pPr>
        <w:widowControl/>
        <w:numPr>
          <w:ilvl w:val="0"/>
          <w:numId w:val="0"/>
        </w:numPr>
        <w:spacing w:line="59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5、住房保障支出（类）住房改革支出</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住房公积金</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10.6万元，支出决算数9.54万元，</w:t>
      </w:r>
      <w:r>
        <w:rPr>
          <w:rFonts w:hint="eastAsia" w:ascii="仿宋" w:hAnsi="仿宋" w:eastAsia="仿宋" w:cs="仿宋"/>
          <w:sz w:val="32"/>
          <w:szCs w:val="32"/>
          <w:lang w:val="en-US" w:eastAsia="zh-CN"/>
        </w:rPr>
        <w:t>完成年初预算数的90%。</w:t>
      </w:r>
    </w:p>
    <w:p>
      <w:pPr>
        <w:widowControl/>
        <w:numPr>
          <w:ilvl w:val="0"/>
          <w:numId w:val="0"/>
        </w:numPr>
        <w:spacing w:line="590" w:lineRule="exact"/>
        <w:ind w:firstLine="640"/>
        <w:rPr>
          <w:rFonts w:hint="eastAsia" w:ascii="仿宋" w:hAnsi="仿宋" w:eastAsia="仿宋" w:cs="仿宋"/>
          <w:sz w:val="32"/>
          <w:szCs w:val="32"/>
          <w:lang w:val="en-US" w:eastAsia="zh-CN"/>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1806.15</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168.86</w:t>
      </w:r>
      <w:r>
        <w:rPr>
          <w:rFonts w:hint="eastAsia" w:ascii="仿宋" w:hAnsi="仿宋" w:eastAsia="仿宋" w:cs="仿宋"/>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 w:hAnsi="仿宋" w:eastAsia="仿宋" w:cs="仿宋"/>
          <w:sz w:val="32"/>
          <w:szCs w:val="32"/>
          <w:lang w:val="en-US" w:eastAsia="zh-CN"/>
        </w:rPr>
        <w:t>1637.29</w:t>
      </w:r>
      <w:r>
        <w:rPr>
          <w:rFonts w:hint="eastAsia" w:ascii="仿宋" w:hAnsi="仿宋" w:eastAsia="仿宋" w:cs="仿宋"/>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2019年度“三公”经费财政拨款支出预算为</w:t>
      </w:r>
      <w:r>
        <w:rPr>
          <w:rFonts w:hint="eastAsia" w:ascii="仿宋" w:hAnsi="仿宋" w:eastAsia="仿宋" w:cs="仿宋"/>
          <w:sz w:val="32"/>
          <w:szCs w:val="32"/>
          <w:lang w:val="en-US" w:eastAsia="zh-CN"/>
        </w:rPr>
        <w:t>345.7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330.6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95</w:t>
      </w:r>
      <w:r>
        <w:rPr>
          <w:rFonts w:hint="eastAsia" w:ascii="仿宋" w:hAnsi="仿宋" w:eastAsia="仿宋" w:cs="仿宋"/>
          <w:sz w:val="32"/>
          <w:szCs w:val="32"/>
        </w:rPr>
        <w:t>%。2019年度“三公”经费支出决算数与预算数存在差异的主要原因是</w:t>
      </w:r>
      <w:r>
        <w:rPr>
          <w:rFonts w:hint="eastAsia" w:ascii="仿宋" w:hAnsi="仿宋" w:eastAsia="仿宋" w:cs="仿宋"/>
          <w:sz w:val="32"/>
          <w:szCs w:val="32"/>
          <w:lang w:eastAsia="zh-CN"/>
        </w:rPr>
        <w:t>按照八项规定要求，严格程序、把控标准</w:t>
      </w:r>
      <w:r>
        <w:rPr>
          <w:rFonts w:hint="eastAsia" w:ascii="仿宋" w:hAnsi="仿宋" w:eastAsia="仿宋" w:cs="仿宋"/>
          <w:sz w:val="32"/>
          <w:szCs w:val="32"/>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2019年度“三公”经费财政拨款支出决算中，因公出国（境）费支出决算0万元，完成预算的0%，占0%；公务用车购置及运行费支出决算</w:t>
      </w:r>
      <w:r>
        <w:rPr>
          <w:rFonts w:hint="eastAsia" w:ascii="仿宋" w:hAnsi="仿宋" w:eastAsia="仿宋" w:cs="仿宋"/>
          <w:sz w:val="32"/>
          <w:szCs w:val="32"/>
          <w:lang w:val="en-US" w:eastAsia="zh-CN"/>
        </w:rPr>
        <w:t>68.99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389</w:t>
      </w:r>
      <w:r>
        <w:rPr>
          <w:rFonts w:hint="eastAsia" w:ascii="仿宋" w:hAnsi="仿宋" w:eastAsia="仿宋" w:cs="仿宋"/>
          <w:sz w:val="32"/>
          <w:szCs w:val="32"/>
        </w:rPr>
        <w:t>%，占</w:t>
      </w:r>
      <w:r>
        <w:rPr>
          <w:rFonts w:hint="eastAsia" w:ascii="仿宋" w:hAnsi="仿宋" w:eastAsia="仿宋" w:cs="仿宋"/>
          <w:sz w:val="32"/>
          <w:szCs w:val="32"/>
          <w:lang w:val="en-US" w:eastAsia="zh-CN"/>
        </w:rPr>
        <w:t>20.9</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261.61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79.7</w:t>
      </w:r>
      <w:r>
        <w:rPr>
          <w:rFonts w:hint="eastAsia" w:ascii="仿宋" w:hAnsi="仿宋" w:eastAsia="仿宋" w:cs="仿宋"/>
          <w:sz w:val="32"/>
          <w:szCs w:val="32"/>
        </w:rPr>
        <w:t>%，占</w:t>
      </w:r>
      <w:r>
        <w:rPr>
          <w:rFonts w:hint="eastAsia" w:ascii="仿宋" w:hAnsi="仿宋" w:eastAsia="仿宋" w:cs="仿宋"/>
          <w:sz w:val="32"/>
          <w:szCs w:val="32"/>
          <w:lang w:val="en-US" w:eastAsia="zh-CN"/>
        </w:rPr>
        <w:t>79.1</w:t>
      </w:r>
      <w:r>
        <w:rPr>
          <w:rFonts w:hint="eastAsia" w:ascii="仿宋" w:hAnsi="仿宋" w:eastAsia="仿宋" w:cs="仿宋"/>
          <w:sz w:val="32"/>
          <w:szCs w:val="32"/>
        </w:rPr>
        <w:t>%。具体情况如下：</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1．</w:t>
      </w:r>
      <w:r>
        <w:rPr>
          <w:rFonts w:hint="eastAsia" w:ascii="仿宋" w:hAnsi="仿宋" w:eastAsia="仿宋" w:cs="仿宋"/>
          <w:b/>
          <w:bCs/>
          <w:sz w:val="32"/>
          <w:szCs w:val="32"/>
        </w:rPr>
        <w:t>因公出国（境）费</w:t>
      </w:r>
      <w:r>
        <w:rPr>
          <w:rFonts w:hint="eastAsia" w:ascii="仿宋" w:hAnsi="仿宋" w:eastAsia="仿宋" w:cs="仿宋"/>
          <w:sz w:val="32"/>
          <w:szCs w:val="32"/>
        </w:rPr>
        <w:t>年初预算为0万元，支出决算为0万元，完成年初预算的0%。决算数与年初预算数存在差异的主要原因是无</w:t>
      </w:r>
      <w:r>
        <w:rPr>
          <w:rFonts w:hint="eastAsia" w:ascii="仿宋" w:hAnsi="仿宋" w:eastAsia="仿宋" w:cs="仿宋"/>
          <w:sz w:val="32"/>
          <w:szCs w:val="32"/>
          <w:u w:val="none"/>
        </w:rPr>
        <w:t>。全年因公出国（境）团组0个，累计0人次。</w:t>
      </w:r>
      <w:r>
        <w:rPr>
          <w:rFonts w:hint="eastAsia" w:ascii="仿宋" w:hAnsi="仿宋" w:eastAsia="仿宋" w:cs="仿宋"/>
          <w:sz w:val="32"/>
          <w:szCs w:val="32"/>
        </w:rPr>
        <w:t>开支内容包括：无。</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公务用车购置及运行费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17.7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68.99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389</w:t>
      </w:r>
      <w:r>
        <w:rPr>
          <w:rFonts w:hint="eastAsia" w:ascii="仿宋" w:hAnsi="仿宋" w:eastAsia="仿宋" w:cs="仿宋"/>
          <w:sz w:val="32"/>
          <w:szCs w:val="32"/>
        </w:rPr>
        <w:t>%。决算数与年初预算数存在差异的主要原因是</w:t>
      </w:r>
      <w:r>
        <w:rPr>
          <w:rFonts w:hint="eastAsia" w:ascii="仿宋" w:hAnsi="仿宋" w:eastAsia="仿宋" w:cs="仿宋"/>
          <w:sz w:val="32"/>
          <w:szCs w:val="32"/>
          <w:lang w:eastAsia="zh-CN"/>
        </w:rPr>
        <w:t>公车老化，</w:t>
      </w:r>
      <w:r>
        <w:rPr>
          <w:rFonts w:hint="eastAsia" w:ascii="仿宋" w:hAnsi="仿宋" w:eastAsia="仿宋" w:cs="仿宋"/>
          <w:sz w:val="32"/>
          <w:szCs w:val="32"/>
          <w:lang w:val="en-US" w:eastAsia="zh-CN"/>
        </w:rPr>
        <w:t>2019年部门购置新车3辆</w:t>
      </w:r>
      <w:r>
        <w:rPr>
          <w:rFonts w:hint="eastAsia" w:ascii="仿宋" w:hAnsi="仿宋" w:eastAsia="仿宋" w:cs="仿宋"/>
          <w:sz w:val="32"/>
          <w:szCs w:val="32"/>
        </w:rPr>
        <w:t>。其中：</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公务用车购置支出</w:t>
      </w:r>
      <w:r>
        <w:rPr>
          <w:rFonts w:hint="eastAsia" w:ascii="仿宋" w:hAnsi="仿宋" w:eastAsia="仿宋" w:cs="仿宋"/>
          <w:sz w:val="32"/>
          <w:szCs w:val="32"/>
        </w:rPr>
        <w:t>为</w:t>
      </w:r>
      <w:r>
        <w:rPr>
          <w:rFonts w:hint="eastAsia" w:ascii="仿宋" w:hAnsi="仿宋" w:eastAsia="仿宋" w:cs="仿宋"/>
          <w:sz w:val="32"/>
          <w:szCs w:val="32"/>
          <w:lang w:val="en-US" w:eastAsia="zh-CN"/>
        </w:rPr>
        <w:t>47.88</w:t>
      </w:r>
      <w:r>
        <w:rPr>
          <w:rFonts w:hint="eastAsia" w:ascii="仿宋" w:hAnsi="仿宋" w:eastAsia="仿宋" w:cs="仿宋"/>
          <w:sz w:val="32"/>
          <w:szCs w:val="32"/>
        </w:rPr>
        <w:t>万元，购置车辆</w:t>
      </w:r>
      <w:r>
        <w:rPr>
          <w:rFonts w:hint="eastAsia" w:ascii="仿宋" w:hAnsi="仿宋" w:eastAsia="仿宋" w:cs="仿宋"/>
          <w:sz w:val="32"/>
          <w:szCs w:val="32"/>
          <w:lang w:val="en-US" w:eastAsia="zh-CN"/>
        </w:rPr>
        <w:t>3</w:t>
      </w:r>
      <w:r>
        <w:rPr>
          <w:rFonts w:hint="eastAsia" w:ascii="仿宋" w:hAnsi="仿宋" w:eastAsia="仿宋" w:cs="仿宋"/>
          <w:sz w:val="32"/>
          <w:szCs w:val="32"/>
        </w:rPr>
        <w:t>辆，其中</w:t>
      </w:r>
      <w:r>
        <w:rPr>
          <w:rFonts w:hint="eastAsia" w:ascii="仿宋" w:hAnsi="仿宋" w:eastAsia="仿宋" w:cs="仿宋"/>
          <w:sz w:val="32"/>
          <w:szCs w:val="32"/>
          <w:lang w:eastAsia="zh-CN"/>
        </w:rPr>
        <w:t>轿车</w:t>
      </w:r>
      <w:r>
        <w:rPr>
          <w:rFonts w:hint="eastAsia" w:ascii="仿宋" w:hAnsi="仿宋" w:eastAsia="仿宋" w:cs="仿宋"/>
          <w:sz w:val="32"/>
          <w:szCs w:val="32"/>
          <w:lang w:val="en-US" w:eastAsia="zh-CN"/>
        </w:rPr>
        <w:t>3</w:t>
      </w:r>
      <w:r>
        <w:rPr>
          <w:rFonts w:hint="eastAsia" w:ascii="仿宋" w:hAnsi="仿宋" w:eastAsia="仿宋" w:cs="仿宋"/>
          <w:sz w:val="32"/>
          <w:szCs w:val="32"/>
        </w:rPr>
        <w:t>辆。</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公务用车运行支出</w:t>
      </w:r>
      <w:r>
        <w:rPr>
          <w:rFonts w:hint="eastAsia" w:ascii="仿宋" w:hAnsi="仿宋" w:eastAsia="仿宋" w:cs="仿宋"/>
          <w:sz w:val="32"/>
          <w:szCs w:val="32"/>
          <w:lang w:val="en-US" w:eastAsia="zh-CN"/>
        </w:rPr>
        <w:t>21.11</w:t>
      </w:r>
      <w:r>
        <w:rPr>
          <w:rFonts w:hint="eastAsia" w:ascii="仿宋" w:hAnsi="仿宋" w:eastAsia="仿宋" w:cs="仿宋"/>
          <w:sz w:val="32"/>
          <w:szCs w:val="32"/>
        </w:rPr>
        <w:t>万元。主要用于开展工作所需执法执勤用车的燃料费、维修费、过路过桥费、保险费、安全奖励费用等支出。2019年期末，部门开支财政拨款的公务用车保有量为</w:t>
      </w:r>
      <w:r>
        <w:rPr>
          <w:rFonts w:hint="eastAsia" w:ascii="仿宋" w:hAnsi="仿宋" w:eastAsia="仿宋" w:cs="仿宋"/>
          <w:sz w:val="32"/>
          <w:szCs w:val="32"/>
          <w:lang w:val="en-US" w:eastAsia="zh-CN"/>
        </w:rPr>
        <w:t>5</w:t>
      </w:r>
      <w:r>
        <w:rPr>
          <w:rFonts w:hint="eastAsia" w:ascii="仿宋" w:hAnsi="仿宋" w:eastAsia="仿宋" w:cs="仿宋"/>
          <w:sz w:val="32"/>
          <w:szCs w:val="32"/>
        </w:rPr>
        <w:t>辆。</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3.公务接待费</w:t>
      </w:r>
      <w:r>
        <w:rPr>
          <w:rFonts w:hint="eastAsia" w:ascii="仿宋" w:hAnsi="仿宋" w:eastAsia="仿宋" w:cs="仿宋"/>
          <w:sz w:val="32"/>
          <w:szCs w:val="32"/>
          <w:u w:val="none"/>
        </w:rPr>
        <w:t>年</w:t>
      </w:r>
      <w:r>
        <w:rPr>
          <w:rFonts w:hint="eastAsia" w:ascii="仿宋" w:hAnsi="仿宋" w:eastAsia="仿宋" w:cs="仿宋"/>
          <w:sz w:val="32"/>
          <w:szCs w:val="32"/>
        </w:rPr>
        <w:t>初预算为</w:t>
      </w:r>
      <w:r>
        <w:rPr>
          <w:rFonts w:hint="eastAsia" w:ascii="仿宋" w:hAnsi="仿宋" w:eastAsia="仿宋" w:cs="仿宋"/>
          <w:sz w:val="32"/>
          <w:szCs w:val="32"/>
          <w:lang w:val="en-US" w:eastAsia="zh-CN"/>
        </w:rPr>
        <w:t>328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261.61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79.7</w:t>
      </w:r>
      <w:r>
        <w:rPr>
          <w:rFonts w:hint="eastAsia" w:ascii="仿宋" w:hAnsi="仿宋" w:eastAsia="仿宋" w:cs="仿宋"/>
          <w:sz w:val="32"/>
          <w:szCs w:val="32"/>
        </w:rPr>
        <w:t>%。决算数与年初预算数存在差异的主要原因是公务接待减少。其中：</w:t>
      </w:r>
    </w:p>
    <w:p>
      <w:pPr>
        <w:widowControl/>
        <w:spacing w:line="590" w:lineRule="exact"/>
        <w:ind w:firstLine="643" w:firstLineChars="200"/>
        <w:rPr>
          <w:rFonts w:ascii="??_GB2312" w:hAnsi="??_GB2312" w:eastAsia="Times New Roman" w:cs="??_GB2312"/>
          <w:sz w:val="32"/>
          <w:szCs w:val="32"/>
        </w:rPr>
      </w:pPr>
      <w:r>
        <w:rPr>
          <w:rFonts w:hint="eastAsia" w:ascii="仿宋" w:hAnsi="仿宋" w:eastAsia="仿宋" w:cs="仿宋"/>
          <w:b/>
          <w:bCs/>
          <w:sz w:val="32"/>
          <w:szCs w:val="32"/>
        </w:rPr>
        <w:t>外宾接待支出</w:t>
      </w:r>
      <w:r>
        <w:rPr>
          <w:rFonts w:hint="eastAsia" w:ascii="仿宋" w:hAnsi="仿宋" w:eastAsia="仿宋" w:cs="仿宋"/>
          <w:sz w:val="32"/>
          <w:szCs w:val="32"/>
        </w:rPr>
        <w:t>0万元。主要用于无。2019年共接待国（境）外来访团组0个、来访外宾0人次（不包括陪同人员）。来访人员主要包括：无等。</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其他国内公务接待支出</w:t>
      </w:r>
      <w:r>
        <w:rPr>
          <w:rFonts w:hint="eastAsia" w:ascii="仿宋" w:hAnsi="仿宋" w:eastAsia="仿宋" w:cs="仿宋"/>
          <w:sz w:val="32"/>
          <w:szCs w:val="32"/>
          <w:lang w:val="en-US" w:eastAsia="zh-CN"/>
        </w:rPr>
        <w:t>261.61</w:t>
      </w:r>
      <w:r>
        <w:rPr>
          <w:rFonts w:hint="eastAsia" w:ascii="仿宋" w:hAnsi="仿宋" w:eastAsia="仿宋" w:cs="仿宋"/>
          <w:sz w:val="32"/>
          <w:szCs w:val="32"/>
        </w:rPr>
        <w:t>万元。</w:t>
      </w:r>
      <w:r>
        <w:rPr>
          <w:rFonts w:hint="eastAsia" w:ascii="仿宋" w:hAnsi="仿宋" w:eastAsia="仿宋" w:cs="仿宋"/>
          <w:sz w:val="32"/>
          <w:szCs w:val="32"/>
          <w:lang w:eastAsia="zh-CN"/>
        </w:rPr>
        <w:t>机关事务局主要负责县四大家公务接待、上级检查督导接待。</w:t>
      </w:r>
      <w:r>
        <w:rPr>
          <w:rFonts w:hint="eastAsia" w:ascii="仿宋" w:hAnsi="仿宋" w:eastAsia="仿宋" w:cs="仿宋"/>
          <w:sz w:val="32"/>
          <w:szCs w:val="32"/>
          <w:lang w:val="en-US" w:eastAsia="zh-CN"/>
        </w:rPr>
        <w:t>2019年共接待国内来访团组230个、来宾8100人次</w:t>
      </w:r>
      <w:r>
        <w:rPr>
          <w:rFonts w:hint="eastAsia" w:ascii="仿宋" w:hAnsi="仿宋" w:eastAsia="仿宋" w:cs="仿宋"/>
          <w:sz w:val="32"/>
          <w:szCs w:val="32"/>
        </w:rPr>
        <w:t>（不包括陪同人员）。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2019年，我局根据《预算法》，认真贯彻落实上级有关文件精神，按照年初预算认真开展执行各项工作，取得较好的成绩。</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我局主要负责县委、县政府、人大、政协及各部委后勤</w:t>
      </w:r>
    </w:p>
    <w:p>
      <w:pPr>
        <w:widowControl/>
        <w:jc w:val="left"/>
        <w:rPr>
          <w:rFonts w:hint="eastAsia" w:ascii="仿宋" w:hAnsi="仿宋" w:eastAsia="仿宋" w:cs="仿宋"/>
          <w:sz w:val="32"/>
          <w:szCs w:val="32"/>
        </w:rPr>
      </w:pPr>
      <w:r>
        <w:rPr>
          <w:rFonts w:hint="eastAsia" w:ascii="仿宋" w:hAnsi="仿宋" w:eastAsia="仿宋" w:cs="仿宋"/>
          <w:sz w:val="32"/>
          <w:szCs w:val="32"/>
        </w:rPr>
        <w:t>接待工作。县预算指标下达后，局领导班子争对性的召开了专题会议，对全年预算工作进行了全面布暑。首先是加强领导，提高认识，切实做好绩数管理工作。制定了一系列规章制度和方案，明确责任和目标，使各项工作有条不紊。二是健全制度落实，把控各项漏洞，使预算资金得到有控使用。在接待上严格按照中央八项规定要求，实行接待申报制，公函等二单齐全，按人数、按标准接待，大型接待及会议实行自助餐制度。在采购物质上实行申报审批单制度，有主抓领导鉴字审批后到指定地点购买，使各项开支更加透明、规范。</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严格按照中央八项规定要求开展日常工作。</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2019年度政府性基金预算财政拨款支出年初预算为0万元，支出决算为0万元，完成年初预算的0%。我单位2019年度没有政府性基金收入，也没有使用政府性基金安排的支出。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2019年度机关运行经费</w:t>
      </w:r>
      <w:r>
        <w:rPr>
          <w:rFonts w:hint="eastAsia" w:ascii="仿宋" w:hAnsi="仿宋" w:eastAsia="仿宋" w:cs="仿宋"/>
          <w:sz w:val="32"/>
          <w:szCs w:val="32"/>
          <w:u w:val="none"/>
        </w:rPr>
        <w:t>年</w:t>
      </w:r>
      <w:r>
        <w:rPr>
          <w:rFonts w:hint="eastAsia" w:ascii="仿宋" w:hAnsi="仿宋" w:eastAsia="仿宋" w:cs="仿宋"/>
          <w:sz w:val="32"/>
          <w:szCs w:val="32"/>
        </w:rPr>
        <w:t>初预算为</w:t>
      </w:r>
      <w:r>
        <w:rPr>
          <w:rFonts w:hint="eastAsia" w:ascii="仿宋" w:hAnsi="仿宋" w:eastAsia="仿宋" w:cs="仿宋"/>
          <w:sz w:val="32"/>
          <w:szCs w:val="32"/>
          <w:lang w:val="en-US" w:eastAsia="zh-CN"/>
        </w:rPr>
        <w:t>620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1637.29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264</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2019年机构改革新成立、合并单位办公用房的维修维护、办公家具和设备的采购、其他单位购换新车等项目增加</w:t>
      </w:r>
      <w:r>
        <w:rPr>
          <w:rFonts w:hint="eastAsia" w:ascii="仿宋" w:hAnsi="仿宋" w:eastAsia="仿宋" w:cs="仿宋"/>
          <w:sz w:val="32"/>
          <w:szCs w:val="32"/>
        </w:rPr>
        <w:t>。</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十一、政府采购支出情况说明</w:t>
      </w:r>
    </w:p>
    <w:p>
      <w:pPr>
        <w:widowControl/>
        <w:spacing w:line="59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年度政府采购支出总额</w:t>
      </w:r>
      <w:r>
        <w:rPr>
          <w:rFonts w:hint="eastAsia" w:ascii="仿宋" w:hAnsi="仿宋" w:eastAsia="仿宋" w:cs="仿宋"/>
          <w:color w:val="auto"/>
          <w:sz w:val="32"/>
          <w:szCs w:val="32"/>
          <w:lang w:val="en-US" w:eastAsia="zh-CN"/>
        </w:rPr>
        <w:t>287</w:t>
      </w:r>
      <w:r>
        <w:rPr>
          <w:rFonts w:hint="eastAsia" w:ascii="仿宋" w:hAnsi="仿宋" w:eastAsia="仿宋" w:cs="仿宋"/>
          <w:color w:val="auto"/>
          <w:sz w:val="32"/>
          <w:szCs w:val="32"/>
        </w:rPr>
        <w:t>万元，主要用于办公用品采购。其中：政府采购货物支出</w:t>
      </w:r>
      <w:r>
        <w:rPr>
          <w:rFonts w:hint="eastAsia" w:ascii="仿宋" w:hAnsi="仿宋" w:eastAsia="仿宋" w:cs="仿宋"/>
          <w:color w:val="auto"/>
          <w:sz w:val="32"/>
          <w:szCs w:val="32"/>
          <w:lang w:val="en-US" w:eastAsia="zh-CN"/>
        </w:rPr>
        <w:t>287</w:t>
      </w:r>
      <w:r>
        <w:rPr>
          <w:rFonts w:hint="eastAsia" w:ascii="仿宋" w:hAnsi="仿宋" w:eastAsia="仿宋" w:cs="仿宋"/>
          <w:color w:val="auto"/>
          <w:sz w:val="32"/>
          <w:szCs w:val="32"/>
        </w:rPr>
        <w:t>万元、政府采购工程支出0万元、政府采购服务支出0万元。授予中小企业合同金额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%，其中：授予小微企业合同金额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年期末，我部门共有车辆</w:t>
      </w:r>
      <w:r>
        <w:rPr>
          <w:rFonts w:hint="eastAsia" w:ascii="仿宋" w:hAnsi="仿宋" w:eastAsia="仿宋" w:cs="仿宋"/>
          <w:sz w:val="32"/>
          <w:szCs w:val="32"/>
          <w:lang w:val="en-US" w:eastAsia="zh-CN"/>
        </w:rPr>
        <w:t>5</w:t>
      </w:r>
      <w:r>
        <w:rPr>
          <w:rFonts w:hint="eastAsia" w:ascii="仿宋" w:hAnsi="仿宋" w:eastAsia="仿宋" w:cs="仿宋"/>
          <w:sz w:val="32"/>
          <w:szCs w:val="32"/>
        </w:rPr>
        <w:t>辆，其中：</w:t>
      </w:r>
      <w:r>
        <w:rPr>
          <w:rFonts w:hint="eastAsia" w:ascii="仿宋" w:hAnsi="仿宋" w:eastAsia="仿宋" w:cs="仿宋"/>
          <w:sz w:val="32"/>
          <w:szCs w:val="32"/>
          <w:lang w:eastAsia="zh-CN"/>
        </w:rPr>
        <w:t>一般公务用车</w:t>
      </w:r>
      <w:r>
        <w:rPr>
          <w:rFonts w:hint="eastAsia" w:ascii="仿宋" w:hAnsi="仿宋" w:eastAsia="仿宋" w:cs="仿宋"/>
          <w:sz w:val="32"/>
          <w:szCs w:val="32"/>
          <w:lang w:val="en-US" w:eastAsia="zh-CN"/>
        </w:rPr>
        <w:t>5辆、一般执法执勤用车0辆、特种用途车0辆。单位价值50万元以上通用设备0台，单位价值100万元以上专用设备0台。</w:t>
      </w: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ascii="黑体" w:hAnsi="黑体" w:eastAsia="黑体" w:cs="黑体"/>
          <w:sz w:val="48"/>
          <w:szCs w:val="48"/>
          <w:highlight w:val="none"/>
        </w:rPr>
      </w:pPr>
      <w:r>
        <w:rPr>
          <w:rFonts w:hint="eastAsia" w:ascii="黑体" w:hAnsi="黑体" w:eastAsia="黑体" w:cs="黑体"/>
          <w:sz w:val="48"/>
          <w:szCs w:val="48"/>
          <w:highlight w:val="none"/>
        </w:rPr>
        <w:t>第四部</w:t>
      </w:r>
      <w:bookmarkStart w:id="0" w:name="_GoBack"/>
      <w:r>
        <w:rPr>
          <w:rFonts w:hint="eastAsia" w:ascii="黑体" w:hAnsi="黑体" w:eastAsia="黑体" w:cs="黑体"/>
          <w:sz w:val="48"/>
          <w:szCs w:val="48"/>
          <w:highlight w:val="none"/>
        </w:rPr>
        <w:t>分</w:t>
      </w:r>
      <w:r>
        <w:rPr>
          <w:rFonts w:ascii="黑体" w:hAnsi="黑体" w:eastAsia="黑体" w:cs="黑体"/>
          <w:sz w:val="48"/>
          <w:szCs w:val="48"/>
          <w:highlight w:val="none"/>
        </w:rPr>
        <w:t xml:space="preserve">  </w:t>
      </w:r>
      <w:r>
        <w:rPr>
          <w:rFonts w:hint="eastAsia" w:ascii="黑体" w:hAnsi="黑体" w:eastAsia="黑体" w:cs="黑体"/>
          <w:sz w:val="48"/>
          <w:szCs w:val="48"/>
          <w:highlight w:val="none"/>
        </w:rPr>
        <w:t>名词解释</w:t>
      </w:r>
    </w:p>
    <w:p>
      <w:pPr>
        <w:jc w:val="center"/>
        <w:rPr>
          <w:rFonts w:ascii="黑体" w:hAnsi="黑体" w:eastAsia="黑体" w:cs="黑体"/>
          <w:sz w:val="48"/>
          <w:szCs w:val="48"/>
          <w:highlight w:val="none"/>
        </w:rPr>
      </w:pPr>
    </w:p>
    <w:p>
      <w:pPr>
        <w:jc w:val="center"/>
        <w:outlineLvl w:val="0"/>
        <w:rPr>
          <w:rFonts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bookmarkEnd w:id="0"/>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十三、商品和服务支出：单位购买商品和服务的支出。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十六、年末结余：本年度或以前年度预算安排，已执行完毕或因客观条件发生变化无法按原预算安排实施，不需要再使用或无法按原预算安排继续使用的资金</w:t>
      </w:r>
    </w:p>
    <w:p>
      <w:pPr>
        <w:widowControl w:val="0"/>
        <w:numPr>
          <w:ilvl w:val="0"/>
          <w:numId w:val="0"/>
        </w:numPr>
        <w:jc w:val="both"/>
        <w:outlineLvl w:val="0"/>
        <w:rPr>
          <w:rFonts w:hint="eastAsia" w:ascii="宋体" w:hAnsi="宋体" w:cs="宋体"/>
          <w:sz w:val="18"/>
          <w:szCs w:val="18"/>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E6D8"/>
    <w:multiLevelType w:val="singleLevel"/>
    <w:tmpl w:val="B027E6D8"/>
    <w:lvl w:ilvl="0" w:tentative="0">
      <w:start w:val="1"/>
      <w:numFmt w:val="chineseCounting"/>
      <w:suff w:val="nothing"/>
      <w:lvlText w:val="%1、"/>
      <w:lvlJc w:val="left"/>
      <w:rPr>
        <w:rFonts w:hint="eastAsia"/>
      </w:rPr>
    </w:lvl>
  </w:abstractNum>
  <w:abstractNum w:abstractNumId="1">
    <w:nsid w:val="2398B633"/>
    <w:multiLevelType w:val="singleLevel"/>
    <w:tmpl w:val="2398B633"/>
    <w:lvl w:ilvl="0" w:tentative="0">
      <w:start w:val="1"/>
      <w:numFmt w:val="decimal"/>
      <w:lvlText w:val="%1."/>
      <w:lvlJc w:val="left"/>
      <w:pPr>
        <w:tabs>
          <w:tab w:val="left" w:pos="312"/>
        </w:tabs>
      </w:pPr>
    </w:lvl>
  </w:abstractNum>
  <w:abstractNum w:abstractNumId="2">
    <w:nsid w:val="2B9FA721"/>
    <w:multiLevelType w:val="singleLevel"/>
    <w:tmpl w:val="2B9FA721"/>
    <w:lvl w:ilvl="0" w:tentative="0">
      <w:start w:val="1"/>
      <w:numFmt w:val="decimal"/>
      <w:suff w:val="nothing"/>
      <w:lvlText w:val="%1、"/>
      <w:lvlJc w:val="left"/>
      <w:pPr>
        <w:ind w:left="-10"/>
      </w:pPr>
    </w:lvl>
  </w:abstractNum>
  <w:abstractNum w:abstractNumId="3">
    <w:nsid w:val="5971BE17"/>
    <w:multiLevelType w:val="singleLevel"/>
    <w:tmpl w:val="5971BE17"/>
    <w:lvl w:ilvl="0" w:tentative="0">
      <w:start w:val="1"/>
      <w:numFmt w:val="chineseCounting"/>
      <w:suff w:val="nothing"/>
      <w:lvlText w:val="%1、"/>
      <w:lvlJc w:val="left"/>
      <w:rPr>
        <w:rFonts w:cs="Times New Roman"/>
      </w:rPr>
    </w:lvl>
  </w:abstractNum>
  <w:abstractNum w:abstractNumId="4">
    <w:nsid w:val="7607EED9"/>
    <w:multiLevelType w:val="singleLevel"/>
    <w:tmpl w:val="7607EED9"/>
    <w:lvl w:ilvl="0" w:tentative="0">
      <w:start w:val="1"/>
      <w:numFmt w:val="chineseCounting"/>
      <w:suff w:val="space"/>
      <w:lvlText w:val="第%1部分"/>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40FE6"/>
    <w:rsid w:val="083842ED"/>
    <w:rsid w:val="084B14CB"/>
    <w:rsid w:val="0F6E6E33"/>
    <w:rsid w:val="0F756A34"/>
    <w:rsid w:val="10E82DA7"/>
    <w:rsid w:val="12D92B5A"/>
    <w:rsid w:val="13F52D12"/>
    <w:rsid w:val="14736DB8"/>
    <w:rsid w:val="168F5E3D"/>
    <w:rsid w:val="16FD066F"/>
    <w:rsid w:val="17073B9E"/>
    <w:rsid w:val="1CAC6544"/>
    <w:rsid w:val="1CC13BBF"/>
    <w:rsid w:val="23E845A8"/>
    <w:rsid w:val="2644604C"/>
    <w:rsid w:val="2B8E48B2"/>
    <w:rsid w:val="2EED7E42"/>
    <w:rsid w:val="33B12068"/>
    <w:rsid w:val="341C2CAF"/>
    <w:rsid w:val="34B83070"/>
    <w:rsid w:val="35AC09F2"/>
    <w:rsid w:val="407E4D2C"/>
    <w:rsid w:val="47B4091A"/>
    <w:rsid w:val="484A72E3"/>
    <w:rsid w:val="4B2154C0"/>
    <w:rsid w:val="4B8A0D7C"/>
    <w:rsid w:val="4D036B49"/>
    <w:rsid w:val="4D87556E"/>
    <w:rsid w:val="4EC8308F"/>
    <w:rsid w:val="52DF6CF5"/>
    <w:rsid w:val="53923BC1"/>
    <w:rsid w:val="5586340F"/>
    <w:rsid w:val="56A5774A"/>
    <w:rsid w:val="56B9129F"/>
    <w:rsid w:val="5DDE5DC1"/>
    <w:rsid w:val="5FF941B9"/>
    <w:rsid w:val="65206EEF"/>
    <w:rsid w:val="679666A0"/>
    <w:rsid w:val="68097A27"/>
    <w:rsid w:val="715247F5"/>
    <w:rsid w:val="765F7BDD"/>
    <w:rsid w:val="788C754E"/>
    <w:rsid w:val="7B5838AF"/>
    <w:rsid w:val="7BFD404A"/>
    <w:rsid w:val="7DD87416"/>
    <w:rsid w:val="7EDD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szCs w:val="24"/>
    </w:rPr>
  </w:style>
  <w:style w:type="character" w:customStyle="1" w:styleId="5">
    <w:name w:val="font11"/>
    <w:basedOn w:val="4"/>
    <w:qFormat/>
    <w:uiPriority w:val="99"/>
    <w:rPr>
      <w:rFonts w:ascii="宋体" w:hAnsi="宋体" w:eastAsia="宋体" w:cs="宋体"/>
      <w:color w:val="000000"/>
      <w:sz w:val="20"/>
      <w:szCs w:val="20"/>
      <w:u w:val="none"/>
    </w:rPr>
  </w:style>
  <w:style w:type="character" w:customStyle="1" w:styleId="6">
    <w:name w:val="font01"/>
    <w:basedOn w:val="4"/>
    <w:qFormat/>
    <w:uiPriority w:val="99"/>
    <w:rPr>
      <w:rFonts w:ascii="宋体" w:hAnsi="宋体" w:eastAsia="宋体" w:cs="宋体"/>
      <w:color w:val="000000"/>
      <w:sz w:val="22"/>
      <w:szCs w:val="22"/>
      <w:u w:val="none"/>
    </w:rPr>
  </w:style>
  <w:style w:type="character" w:customStyle="1" w:styleId="7">
    <w:name w:val="font51"/>
    <w:basedOn w:val="4"/>
    <w:qFormat/>
    <w:uiPriority w:val="99"/>
    <w:rPr>
      <w:rFonts w:ascii="宋体" w:hAnsi="宋体" w:eastAsia="宋体" w:cs="宋体"/>
      <w:color w:val="000000"/>
      <w:sz w:val="24"/>
      <w:szCs w:val="24"/>
      <w:u w:val="none"/>
    </w:rPr>
  </w:style>
  <w:style w:type="character" w:customStyle="1" w:styleId="8">
    <w:name w:val="font41"/>
    <w:basedOn w:val="4"/>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1</cp:lastModifiedBy>
  <cp:lastPrinted>2020-11-25T10:53:00Z</cp:lastPrinted>
  <dcterms:modified xsi:type="dcterms:W3CDTF">2021-06-15T01:03:01Z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635E39F27C53423F86B44ACBFA78DB3A</vt:lpwstr>
  </property>
</Properties>
</file>