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中共罗山县委机构编制委员会办公室</w:t>
      </w:r>
    </w:p>
    <w:p>
      <w:pPr>
        <w:jc w:val="center"/>
        <w:rPr>
          <w:rFonts w:ascii="黑体" w:hAnsi="黑体" w:eastAsia="黑体" w:cs="黑体"/>
          <w:sz w:val="52"/>
          <w:szCs w:val="52"/>
        </w:rPr>
      </w:pPr>
      <w:r>
        <w:rPr>
          <w:rFonts w:hint="eastAsia" w:ascii="黑体" w:hAnsi="黑体" w:eastAsia="黑体" w:cs="黑体"/>
          <w:sz w:val="44"/>
          <w:szCs w:val="44"/>
        </w:rPr>
        <w:t>2020年度部门决算公开</w:t>
      </w:r>
    </w:p>
    <w:p>
      <w:pPr>
        <w:jc w:val="both"/>
        <w:rPr>
          <w:rFonts w:ascii="黑体" w:hAnsi="黑体" w:eastAsia="黑体" w:cs="黑体"/>
          <w:sz w:val="44"/>
          <w:szCs w:val="44"/>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编办</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val="en-US" w:eastAsia="zh-CN"/>
        </w:rPr>
        <w:t>编办</w:t>
      </w:r>
      <w:r>
        <w:rPr>
          <w:rFonts w:hint="eastAsia" w:ascii="黑体" w:hAnsi="黑体" w:eastAsia="黑体" w:cs="黑体"/>
          <w:sz w:val="44"/>
          <w:szCs w:val="44"/>
        </w:rPr>
        <w:t>概况</w:t>
      </w:r>
    </w:p>
    <w:p>
      <w:pPr>
        <w:ind w:firstLine="640" w:firstLineChars="200"/>
        <w:outlineLvl w:val="1"/>
        <w:rPr>
          <w:rFonts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ind w:firstLine="640" w:firstLineChars="200"/>
        <w:outlineLvl w:val="1"/>
        <w:rPr>
          <w:rFonts w:hint="eastAsia" w:ascii="黑体" w:hAnsi="黑体" w:eastAsia="黑体" w:cs="黑体"/>
          <w:sz w:val="32"/>
          <w:szCs w:val="32"/>
        </w:rPr>
      </w:pPr>
    </w:p>
    <w:p>
      <w:pPr>
        <w:outlineLvl w:val="1"/>
        <w:rPr>
          <w:rFonts w:hint="eastAsia"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（一）贯彻执行党和国家有关行政管理体制改革和机构改革以及机构编制管理的方针政策、法律法规，研究具体实施意见并督促落实。</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根据上级关于行政管理体制改革和机构改革的统一部署，研究提出全县行政管理体制改革和机构改革的初步方案，经批准后组织实施；拟订县委各部门、县政府各部门、县人大机关、县政协机关、县法院机关、县检察院机关、县人民团体机关（以下简称县直党政群机关）机构设置方案；指导、协调机构改革工作；协调有关专项改革事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（三）负责全县事业单位管理体制改革、机构改革和事业单位机构编制管理工作；研究拟订全县事业单位管理分类改革方案，经批准后组织实施；落实全县事业单位人员编制总量控制办法、标准和结构比例。</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（四）负责拟订全县机构编制管理规定、办法，并抓好落实。</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（五）负责统一管理全县党政机关，人大、政协机关，法院、检察院机关，人民团体机关及各事业单位的机构编制工作。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（六）负责协调县委各部门、县政府各部门的职责配置及调整，协调县委、县政府各部门之间的职责分工。 </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（七）负责审核县委、县政府各部门的主要职责、内设机构、人员编制和领导职数。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（八）负责审核县人大、政协机关，法院、检察院机关，人民团体机关的机构设置、人员编制和领导职数。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（九）负责审核全县事业单位机构设置、职能配置、机构规格、编制类型、编制数额、人员结构比例、领导职数、经费管理形式。</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负责审批县直副科级以上机构的内设机构挂牌、撤销、合并；审批全县股级事业单位的挂牌、撤销、合并；审批股级机构的设置，审核县直科级领导职数调整，审批全县股级领导职数的调整等机构编制日常性、事务性、程序性管理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（十一）负责全县机构编制统计工作；负责全县机关及其事业单位进人编制审核工作。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（十二）负责拟订机构编制管理与财政预算管理、组织人事管理配合制约机制的措施；全面推行机构编制实名制管理等制度，推进机构编制管理创新。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（十三）依据《事业单位登记管理暂行条例》，负责全县各类事业单位的登记管理工作。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（十四）参与全县行政审批制度改革工作。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（十五）监督检查全县行政管理体制改革、机构改革和机构编制政策、法规、规定的执行情况，报告县编委并上报县委、县政府，依法查处违反机构编制纪律行为。</w:t>
      </w:r>
    </w:p>
    <w:p>
      <w:pPr>
        <w:ind w:firstLine="640" w:firstLineChars="200"/>
        <w:outlineLvl w:val="1"/>
        <w:rPr>
          <w:rFonts w:ascii="黑体" w:hAnsi="黑体" w:eastAsia="黑体" w:cs="黑体"/>
          <w:sz w:val="32"/>
          <w:szCs w:val="32"/>
        </w:rPr>
      </w:pPr>
      <w:r>
        <w:rPr>
          <w:rFonts w:hint="eastAsia" w:ascii="仿宋_GB2312" w:hAnsi="仿宋_GB2312" w:eastAsia="仿宋_GB2312" w:cs="仿宋_GB2312"/>
          <w:color w:val="auto"/>
          <w:kern w:val="0"/>
          <w:sz w:val="32"/>
          <w:szCs w:val="32"/>
        </w:rPr>
        <w:t>（十六）承办县委、县政府和县编委交办的其他事项。</w:t>
      </w:r>
      <w:r>
        <w:rPr>
          <w:rFonts w:hint="eastAsia" w:ascii="黑体" w:hAnsi="黑体" w:eastAsia="黑体" w:cs="黑体"/>
          <w:sz w:val="32"/>
          <w:szCs w:val="32"/>
        </w:rPr>
        <w:t>二、机构设置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编办</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个，包括：</w:t>
      </w:r>
      <w:r>
        <w:rPr>
          <w:rFonts w:hint="eastAsia" w:ascii="仿宋_GB2312" w:hAnsi="仿宋_GB2312" w:eastAsia="仿宋_GB2312" w:cs="仿宋_GB2312"/>
          <w:color w:val="auto"/>
          <w:kern w:val="0"/>
          <w:sz w:val="32"/>
          <w:szCs w:val="32"/>
          <w:highlight w:val="none"/>
          <w:lang w:val="en-US" w:eastAsia="zh-CN"/>
        </w:rPr>
        <w:t>综合股、机构编制股、监督检查股。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val="en-US" w:eastAsia="zh-CN"/>
        </w:rPr>
        <w:t>编办</w:t>
      </w:r>
      <w:r>
        <w:rPr>
          <w:rFonts w:hint="eastAsia" w:ascii="仿宋_GB2312" w:hAnsi="仿宋_GB2312" w:eastAsia="仿宋_GB2312" w:cs="仿宋_GB2312"/>
          <w:sz w:val="32"/>
          <w:szCs w:val="32"/>
        </w:rPr>
        <w:t>部门决算包括：本级决算、所属单位决算。</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lang w:val="en-US" w:eastAsia="zh-CN"/>
        </w:rPr>
        <w:t>2020年度，本决算为汇总决算。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个，其中二级预算单位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1.编办本级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2.事业单位登记事务中心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lang w:val="en-US" w:eastAsia="zh-CN"/>
        </w:rPr>
        <w:t>3.机构编制电子政务中心</w:t>
      </w:r>
    </w:p>
    <w:p>
      <w:pPr>
        <w:jc w:val="center"/>
        <w:rPr>
          <w:rFonts w:ascii="黑体" w:hAnsi="黑体" w:eastAsia="黑体" w:cs="黑体"/>
          <w:sz w:val="32"/>
          <w:szCs w:val="32"/>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第二部分</w:t>
      </w:r>
    </w:p>
    <w:p>
      <w:pPr>
        <w:jc w:val="center"/>
        <w:rPr>
          <w:rFonts w:hint="eastAsia" w:ascii="黑体" w:hAnsi="黑体" w:eastAsia="黑体" w:cs="黑体"/>
          <w:sz w:val="44"/>
          <w:szCs w:val="44"/>
          <w:lang w:val="en-US" w:eastAsia="zh-CN"/>
        </w:rPr>
      </w:pPr>
    </w:p>
    <w:p>
      <w:pPr>
        <w:jc w:val="center"/>
        <w:rPr>
          <w:sz w:val="32"/>
          <w:szCs w:val="32"/>
        </w:rPr>
      </w:pPr>
      <w:r>
        <w:rPr>
          <w:rFonts w:hint="eastAsia" w:ascii="黑体" w:hAnsi="黑体" w:eastAsia="黑体" w:cs="黑体"/>
          <w:sz w:val="44"/>
          <w:szCs w:val="44"/>
          <w:lang w:val="en-US" w:eastAsia="zh-CN"/>
        </w:rPr>
        <w:t>编办</w:t>
      </w:r>
      <w:r>
        <w:rPr>
          <w:rFonts w:hint="eastAsia" w:ascii="黑体" w:hAnsi="黑体" w:eastAsia="黑体" w:cs="黑体"/>
          <w:sz w:val="44"/>
          <w:szCs w:val="44"/>
        </w:rPr>
        <w:t>2020年度部门决算情况说明</w:t>
      </w: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ind w:left="161" w:leftChars="67" w:firstLine="480" w:firstLineChars="150"/>
        <w:rPr>
          <w:rFonts w:hint="eastAsia" w:ascii="仿宋_GB2312" w:eastAsia="仿宋_GB2312"/>
          <w:sz w:val="32"/>
          <w:szCs w:val="32"/>
        </w:rPr>
      </w:pPr>
    </w:p>
    <w:p>
      <w:pPr>
        <w:pStyle w:val="4"/>
        <w:shd w:val="clear" w:color="auto" w:fill="FFFFFF"/>
        <w:rPr>
          <w:rFonts w:hint="eastAsia" w:ascii="仿宋_GB2312" w:eastAsia="仿宋_GB2312"/>
          <w:sz w:val="32"/>
          <w:szCs w:val="32"/>
        </w:rPr>
      </w:pPr>
    </w:p>
    <w:p>
      <w:pPr>
        <w:pStyle w:val="4"/>
        <w:shd w:val="clear" w:color="auto" w:fill="FFFFFF"/>
        <w:rPr>
          <w:rFonts w:hint="eastAsia" w:ascii="仿宋_GB2312" w:eastAsia="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一、收入支出决算总体情况说明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2020年度收、支总计均为178.16 万元。与上年度相比，收、支总计各增加</w:t>
      </w:r>
      <w:r>
        <w:rPr>
          <w:rFonts w:hint="eastAsia" w:ascii="仿宋_GB2312" w:hAnsi="仿宋_GB2312" w:eastAsia="仿宋_GB2312" w:cs="仿宋_GB2312"/>
          <w:sz w:val="32"/>
          <w:szCs w:val="32"/>
          <w:lang w:val="en-US" w:eastAsia="zh-CN"/>
        </w:rPr>
        <w:t>12.09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7.28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工资福利增加</w:t>
      </w:r>
      <w:r>
        <w:rPr>
          <w:rFonts w:hint="eastAsia" w:ascii="仿宋_GB2312" w:hAnsi="仿宋_GB2312" w:eastAsia="仿宋_GB2312" w:cs="仿宋_GB2312"/>
          <w:sz w:val="32"/>
          <w:szCs w:val="32"/>
        </w:rPr>
        <w:t>。</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二、收入决算情况说明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年度收入合计178.16万元，其中：财政拨款收入178.16万元，占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%；上级补助收入 0.00万元，占0.00%；事业收入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%；经营收入0.00万元，占0.00%；附属单位上缴收入 0.00万元，占0.00%；其他收入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 0.00%。</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三、支出决算情况说明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2020年度支出合计178.16万元，其中：基本支出178.16万元，占100.00%；项目支出 0.00万元，占0.00%；上缴上级支出0.00万元，占 0.00%；经营支出0.00万元，占0.00%；对附属单位补助支出 0.00万元，占0.00%。</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四、财政拨款收入支出决算总体情况说明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2020年度财政拨款收、支总计均为178.16万元。与上年度相比，财政拨款收、支总计各增加</w:t>
      </w:r>
      <w:r>
        <w:rPr>
          <w:rFonts w:hint="eastAsia" w:ascii="仿宋_GB2312" w:hAnsi="仿宋_GB2312" w:eastAsia="仿宋_GB2312" w:cs="仿宋_GB2312"/>
          <w:sz w:val="32"/>
          <w:szCs w:val="32"/>
          <w:lang w:val="en-US" w:eastAsia="zh-CN"/>
        </w:rPr>
        <w:t>12.09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7.28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工资福利增加</w:t>
      </w:r>
      <w:r>
        <w:rPr>
          <w:rFonts w:hint="eastAsia" w:ascii="仿宋_GB2312" w:hAnsi="仿宋_GB2312" w:eastAsia="仿宋_GB2312" w:cs="仿宋_GB2312"/>
          <w:sz w:val="32"/>
          <w:szCs w:val="32"/>
        </w:rPr>
        <w:t>。</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五、一般公共预算财政拨款支出决算情况说明</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（一）总体情况。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2020年度一般公共预算财政拨款支出178.16万元，占支出合计的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12.09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7.28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工资福利增加</w:t>
      </w:r>
      <w:r>
        <w:rPr>
          <w:rFonts w:hint="eastAsia" w:ascii="仿宋_GB2312" w:hAnsi="仿宋_GB2312" w:eastAsia="仿宋_GB2312" w:cs="仿宋_GB2312"/>
          <w:sz w:val="32"/>
          <w:szCs w:val="32"/>
        </w:rPr>
        <w:t>。</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（二）结构情况。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2020年度一般公共预算财政拨款支出178.16万元，主要用于以下方面：一般公共服务（类）支出</w:t>
      </w:r>
      <w:r>
        <w:rPr>
          <w:rFonts w:hint="eastAsia" w:ascii="仿宋_GB2312" w:hAnsi="仿宋_GB2312" w:eastAsia="仿宋_GB2312" w:cs="仿宋_GB2312"/>
          <w:sz w:val="32"/>
          <w:szCs w:val="32"/>
          <w:lang w:val="en-US" w:eastAsia="zh-CN"/>
        </w:rPr>
        <w:t>157.43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社会保障和就业支出（类）</w:t>
      </w:r>
      <w:r>
        <w:rPr>
          <w:rFonts w:hint="eastAsia" w:ascii="仿宋_GB2312" w:hAnsi="仿宋_GB2312" w:eastAsia="仿宋_GB2312" w:cs="仿宋_GB2312"/>
          <w:sz w:val="32"/>
          <w:szCs w:val="32"/>
          <w:lang w:val="en-US" w:eastAsia="zh-CN"/>
        </w:rPr>
        <w:t>支出9.21万元，占5.17%；</w:t>
      </w:r>
      <w:r>
        <w:rPr>
          <w:rFonts w:hint="eastAsia" w:ascii="仿宋_GB2312" w:hAnsi="仿宋_GB2312" w:eastAsia="仿宋_GB2312" w:cs="仿宋_GB2312"/>
          <w:sz w:val="32"/>
          <w:szCs w:val="32"/>
          <w:lang w:eastAsia="zh-CN"/>
        </w:rPr>
        <w:t>卫生健康支出（类）</w:t>
      </w:r>
      <w:r>
        <w:rPr>
          <w:rFonts w:hint="eastAsia" w:ascii="仿宋_GB2312" w:hAnsi="仿宋_GB2312" w:eastAsia="仿宋_GB2312" w:cs="仿宋_GB2312"/>
          <w:sz w:val="32"/>
          <w:szCs w:val="32"/>
          <w:lang w:val="en-US" w:eastAsia="zh-CN"/>
        </w:rPr>
        <w:t>支出4.62万元，占2.59%</w:t>
      </w:r>
      <w:r>
        <w:rPr>
          <w:rFonts w:hint="eastAsia" w:ascii="仿宋_GB2312" w:hAnsi="仿宋_GB2312" w:eastAsia="仿宋_GB2312" w:cs="仿宋_GB2312"/>
          <w:sz w:val="32"/>
          <w:szCs w:val="32"/>
          <w:lang w:eastAsia="zh-CN"/>
        </w:rPr>
        <w:t>；住房保障支出（类）</w:t>
      </w:r>
      <w:r>
        <w:rPr>
          <w:rFonts w:hint="eastAsia" w:ascii="仿宋_GB2312" w:hAnsi="仿宋_GB2312" w:eastAsia="仿宋_GB2312" w:cs="仿宋_GB2312"/>
          <w:sz w:val="32"/>
          <w:szCs w:val="32"/>
          <w:lang w:val="en-US" w:eastAsia="zh-CN"/>
        </w:rPr>
        <w:t>支出6.91，占3.88%。</w:t>
      </w:r>
    </w:p>
    <w:p>
      <w:pPr>
        <w:bidi w:val="0"/>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（三）具体情况。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2020年度一般公共预算财政拨款支出年初预算178.16万元，支出决算为178.16万元，完成年初预算的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%。其中：决算数与年初预算数不存在差异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sz w:val="32"/>
          <w:szCs w:val="32"/>
          <w:lang w:eastAsia="zh-CN"/>
        </w:rPr>
        <w:t>一般公共服务支出（类）人力资源事务（款）行政运行（项）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年初预算为157.43万元，支出决算为157.43万元，完成年初预算的100%。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sz w:val="32"/>
          <w:szCs w:val="32"/>
          <w:lang w:eastAsia="zh-CN"/>
        </w:rPr>
        <w:t>社会保障和就业支出（类）行政事业单位离退休（款）机关事业单位基本医疗保险费支出（项）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年初预算为9.21万元，支出决算为9.21万元，完成年初预算的100%。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sz w:val="32"/>
          <w:szCs w:val="32"/>
          <w:lang w:eastAsia="zh-CN"/>
        </w:rPr>
        <w:t>卫生健康支出（类）行政事业单位医疗（款）行政单位医疗（项）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年初预算为4.62万元，支出决算为4.62万元，完成年初预算的100%。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sz w:val="32"/>
          <w:szCs w:val="32"/>
          <w:lang w:eastAsia="zh-CN"/>
        </w:rPr>
        <w:t>住房保障支出（类）住房改革支出（款）住房公积金（项）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年初预算为6.91万元，支出决算为6.91万元，完成年初预算的100%。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六、一般公共预算财政拨款基本支出决算情况说明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年度一般公共预算财政拨款基本支出178.16万元。其中：人员经费</w:t>
      </w:r>
      <w:r>
        <w:rPr>
          <w:rFonts w:hint="eastAsia" w:ascii="仿宋_GB2312" w:hAnsi="仿宋_GB2312" w:eastAsia="仿宋_GB2312" w:cs="仿宋_GB2312"/>
          <w:sz w:val="32"/>
          <w:szCs w:val="32"/>
          <w:lang w:val="en-US" w:eastAsia="zh-CN"/>
        </w:rPr>
        <w:t>112.43</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val="en-US" w:eastAsia="zh-CN"/>
        </w:rPr>
        <w:t>基本工资、津贴补贴、奖金、伙食补助费、绩效工资、机关事业单位基本养老保险缴费、职业年金缴费、职工基本医疗保险缴费、住房公积金</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65.73</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val="en-US" w:eastAsia="zh-CN"/>
        </w:rPr>
        <w:t>办公费、印刷费、邮电费、差旅费、维修（护）费、公务接待费</w:t>
      </w:r>
      <w:r>
        <w:rPr>
          <w:rFonts w:hint="eastAsia" w:ascii="仿宋_GB2312" w:hAnsi="仿宋_GB2312" w:eastAsia="仿宋_GB2312" w:cs="仿宋_GB2312"/>
          <w:sz w:val="32"/>
          <w:szCs w:val="32"/>
        </w:rPr>
        <w:t>。</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（一）“三公”经费财政拨款支出决算总体情况说明。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年度“三公”经费财政拨款支出预算为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.00%。2020年度“三公”经费支出决算数与预算数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（二）“三公”经费财政拨款支出决算具体情况说明。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年度“三公”经费财政拨款支出决算中，因公出国（境）费支出决算0.00万元，完成预算的 0.00%，占0.00%；公务用车购置及运行费支出决算0.00万元，完成预算的0.00%，占0.00%；公务接待费支出决算</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.00%，占100.00%；具体情况如下：</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1．因公出国（境）费年初预算为0.00万元，支出决算为0.00万元，完成年初预算的0.00%</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因公出国（境）团组数0个，因公出国（境）人次数0人。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2．公务用车购置及运行费年初预算为0.00万元，支出决算为0.00万元，完成年初预算的0.00%。其中：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公务用车购置支出0.00万元，购置车辆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公务用车运行支出0.00万元。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公务接待费年初预算为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.00万元，支出决算为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.00%。其中：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万元。2020年共接待国（境）外来访团组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其他国内公务接待支出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办公接待</w:t>
      </w:r>
      <w:r>
        <w:rPr>
          <w:rFonts w:hint="eastAsia" w:ascii="仿宋_GB2312" w:hAnsi="仿宋_GB2312" w:eastAsia="仿宋_GB2312" w:cs="仿宋_GB2312"/>
          <w:sz w:val="32"/>
          <w:szCs w:val="32"/>
        </w:rPr>
        <w:t>。2020年共接待国内来访团组</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人次（不包括陪同人员）。</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八、预算绩效情况说明</w:t>
      </w:r>
    </w:p>
    <w:p>
      <w:pPr>
        <w:bidi w:val="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（一）绩效管理工作开展情况。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我办根据年初预算批复和本单位实际，严格按照要求列支各项支出。</w:t>
      </w:r>
    </w:p>
    <w:p>
      <w:pPr>
        <w:bidi w:val="0"/>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（二）项目绩效自评结果。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项目资金严格按照预算要求，规范使用。</w:t>
      </w:r>
    </w:p>
    <w:p>
      <w:pPr>
        <w:bidi w:val="0"/>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（三）以单位为主体开展的重点绩效评价结果。</w:t>
      </w:r>
    </w:p>
    <w:p>
      <w:pPr>
        <w:bidi w:val="0"/>
        <w:ind w:firstLine="560" w:firstLineChars="200"/>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rPr>
        <w:t>一是加强监督管理；二是严把专款专用；三是提高工作效率。</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九、政府性基金预算财政拨款支出决算情况说明</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lang w:val="en-US" w:eastAsia="zh-CN"/>
        </w:rPr>
        <w:t>2020年度</w:t>
      </w:r>
      <w:r>
        <w:rPr>
          <w:rFonts w:hint="eastAsia" w:ascii="仿宋_GB2312" w:hAnsi="仿宋_GB2312" w:eastAsia="仿宋_GB2312" w:cs="仿宋_GB2312"/>
          <w:sz w:val="32"/>
          <w:szCs w:val="32"/>
          <w:lang w:eastAsia="zh-CN"/>
        </w:rPr>
        <w:t>没有政府性基金收入，也没有使用政府性基金安排的支出。</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2020年度机关运行经费初预算为</w:t>
      </w:r>
      <w:r>
        <w:rPr>
          <w:rFonts w:hint="eastAsia" w:ascii="仿宋_GB2312" w:hAnsi="仿宋_GB2312" w:eastAsia="仿宋_GB2312" w:cs="仿宋_GB2312"/>
          <w:sz w:val="32"/>
          <w:szCs w:val="32"/>
          <w:lang w:val="en-US" w:eastAsia="zh-CN"/>
        </w:rPr>
        <w:t>65.73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bidi w:val="0"/>
        <w:ind w:firstLine="640" w:firstLineChars="200"/>
        <w:rPr>
          <w:rFonts w:hint="eastAsia"/>
          <w:sz w:val="32"/>
          <w:szCs w:val="32"/>
        </w:rPr>
      </w:pPr>
      <w:r>
        <w:rPr>
          <w:rFonts w:hint="eastAsia" w:ascii="仿宋_GB2312" w:eastAsia="仿宋_GB2312"/>
          <w:kern w:val="2"/>
          <w:sz w:val="32"/>
          <w:szCs w:val="32"/>
          <w:lang w:val="en-US" w:eastAsia="zh-CN"/>
        </w:rPr>
        <w:t>2020</w:t>
      </w:r>
      <w:r>
        <w:rPr>
          <w:rFonts w:hint="eastAsia" w:ascii="仿宋_GB2312" w:eastAsia="仿宋_GB2312"/>
          <w:kern w:val="2"/>
          <w:sz w:val="32"/>
          <w:szCs w:val="32"/>
        </w:rPr>
        <w:t>年度政府采购支出总额</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万元，其中：政府采购货物支出</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万元、政府采购工程支出</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万元、政府采购服务支出</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万元。授予中小企业合同金额</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w:t>
      </w:r>
      <w:bookmarkStart w:id="0" w:name="_GoBack"/>
      <w:bookmarkEnd w:id="0"/>
      <w:r>
        <w:rPr>
          <w:rFonts w:hint="eastAsia" w:ascii="仿宋_GB2312" w:eastAsia="仿宋_GB2312"/>
          <w:kern w:val="2"/>
          <w:sz w:val="32"/>
          <w:szCs w:val="32"/>
        </w:rPr>
        <w:t>占政府采购支出总额的</w:t>
      </w:r>
      <w:r>
        <w:rPr>
          <w:rFonts w:hint="eastAsia" w:ascii="仿宋_GB2312" w:eastAsia="仿宋_GB2312"/>
          <w:kern w:val="2"/>
          <w:sz w:val="32"/>
          <w:szCs w:val="32"/>
          <w:lang w:val="en-US" w:eastAsia="zh-CN"/>
        </w:rPr>
        <w:t>0.00</w:t>
      </w:r>
      <w:r>
        <w:rPr>
          <w:rFonts w:hint="eastAsia" w:ascii="仿宋_GB2312" w:eastAsia="仿宋_GB2312"/>
          <w:kern w:val="2"/>
          <w:sz w:val="32"/>
          <w:szCs w:val="32"/>
        </w:rPr>
        <w:t>%，其中：授予小微企业合同金额</w:t>
      </w:r>
      <w:r>
        <w:rPr>
          <w:rFonts w:hint="eastAsia" w:ascii="仿宋_GB2312" w:eastAsia="仿宋_GB2312"/>
          <w:kern w:val="2"/>
          <w:sz w:val="32"/>
          <w:szCs w:val="32"/>
          <w:lang w:val="en-US" w:eastAsia="zh-CN"/>
        </w:rPr>
        <w:t>0.00</w:t>
      </w:r>
      <w:r>
        <w:rPr>
          <w:rFonts w:hint="eastAsia" w:ascii="仿宋_GB2312" w:eastAsia="仿宋_GB2312"/>
          <w:kern w:val="2"/>
          <w:sz w:val="32"/>
          <w:szCs w:val="32"/>
        </w:rPr>
        <w:t>万元，占政府采购</w:t>
      </w:r>
      <w:r>
        <w:rPr>
          <w:rFonts w:hint="eastAsia"/>
          <w:sz w:val="32"/>
          <w:szCs w:val="32"/>
        </w:rPr>
        <w:t>支出总额的</w:t>
      </w:r>
      <w:r>
        <w:rPr>
          <w:rFonts w:hint="eastAsia" w:ascii="仿宋_GB2312" w:eastAsia="仿宋_GB2312"/>
          <w:kern w:val="2"/>
          <w:sz w:val="32"/>
          <w:szCs w:val="32"/>
          <w:lang w:val="en-US" w:eastAsia="zh-CN"/>
        </w:rPr>
        <w:t>0.00</w:t>
      </w:r>
      <w:r>
        <w:rPr>
          <w:rFonts w:hint="eastAsia"/>
          <w:sz w:val="32"/>
          <w:szCs w:val="32"/>
        </w:rPr>
        <w:t>%。</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2020年期末，我部门共有车辆0辆，</w:t>
      </w:r>
      <w:r>
        <w:rPr>
          <w:rFonts w:hint="eastAsia" w:ascii="仿宋_GB2312" w:hAnsi="仿宋_GB2312" w:eastAsia="仿宋_GB2312" w:cs="仿宋_GB2312"/>
          <w:sz w:val="32"/>
          <w:szCs w:val="32"/>
        </w:rPr>
        <w:t>单位价值50万元</w:t>
      </w:r>
      <w:r>
        <w:rPr>
          <w:rFonts w:hint="eastAsia" w:ascii="仿宋_GB2312" w:hAnsi="仿宋_GB2312" w:eastAsia="仿宋_GB2312" w:cs="仿宋_GB2312"/>
          <w:sz w:val="32"/>
          <w:szCs w:val="32"/>
        </w:rPr>
        <w:t>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4"/>
          <w:szCs w:val="44"/>
        </w:rPr>
      </w:pPr>
      <w:r>
        <w:rPr>
          <w:rFonts w:hint="eastAsia" w:ascii="黑体" w:hAnsi="黑体" w:eastAsia="黑体" w:cs="黑体"/>
          <w:sz w:val="44"/>
          <w:szCs w:val="44"/>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rPr>
          <w:rFonts w:hint="eastAsia"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rPr>
        <w:t>第</w:t>
      </w:r>
      <w:r>
        <w:rPr>
          <w:rFonts w:hint="eastAsia" w:ascii="黑体" w:hAnsi="黑体" w:eastAsia="黑体" w:cs="黑体"/>
          <w:color w:val="auto"/>
          <w:sz w:val="44"/>
          <w:szCs w:val="44"/>
          <w:highlight w:val="none"/>
          <w:lang w:val="en-US" w:eastAsia="zh-CN"/>
        </w:rPr>
        <w:t>四</w:t>
      </w:r>
      <w:r>
        <w:rPr>
          <w:rFonts w:hint="eastAsia" w:ascii="黑体" w:hAnsi="黑体" w:eastAsia="黑体" w:cs="黑体"/>
          <w:color w:val="auto"/>
          <w:sz w:val="44"/>
          <w:szCs w:val="44"/>
          <w:highlight w:val="none"/>
        </w:rPr>
        <w:t>部分</w:t>
      </w:r>
      <w:r>
        <w:rPr>
          <w:rFonts w:hint="eastAsia" w:ascii="黑体" w:hAnsi="黑体" w:eastAsia="黑体" w:cs="黑体"/>
          <w:color w:val="auto"/>
          <w:sz w:val="44"/>
          <w:szCs w:val="44"/>
          <w:highlight w:val="none"/>
          <w:lang w:val="en-US" w:eastAsia="zh-CN"/>
        </w:rPr>
        <w:t xml:space="preserve">  </w:t>
      </w:r>
    </w:p>
    <w:p>
      <w:pPr>
        <w:jc w:val="center"/>
        <w:outlineLvl w:val="0"/>
        <w:rPr>
          <w:rFonts w:hint="eastAsia" w:ascii="黑体" w:hAnsi="黑体" w:eastAsia="黑体" w:cs="黑体"/>
          <w:color w:val="auto"/>
          <w:sz w:val="44"/>
          <w:szCs w:val="44"/>
          <w:highlight w:val="none"/>
          <w:lang w:val="en-US" w:eastAsia="zh-CN"/>
        </w:rPr>
      </w:pPr>
    </w:p>
    <w:p>
      <w:pPr>
        <w:jc w:val="center"/>
        <w:outlineLvl w:val="0"/>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编办</w:t>
      </w:r>
      <w:r>
        <w:rPr>
          <w:rFonts w:hint="eastAsia" w:ascii="黑体" w:hAnsi="黑体" w:eastAsia="黑体" w:cs="黑体"/>
          <w:color w:val="auto"/>
          <w:sz w:val="44"/>
          <w:szCs w:val="44"/>
          <w:highlight w:val="none"/>
          <w:lang w:eastAsia="zh-CN"/>
        </w:rPr>
        <w:t>20</w:t>
      </w:r>
      <w:r>
        <w:rPr>
          <w:rFonts w:hint="eastAsia" w:ascii="黑体" w:hAnsi="黑体" w:eastAsia="黑体" w:cs="黑体"/>
          <w:color w:val="auto"/>
          <w:sz w:val="44"/>
          <w:szCs w:val="44"/>
          <w:highlight w:val="none"/>
          <w:lang w:val="en-US" w:eastAsia="zh-CN"/>
        </w:rPr>
        <w:t>20</w:t>
      </w:r>
      <w:r>
        <w:rPr>
          <w:rFonts w:hint="eastAsia" w:ascii="黑体" w:hAnsi="黑体" w:eastAsia="黑体" w:cs="黑体"/>
          <w:color w:val="auto"/>
          <w:sz w:val="44"/>
          <w:szCs w:val="44"/>
          <w:highlight w:val="none"/>
          <w:lang w:eastAsia="zh-CN"/>
        </w:rPr>
        <w:t>年度</w:t>
      </w:r>
      <w:r>
        <w:rPr>
          <w:rFonts w:hint="eastAsia" w:ascii="黑体" w:hAnsi="黑体" w:eastAsia="黑体" w:cs="黑体"/>
          <w:color w:val="auto"/>
          <w:sz w:val="44"/>
          <w:szCs w:val="44"/>
          <w:highlight w:val="none"/>
        </w:rPr>
        <w:t>部门决算</w:t>
      </w:r>
      <w:r>
        <w:rPr>
          <w:rFonts w:hint="eastAsia" w:ascii="黑体" w:hAnsi="黑体" w:eastAsia="黑体" w:cs="黑体"/>
          <w:color w:val="auto"/>
          <w:sz w:val="44"/>
          <w:szCs w:val="44"/>
          <w:highlight w:val="none"/>
          <w:lang w:val="en-US" w:eastAsia="zh-CN"/>
        </w:rPr>
        <w:t>公开</w:t>
      </w:r>
      <w:r>
        <w:rPr>
          <w:rFonts w:hint="eastAsia" w:ascii="黑体" w:hAnsi="黑体" w:eastAsia="黑体" w:cs="黑体"/>
          <w:color w:val="auto"/>
          <w:sz w:val="44"/>
          <w:szCs w:val="44"/>
          <w:highlight w:val="none"/>
        </w:rPr>
        <w:t>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435" w:type="dxa"/>
            <w:gridSpan w:val="2"/>
            <w:tcBorders>
              <w:top w:val="nil"/>
              <w:left w:val="nil"/>
              <w:bottom w:val="nil"/>
              <w:right w:val="nil"/>
            </w:tcBorders>
            <w:shd w:val="clear" w:color="auto" w:fill="FFFFFF"/>
            <w:noWrap/>
            <w:tcMar>
              <w:top w:w="15" w:type="dxa"/>
              <w:left w:w="15" w:type="dxa"/>
              <w:right w:w="15" w:type="dxa"/>
            </w:tcMar>
            <w:vAlign w:val="center"/>
          </w:tcPr>
          <w:p>
            <w:pPr>
              <w:ind w:firstLine="1200" w:firstLineChars="5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4"/>
                <w:szCs w:val="24"/>
                <w:u w:val="none"/>
                <w:lang w:val="en-US" w:eastAsia="zh-CN"/>
              </w:rPr>
              <w:t>20</w:t>
            </w:r>
            <w:r>
              <w:rPr>
                <w:rFonts w:hint="eastAsia" w:cs="宋体"/>
                <w:i w:val="0"/>
                <w:color w:val="000000"/>
                <w:sz w:val="24"/>
                <w:szCs w:val="24"/>
                <w:u w:val="none"/>
                <w:lang w:val="en-US" w:eastAsia="zh-CN"/>
              </w:rPr>
              <w:t>20</w:t>
            </w:r>
            <w:r>
              <w:rPr>
                <w:rFonts w:hint="eastAsia" w:ascii="宋体" w:hAnsi="宋体" w:eastAsia="宋体" w:cs="宋体"/>
                <w:i w:val="0"/>
                <w:color w:val="000000"/>
                <w:sz w:val="24"/>
                <w:szCs w:val="24"/>
                <w:u w:val="none"/>
                <w:lang w:val="en-US" w:eastAsia="zh-CN"/>
              </w:rPr>
              <w:t>年度</w:t>
            </w: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340"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lang w:val="en-US" w:eastAsia="zh-CN"/>
              </w:rPr>
            </w:pPr>
            <w:r>
              <w:rPr>
                <w:rFonts w:hint="eastAsia" w:cs="宋体"/>
                <w:i w:val="0"/>
                <w:color w:val="000000"/>
                <w:kern w:val="0"/>
                <w:sz w:val="20"/>
                <w:szCs w:val="20"/>
                <w:u w:val="none"/>
                <w:lang w:val="en-US" w:eastAsia="zh-CN" w:bidi="ar"/>
              </w:rPr>
              <w:t>9.21</w:t>
            </w: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lang w:val="en-US" w:eastAsia="zh-CN"/>
              </w:rPr>
            </w:pPr>
            <w:r>
              <w:rPr>
                <w:rFonts w:hint="eastAsia" w:cs="宋体"/>
                <w:i w:val="0"/>
                <w:color w:val="000000"/>
                <w:kern w:val="0"/>
                <w:sz w:val="20"/>
                <w:szCs w:val="20"/>
                <w:u w:val="none"/>
                <w:lang w:val="en-US" w:eastAsia="zh-CN" w:bidi="ar"/>
              </w:rPr>
              <w:t>4.62</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十四、资源勘探信息等支出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lang w:val="en-US" w:eastAsia="zh-CN"/>
              </w:rPr>
            </w:pPr>
            <w:r>
              <w:rPr>
                <w:rFonts w:hint="eastAsia" w:cs="宋体"/>
                <w:i w:val="0"/>
                <w:color w:val="000000"/>
                <w:kern w:val="0"/>
                <w:sz w:val="20"/>
                <w:szCs w:val="20"/>
                <w:u w:val="none"/>
                <w:lang w:val="en-US" w:eastAsia="zh-CN" w:bidi="ar"/>
              </w:rPr>
              <w:t>6.91</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二十二、其他支出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cs="宋体"/>
                <w:i w:val="0"/>
                <w:color w:val="000000"/>
                <w:kern w:val="0"/>
                <w:sz w:val="20"/>
                <w:szCs w:val="20"/>
                <w:u w:val="none"/>
                <w:lang w:val="en-US" w:eastAsia="zh-CN" w:bidi="ar"/>
              </w:rPr>
              <w:t>178.16</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cs="宋体"/>
                <w:i w:val="0"/>
                <w:color w:val="000000"/>
                <w:kern w:val="0"/>
                <w:sz w:val="20"/>
                <w:szCs w:val="20"/>
                <w:u w:val="none"/>
                <w:lang w:val="en-US" w:eastAsia="zh-CN" w:bidi="ar"/>
              </w:rPr>
              <w:t>178.16</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0"/>
                <w:szCs w:val="20"/>
                <w:u w:val="none"/>
                <w:lang w:val="en-US"/>
              </w:rPr>
            </w:pPr>
            <w:r>
              <w:rPr>
                <w:rFonts w:hint="eastAsia" w:cs="宋体"/>
                <w:i w:val="0"/>
                <w:color w:val="000000"/>
                <w:kern w:val="0"/>
                <w:sz w:val="20"/>
                <w:szCs w:val="20"/>
                <w:u w:val="none"/>
                <w:lang w:val="en-US" w:eastAsia="zh-CN" w:bidi="ar"/>
              </w:rPr>
              <w:t>178.16</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502"/>
        <w:gridCol w:w="423"/>
        <w:gridCol w:w="1883"/>
        <w:gridCol w:w="1102"/>
        <w:gridCol w:w="348"/>
        <w:gridCol w:w="1205"/>
        <w:gridCol w:w="329"/>
        <w:gridCol w:w="1224"/>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trHeight w:val="285" w:hRule="atLeast"/>
        </w:trPr>
        <w:tc>
          <w:tcPr>
            <w:tcW w:w="5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06"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r>
              <w:rPr>
                <w:rFonts w:hint="eastAsia" w:cs="宋体"/>
                <w:i w:val="0"/>
                <w:color w:val="000000"/>
                <w:sz w:val="20"/>
                <w:szCs w:val="20"/>
                <w:u w:val="none"/>
                <w:lang w:val="en-US" w:eastAsia="zh-CN"/>
              </w:rPr>
              <w:t>20</w:t>
            </w:r>
            <w:r>
              <w:rPr>
                <w:rFonts w:hint="eastAsia" w:ascii="宋体" w:hAnsi="宋体" w:eastAsia="宋体" w:cs="宋体"/>
                <w:i w:val="0"/>
                <w:color w:val="000000"/>
                <w:sz w:val="20"/>
                <w:szCs w:val="20"/>
                <w:u w:val="none"/>
                <w:lang w:val="en-US" w:eastAsia="zh-CN"/>
              </w:rPr>
              <w:t>年度</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50" w:hRule="atLeast"/>
        </w:trPr>
        <w:tc>
          <w:tcPr>
            <w:tcW w:w="2808"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4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53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48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450" w:hRule="atLeast"/>
        </w:trPr>
        <w:tc>
          <w:tcPr>
            <w:tcW w:w="925"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925"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2808"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450" w:hRule="atLeast"/>
        </w:trPr>
        <w:tc>
          <w:tcPr>
            <w:tcW w:w="2808"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178.16</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178.16</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20110</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人力资源事务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b/>
                <w:i w:val="0"/>
                <w:color w:val="000000"/>
                <w:kern w:val="0"/>
                <w:sz w:val="20"/>
                <w:szCs w:val="20"/>
                <w:u w:val="none"/>
                <w:lang w:val="en-US" w:eastAsia="zh-CN" w:bidi="ar"/>
              </w:rPr>
              <w:t>157.43</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2011001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b w:val="0"/>
                <w:bCs/>
                <w:i w:val="0"/>
                <w:color w:val="000000"/>
                <w:kern w:val="0"/>
                <w:sz w:val="20"/>
                <w:szCs w:val="20"/>
                <w:u w:val="none"/>
                <w:lang w:val="en-US" w:eastAsia="zh-CN" w:bidi="ar"/>
              </w:rPr>
              <w:t>157.43</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b w:val="0"/>
                <w:bCs/>
                <w:i w:val="0"/>
                <w:color w:val="000000"/>
                <w:kern w:val="0"/>
                <w:sz w:val="20"/>
                <w:szCs w:val="20"/>
                <w:u w:val="none"/>
                <w:lang w:val="en-US" w:eastAsia="zh-CN" w:bidi="ar"/>
              </w:rPr>
              <w:t>157.43</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行政事业单位离退休</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228" w:leftChars="95"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92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892"/>
        <w:gridCol w:w="318"/>
        <w:gridCol w:w="1832"/>
        <w:gridCol w:w="1291"/>
        <w:gridCol w:w="492"/>
        <w:gridCol w:w="1310"/>
        <w:gridCol w:w="440"/>
        <w:gridCol w:w="1361"/>
        <w:gridCol w:w="406"/>
        <w:gridCol w:w="1396"/>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285" w:hRule="atLeast"/>
        </w:trPr>
        <w:tc>
          <w:tcPr>
            <w:tcW w:w="8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0" w:hRule="atLeast"/>
        </w:trPr>
        <w:tc>
          <w:tcPr>
            <w:tcW w:w="4333" w:type="dxa"/>
            <w:gridSpan w:val="4"/>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r>
              <w:rPr>
                <w:rFonts w:hint="eastAsia" w:cs="宋体"/>
                <w:i w:val="0"/>
                <w:color w:val="000000"/>
                <w:sz w:val="20"/>
                <w:szCs w:val="20"/>
                <w:u w:val="none"/>
                <w:lang w:val="en-US" w:eastAsia="zh-CN"/>
              </w:rPr>
              <w:t>20</w:t>
            </w:r>
            <w:r>
              <w:rPr>
                <w:rFonts w:hint="eastAsia" w:ascii="宋体" w:hAnsi="宋体" w:eastAsia="宋体" w:cs="宋体"/>
                <w:i w:val="0"/>
                <w:color w:val="000000"/>
                <w:sz w:val="20"/>
                <w:szCs w:val="20"/>
                <w:u w:val="none"/>
                <w:lang w:val="en-US" w:eastAsia="zh-CN"/>
              </w:rPr>
              <w:t>年度</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50" w:hRule="atLeast"/>
        </w:trPr>
        <w:tc>
          <w:tcPr>
            <w:tcW w:w="304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78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7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6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83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450" w:hRule="atLeast"/>
        </w:trPr>
        <w:tc>
          <w:tcPr>
            <w:tcW w:w="892"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5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892"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304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304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178.16</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val="0"/>
                <w:bCs/>
                <w:i w:val="0"/>
                <w:color w:val="000000"/>
                <w:sz w:val="20"/>
                <w:szCs w:val="20"/>
                <w:u w:val="none"/>
                <w:lang w:val="en-US"/>
              </w:rPr>
            </w:pPr>
            <w:r>
              <w:rPr>
                <w:rFonts w:hint="eastAsia" w:cs="宋体"/>
                <w:b/>
                <w:i w:val="0"/>
                <w:color w:val="000000"/>
                <w:kern w:val="0"/>
                <w:sz w:val="20"/>
                <w:szCs w:val="20"/>
                <w:u w:val="none"/>
                <w:lang w:val="en-US" w:eastAsia="zh-CN" w:bidi="ar"/>
              </w:rPr>
              <w:t>178.16</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人力资源事务</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2011001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行政事业单位离退休</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200" w:hanging="200" w:hanging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89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7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1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1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30"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2975"/>
        <w:gridCol w:w="733"/>
        <w:gridCol w:w="1600"/>
        <w:gridCol w:w="2900"/>
        <w:gridCol w:w="767"/>
        <w:gridCol w:w="1654"/>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199" w:hRule="atLeast"/>
        </w:trPr>
        <w:tc>
          <w:tcPr>
            <w:tcW w:w="29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300" w:hRule="atLeast"/>
        </w:trPr>
        <w:tc>
          <w:tcPr>
            <w:tcW w:w="5308"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2900" w:type="dxa"/>
            <w:tcBorders>
              <w:top w:val="nil"/>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20</w:t>
            </w:r>
            <w:r>
              <w:rPr>
                <w:rFonts w:hint="eastAsia" w:cs="宋体"/>
                <w:i w:val="0"/>
                <w:color w:val="000000"/>
                <w:sz w:val="20"/>
                <w:szCs w:val="20"/>
                <w:u w:val="none"/>
                <w:lang w:val="en-US" w:eastAsia="zh-CN"/>
              </w:rPr>
              <w:t>20</w:t>
            </w:r>
            <w:r>
              <w:rPr>
                <w:rFonts w:hint="eastAsia" w:ascii="宋体" w:hAnsi="宋体" w:eastAsia="宋体" w:cs="宋体"/>
                <w:i w:val="0"/>
                <w:color w:val="000000"/>
                <w:sz w:val="20"/>
                <w:szCs w:val="20"/>
                <w:u w:val="none"/>
                <w:lang w:val="en-US" w:eastAsia="zh-CN"/>
              </w:rPr>
              <w:t>年度</w:t>
            </w:r>
          </w:p>
        </w:tc>
        <w:tc>
          <w:tcPr>
            <w:tcW w:w="7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02" w:hRule="atLeast"/>
        </w:trPr>
        <w:tc>
          <w:tcPr>
            <w:tcW w:w="530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680"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630"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9.21</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4.62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4.62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6.91</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6.91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6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2975"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0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29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    计</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654" w:type="dxa"/>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178.16</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9"/>
                <w:sz w:val="20"/>
                <w:szCs w:val="20"/>
                <w:lang w:val="en-US" w:eastAsia="zh-CN" w:bidi="ar"/>
              </w:rPr>
              <w:t>5表</w:t>
            </w:r>
          </w:p>
        </w:tc>
      </w:tr>
      <w:tr>
        <w:tblPrEx>
          <w:tblCellMar>
            <w:top w:w="0" w:type="dxa"/>
            <w:left w:w="0" w:type="dxa"/>
            <w:bottom w:w="0" w:type="dxa"/>
            <w:right w:w="0" w:type="dxa"/>
          </w:tblCellMar>
        </w:tblPrEx>
        <w:trPr>
          <w:trHeight w:val="300" w:hRule="atLeast"/>
        </w:trPr>
        <w:tc>
          <w:tcPr>
            <w:tcW w:w="10537" w:type="dxa"/>
            <w:gridSpan w:val="5"/>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部门：中共罗山县委机构编制委员会办公室                             20</w:t>
            </w:r>
            <w:r>
              <w:rPr>
                <w:rFonts w:hint="eastAsia"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年度</w:t>
            </w: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0"/>
                <w:sz w:val="20"/>
                <w:szCs w:val="20"/>
                <w:lang w:val="en-US" w:eastAsia="zh-CN" w:bidi="ar"/>
              </w:rPr>
              <w:t xml:space="preserve">   </w:t>
            </w:r>
            <w:r>
              <w:rPr>
                <w:rStyle w:val="11"/>
                <w:sz w:val="20"/>
                <w:szCs w:val="20"/>
                <w:lang w:val="en-US" w:eastAsia="zh-CN"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b/>
                <w:i w:val="0"/>
                <w:color w:val="000000"/>
                <w:kern w:val="0"/>
                <w:sz w:val="20"/>
                <w:szCs w:val="20"/>
                <w:u w:val="none"/>
                <w:lang w:val="en-US" w:eastAsia="zh-CN" w:bidi="ar"/>
              </w:rPr>
              <w:t>178.16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b/>
                <w:i w:val="0"/>
                <w:color w:val="000000"/>
                <w:kern w:val="0"/>
                <w:sz w:val="20"/>
                <w:szCs w:val="20"/>
                <w:u w:val="none"/>
                <w:lang w:val="en-US" w:eastAsia="zh-CN" w:bidi="ar"/>
              </w:rPr>
              <w:t>178.16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人力资源事务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157.43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157.43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9.21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ind w:left="200" w:hanging="200" w:hanging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9.21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4.62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4.62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b/>
                <w:i w:val="0"/>
                <w:color w:val="000000"/>
                <w:kern w:val="0"/>
                <w:sz w:val="20"/>
                <w:szCs w:val="20"/>
                <w:u w:val="none"/>
                <w:lang w:val="en-US" w:eastAsia="zh-CN" w:bidi="ar"/>
              </w:rPr>
              <w:t>6.91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6.91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870"/>
        <w:gridCol w:w="2455"/>
        <w:gridCol w:w="1406"/>
        <w:gridCol w:w="870"/>
        <w:gridCol w:w="2241"/>
        <w:gridCol w:w="1150"/>
        <w:gridCol w:w="933"/>
        <w:gridCol w:w="2733"/>
        <w:gridCol w:w="1330"/>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4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3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300" w:hRule="atLeast"/>
        </w:trPr>
        <w:tc>
          <w:tcPr>
            <w:tcW w:w="4731" w:type="dxa"/>
            <w:gridSpan w:val="3"/>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部门：</w:t>
            </w:r>
            <w:r>
              <w:rPr>
                <w:rFonts w:hint="eastAsia" w:ascii="宋体" w:hAnsi="宋体" w:eastAsia="宋体" w:cs="宋体"/>
                <w:i w:val="0"/>
                <w:color w:val="000000"/>
                <w:kern w:val="0"/>
                <w:sz w:val="20"/>
                <w:szCs w:val="20"/>
                <w:u w:val="none"/>
                <w:lang w:val="en-US" w:eastAsia="zh-CN" w:bidi="ar"/>
              </w:rPr>
              <w:t>中共罗山县委机构编制委员会办公室</w:t>
            </w: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241" w:type="dxa"/>
            <w:tcBorders>
              <w:top w:val="nil"/>
              <w:left w:val="nil"/>
              <w:bottom w:val="nil"/>
              <w:right w:val="nil"/>
            </w:tcBorders>
            <w:noWrap/>
            <w:tcMar>
              <w:top w:w="15" w:type="dxa"/>
              <w:left w:w="15" w:type="dxa"/>
              <w:right w:w="15" w:type="dxa"/>
            </w:tcMar>
            <w:vAlign w:val="center"/>
          </w:tcPr>
          <w:p>
            <w:pPr>
              <w:ind w:firstLine="1000" w:firstLineChars="500"/>
              <w:rPr>
                <w:rFonts w:hint="default" w:ascii="Arial" w:hAnsi="Arial" w:eastAsia="宋体" w:cs="Arial"/>
                <w:i w:val="0"/>
                <w:color w:val="000000"/>
                <w:sz w:val="20"/>
                <w:szCs w:val="20"/>
                <w:u w:val="none"/>
                <w:lang w:val="en-US" w:eastAsia="zh-CN"/>
              </w:rPr>
            </w:pPr>
            <w:r>
              <w:rPr>
                <w:rFonts w:hint="eastAsia" w:ascii="Arial" w:hAnsi="Arial" w:eastAsia="宋体" w:cs="Arial"/>
                <w:i w:val="0"/>
                <w:color w:val="000000"/>
                <w:sz w:val="20"/>
                <w:szCs w:val="20"/>
                <w:u w:val="none"/>
                <w:lang w:val="en-US" w:eastAsia="zh-CN"/>
              </w:rPr>
              <w:t>20</w:t>
            </w:r>
            <w:r>
              <w:rPr>
                <w:rFonts w:hint="eastAsia" w:ascii="Arial" w:hAnsi="Arial" w:cs="Arial"/>
                <w:i w:val="0"/>
                <w:color w:val="000000"/>
                <w:sz w:val="20"/>
                <w:szCs w:val="20"/>
                <w:u w:val="none"/>
                <w:lang w:val="en-US" w:eastAsia="zh-CN"/>
              </w:rPr>
              <w:t>20</w:t>
            </w:r>
            <w:r>
              <w:rPr>
                <w:rFonts w:hint="eastAsia" w:ascii="Arial" w:hAnsi="Arial" w:eastAsia="宋体" w:cs="Arial"/>
                <w:i w:val="0"/>
                <w:color w:val="000000"/>
                <w:sz w:val="20"/>
                <w:szCs w:val="20"/>
                <w:u w:val="none"/>
                <w:lang w:val="en-US" w:eastAsia="zh-CN"/>
              </w:rPr>
              <w:t>年度</w:t>
            </w:r>
          </w:p>
        </w:tc>
        <w:tc>
          <w:tcPr>
            <w:tcW w:w="115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3"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733"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133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4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0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24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933"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73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0"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112.43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65.73</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57.01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41.70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4.54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27.44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9.21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0.6</w:t>
            </w:r>
            <w:r>
              <w:rPr>
                <w:rFonts w:hint="eastAsia" w:ascii="宋体" w:hAnsi="宋体" w:eastAsia="宋体" w:cs="宋体"/>
                <w:i w:val="0"/>
                <w:color w:val="000000"/>
                <w:kern w:val="0"/>
                <w:sz w:val="20"/>
                <w:szCs w:val="20"/>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4.62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7.48</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6.91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2.80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11.15</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325"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112.43</w:t>
            </w:r>
          </w:p>
        </w:tc>
        <w:tc>
          <w:tcPr>
            <w:tcW w:w="7927"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30"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65.73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01"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ind w:firstLine="800" w:firstLineChars="40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r>
              <w:rPr>
                <w:rFonts w:hint="eastAsia" w:cs="宋体"/>
                <w:i w:val="0"/>
                <w:color w:val="000000"/>
                <w:sz w:val="20"/>
                <w:szCs w:val="20"/>
                <w:u w:val="none"/>
                <w:lang w:val="en-US" w:eastAsia="zh-CN"/>
              </w:rPr>
              <w:t>20</w:t>
            </w:r>
            <w:r>
              <w:rPr>
                <w:rFonts w:hint="eastAsia" w:ascii="宋体" w:hAnsi="宋体" w:eastAsia="宋体" w:cs="宋体"/>
                <w:i w:val="0"/>
                <w:color w:val="000000"/>
                <w:sz w:val="20"/>
                <w:szCs w:val="20"/>
                <w:u w:val="none"/>
                <w:lang w:val="en-US" w:eastAsia="zh-CN"/>
              </w:rPr>
              <w:t>年度</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.00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部门：中共罗山县委机构编制委员会办公室</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ind w:firstLine="200" w:firstLineChars="10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r>
              <w:rPr>
                <w:rFonts w:hint="eastAsia" w:cs="宋体"/>
                <w:i w:val="0"/>
                <w:color w:val="000000"/>
                <w:sz w:val="20"/>
                <w:szCs w:val="20"/>
                <w:u w:val="none"/>
                <w:lang w:val="en-US" w:eastAsia="zh-CN"/>
              </w:rPr>
              <w:t>20</w:t>
            </w:r>
            <w:r>
              <w:rPr>
                <w:rFonts w:hint="eastAsia" w:ascii="宋体" w:hAnsi="宋体" w:eastAsia="宋体" w:cs="宋体"/>
                <w:i w:val="0"/>
                <w:color w:val="000000"/>
                <w:sz w:val="20"/>
                <w:szCs w:val="20"/>
                <w:u w:val="none"/>
                <w:lang w:val="en-US" w:eastAsia="zh-CN"/>
              </w:rPr>
              <w:t>年度</w:t>
            </w: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vanish/>
          <w:color w:val="auto"/>
          <w:sz w:val="32"/>
          <w:szCs w:val="32"/>
          <w:highlight w:val="yellow"/>
          <w:lang w:val="en-US" w:eastAsia="zh-CN"/>
        </w:rPr>
        <w:sectPr>
          <w:pgSz w:w="16838" w:h="11906"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highlight w:val="yellow"/>
          <w:lang w:val="en-US" w:eastAsia="zh-CN"/>
        </w:rPr>
        <w:t>说明：我部门没有政府性基金收入，也没有使用政府性基金安排的支出，故本表无数据。</w:t>
      </w:r>
    </w:p>
    <w:p>
      <w:pPr>
        <w:rPr>
          <w:vanish/>
          <w:sz w:val="24"/>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1E73442"/>
    <w:rsid w:val="03B47E1E"/>
    <w:rsid w:val="057059F8"/>
    <w:rsid w:val="08C34941"/>
    <w:rsid w:val="091C1203"/>
    <w:rsid w:val="0B17001C"/>
    <w:rsid w:val="0F432377"/>
    <w:rsid w:val="0FF15244"/>
    <w:rsid w:val="108128E5"/>
    <w:rsid w:val="11CA7318"/>
    <w:rsid w:val="18425B64"/>
    <w:rsid w:val="189E03A5"/>
    <w:rsid w:val="1DB17DB1"/>
    <w:rsid w:val="28760F29"/>
    <w:rsid w:val="2A4A789D"/>
    <w:rsid w:val="2BF86E99"/>
    <w:rsid w:val="2C65241E"/>
    <w:rsid w:val="323414A8"/>
    <w:rsid w:val="33575755"/>
    <w:rsid w:val="352E5490"/>
    <w:rsid w:val="3B9464FC"/>
    <w:rsid w:val="3CEB2BB5"/>
    <w:rsid w:val="40C10D4C"/>
    <w:rsid w:val="429070E0"/>
    <w:rsid w:val="44DD75FE"/>
    <w:rsid w:val="5A911199"/>
    <w:rsid w:val="5CDA7F15"/>
    <w:rsid w:val="5DA76D6A"/>
    <w:rsid w:val="6158088A"/>
    <w:rsid w:val="617343E8"/>
    <w:rsid w:val="6BAC275C"/>
    <w:rsid w:val="6C937422"/>
    <w:rsid w:val="700360D1"/>
    <w:rsid w:val="70277C09"/>
    <w:rsid w:val="70C545A4"/>
    <w:rsid w:val="75915B14"/>
    <w:rsid w:val="75976C60"/>
    <w:rsid w:val="77365522"/>
    <w:rsid w:val="7817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100" w:beforeAutospacing="1" w:after="100" w:afterAutospacing="1"/>
    </w:pPr>
  </w:style>
  <w:style w:type="character" w:customStyle="1" w:styleId="7">
    <w:name w:val="页眉 Char"/>
    <w:basedOn w:val="6"/>
    <w:link w:val="3"/>
    <w:semiHidden/>
    <w:uiPriority w:val="99"/>
    <w:rPr>
      <w:rFonts w:ascii="宋体" w:hAnsi="宋体" w:eastAsia="宋体" w:cs="宋体"/>
      <w:kern w:val="0"/>
      <w:sz w:val="18"/>
      <w:szCs w:val="18"/>
    </w:rPr>
  </w:style>
  <w:style w:type="character" w:customStyle="1" w:styleId="8">
    <w:name w:val="页脚 Char"/>
    <w:basedOn w:val="6"/>
    <w:link w:val="2"/>
    <w:semiHidden/>
    <w:uiPriority w:val="99"/>
    <w:rPr>
      <w:rFonts w:ascii="宋体" w:hAnsi="宋体" w:eastAsia="宋体" w:cs="宋体"/>
      <w:kern w:val="0"/>
      <w:sz w:val="18"/>
      <w:szCs w:val="18"/>
    </w:rPr>
  </w:style>
  <w:style w:type="character" w:customStyle="1" w:styleId="9">
    <w:name w:val="font1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666</Words>
  <Characters>3797</Characters>
  <Lines>31</Lines>
  <Paragraphs>8</Paragraphs>
  <TotalTime>1</TotalTime>
  <ScaleCrop>false</ScaleCrop>
  <LinksUpToDate>false</LinksUpToDate>
  <CharactersWithSpaces>4455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dcterms:modified xsi:type="dcterms:W3CDTF">2021-10-28T02:08:40Z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87FE2BCB3FD948E8A5C6048016348DDF</vt:lpwstr>
  </property>
</Properties>
</file>