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7F34" w:rsidRDefault="002B555C" w:rsidP="000F137D">
      <w:pPr>
        <w:spacing w:afterLines="50" w:after="156"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国家税务总局罗山县税务局第二税务分局权力和责任清单</w:t>
      </w:r>
    </w:p>
    <w:p w:rsidR="00037F34" w:rsidRDefault="002B555C" w:rsidP="000F137D">
      <w:pPr>
        <w:spacing w:afterLines="50" w:after="156" w:line="360" w:lineRule="auto"/>
        <w:jc w:val="center"/>
        <w:rPr>
          <w:rFonts w:ascii="黑体" w:eastAsia="黑体" w:hAnsi="黑体" w:cs="宋体"/>
          <w:sz w:val="36"/>
          <w:szCs w:val="32"/>
        </w:rPr>
      </w:pPr>
      <w:r>
        <w:rPr>
          <w:rFonts w:ascii="黑体" w:eastAsia="黑体" w:hAnsi="黑体" w:cs="宋体" w:hint="eastAsia"/>
          <w:sz w:val="36"/>
          <w:szCs w:val="32"/>
        </w:rPr>
        <w:t>一、总</w:t>
      </w:r>
      <w:r>
        <w:rPr>
          <w:rFonts w:ascii="黑体" w:eastAsia="黑体" w:hAnsi="黑体" w:cs="宋体" w:hint="eastAsia"/>
          <w:sz w:val="36"/>
          <w:szCs w:val="32"/>
        </w:rPr>
        <w:t xml:space="preserve">  </w:t>
      </w:r>
      <w:r>
        <w:rPr>
          <w:rFonts w:ascii="黑体" w:eastAsia="黑体" w:hAnsi="黑体" w:cs="宋体" w:hint="eastAsia"/>
          <w:sz w:val="36"/>
          <w:szCs w:val="32"/>
        </w:rPr>
        <w:t>则</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根据法律、行政法规、中共中央办公厅、国务院办公厅印发的《国税地税征管体制改革方案》和“三定”规定，国家税务总局罗山县税务局第二税务分局主要履行以下职责：</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（一）贯彻执行税收、社会保险费和有关非税收入法律、法规、规章和规范性文件，研究制定具体实施办法。组织落实国家规定的税费优惠政策。</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（二）依法组织实施税收、社会保险费和有关非税收入预算目标。</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（三）开展税收、社会保险费和有关非税收入的经济分析及政策效应分析，为上级税务机关和本级党委、政府提供决策参考。</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（四）负责所辖区域内各项税收、社会保险费和有关非税收入征收管理。组织实施税（费）源监控和风险管理，加强大企业和自然人税收管理。</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五）组织实施本系统（本单位）税收、社会保险费和有关非税收入服务体系建设。组织开展纳税服务、税收宣传工作，保护纳税人、缴费人合法权益。承担涉及税收、社会保险费和有关非税收入的行政处罚听证、行政复议和行政诉讼事项。</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（六）负责所辖区域内国际税收和进出口税收管理工作，组织反避</w:t>
      </w:r>
      <w:r>
        <w:rPr>
          <w:rFonts w:ascii="仿宋_GB2312" w:eastAsia="仿宋_GB2312" w:hAnsi="宋体" w:cs="宋体" w:hint="eastAsia"/>
          <w:sz w:val="32"/>
          <w:szCs w:val="32"/>
        </w:rPr>
        <w:t>税调查和出口退税事项办理。</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（七）负责组织实施所辖区域内税务检查、税务稽查和社会保险费、有关非税收入检查工作。</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（八）负责增值税专用发票、普通发票和其他各类发票管理。负责税收、社会保险费和有关非税收入票证管理。</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（九）组织实施本系统（本单位）各项税收、社会保险费和有关非税收入征管信息化建设和数据治理工作。</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（十）完成上级税务机关和本级党委、政府交办的其他工作。</w:t>
      </w:r>
    </w:p>
    <w:p w:rsidR="00037F34" w:rsidRDefault="002B555C">
      <w:pPr>
        <w:jc w:val="center"/>
        <w:rPr>
          <w:rFonts w:ascii="黑体" w:eastAsia="黑体" w:hAnsi="黑体" w:cs="黑体"/>
          <w:sz w:val="36"/>
          <w:szCs w:val="32"/>
        </w:rPr>
      </w:pPr>
      <w:r>
        <w:rPr>
          <w:rFonts w:ascii="宋体" w:hAnsi="宋体" w:cs="宋体" w:hint="eastAsia"/>
          <w:sz w:val="44"/>
          <w:szCs w:val="44"/>
        </w:rPr>
        <w:br w:type="page"/>
      </w:r>
    </w:p>
    <w:p w:rsidR="00037F34" w:rsidRPr="000F137D" w:rsidRDefault="000F137D" w:rsidP="000F137D">
      <w:pPr>
        <w:jc w:val="center"/>
        <w:rPr>
          <w:rFonts w:ascii="黑体" w:eastAsia="黑体" w:hAnsi="黑体" w:cs="宋体"/>
          <w:sz w:val="36"/>
          <w:szCs w:val="32"/>
        </w:rPr>
      </w:pPr>
      <w:r>
        <w:rPr>
          <w:rFonts w:ascii="黑体" w:eastAsia="黑体" w:hAnsi="黑体" w:cs="宋体" w:hint="eastAsia"/>
          <w:sz w:val="36"/>
          <w:szCs w:val="32"/>
        </w:rPr>
        <w:lastRenderedPageBreak/>
        <w:t>二、权责事项表</w:t>
      </w:r>
      <w:bookmarkStart w:id="0" w:name="_GoBack"/>
      <w:bookmarkEnd w:id="0"/>
    </w:p>
    <w:p w:rsidR="00037F34" w:rsidRDefault="002B555C">
      <w:pPr>
        <w:jc w:val="center"/>
        <w:rPr>
          <w:rFonts w:ascii="楷体_GB2312" w:eastAsia="楷体_GB2312" w:hAnsi="楷体" w:cs="楷体"/>
          <w:b/>
          <w:bCs/>
          <w:sz w:val="32"/>
          <w:szCs w:val="32"/>
        </w:rPr>
      </w:pPr>
      <w:r>
        <w:rPr>
          <w:rFonts w:ascii="楷体_GB2312" w:eastAsia="楷体_GB2312" w:hAnsi="楷体" w:cs="楷体" w:hint="eastAsia"/>
          <w:b/>
          <w:bCs/>
          <w:sz w:val="32"/>
          <w:szCs w:val="32"/>
        </w:rPr>
        <w:t>（一）行政征收</w:t>
      </w:r>
    </w:p>
    <w:tbl>
      <w:tblPr>
        <w:tblW w:w="20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61"/>
        <w:gridCol w:w="1134"/>
        <w:gridCol w:w="1134"/>
        <w:gridCol w:w="6"/>
        <w:gridCol w:w="2120"/>
        <w:gridCol w:w="11330"/>
        <w:gridCol w:w="10"/>
        <w:gridCol w:w="4253"/>
      </w:tblGrid>
      <w:tr w:rsidR="00037F34">
        <w:trPr>
          <w:trHeight w:val="600"/>
          <w:tblHeader/>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134"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140" w:type="dxa"/>
            <w:gridSpan w:val="2"/>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120"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330"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263" w:type="dxa"/>
            <w:gridSpan w:val="2"/>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037F34">
        <w:trPr>
          <w:trHeight w:val="630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w:t>
            </w:r>
            <w:r>
              <w:rPr>
                <w:rFonts w:ascii="宋体" w:eastAsia="宋体" w:hAnsi="宋体" w:cs="宋体" w:hint="eastAsia"/>
                <w:color w:val="000000"/>
                <w:kern w:val="0"/>
                <w:sz w:val="24"/>
              </w:rPr>
              <w:t>增值税征收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主管税务机关根据纳税人应纳税额的大小核定纳税人的具体纳税期限、扣缴义务人解缴税款的期限；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增值税由税务机关征收，进口货物的增值税由海关代征；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w:t>
            </w:r>
            <w:r>
              <w:rPr>
                <w:rFonts w:ascii="宋体" w:eastAsia="宋体" w:hAnsi="宋体" w:cs="宋体" w:hint="eastAsia"/>
                <w:color w:val="000000"/>
                <w:kern w:val="0"/>
                <w:sz w:val="24"/>
              </w:rPr>
              <w:t>海关进行核查。经核查，海关缴款书票面信息与纳税人实际进口货物业务一致的，纳税人登录本省（区、市）增值税发票综合服务平台，查询、选择用于申报抵扣或出口退税的海关缴款书信息；</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自</w:t>
            </w:r>
            <w:r>
              <w:rPr>
                <w:rFonts w:ascii="宋体" w:eastAsia="宋体" w:hAnsi="宋体" w:cs="宋体" w:hint="eastAsia"/>
                <w:color w:val="000000"/>
                <w:kern w:val="0"/>
                <w:sz w:val="24"/>
              </w:rPr>
              <w:t>2018</w:t>
            </w:r>
            <w:r>
              <w:rPr>
                <w:rFonts w:ascii="宋体" w:eastAsia="宋体" w:hAnsi="宋体" w:cs="宋体" w:hint="eastAsia"/>
                <w:color w:val="000000"/>
                <w:kern w:val="0"/>
                <w:sz w:val="24"/>
              </w:rPr>
              <w:t>年</w:t>
            </w:r>
            <w:r>
              <w:rPr>
                <w:rFonts w:ascii="宋体" w:eastAsia="宋体" w:hAnsi="宋体" w:cs="宋体" w:hint="eastAsia"/>
                <w:color w:val="000000"/>
                <w:kern w:val="0"/>
                <w:sz w:val="24"/>
              </w:rPr>
              <w:t>6</w:t>
            </w:r>
            <w:r>
              <w:rPr>
                <w:rFonts w:ascii="宋体" w:eastAsia="宋体" w:hAnsi="宋体" w:cs="宋体" w:hint="eastAsia"/>
                <w:color w:val="000000"/>
                <w:kern w:val="0"/>
                <w:sz w:val="24"/>
              </w:rPr>
              <w:t>月</w:t>
            </w:r>
            <w:r>
              <w:rPr>
                <w:rFonts w:ascii="宋体" w:eastAsia="宋体" w:hAnsi="宋体" w:cs="宋体" w:hint="eastAsia"/>
                <w:color w:val="000000"/>
                <w:kern w:val="0"/>
                <w:sz w:val="24"/>
              </w:rPr>
              <w:t>1</w:t>
            </w:r>
            <w:r>
              <w:rPr>
                <w:rFonts w:ascii="宋体" w:eastAsia="宋体" w:hAnsi="宋体" w:cs="宋体" w:hint="eastAsia"/>
                <w:color w:val="000000"/>
                <w:kern w:val="0"/>
                <w:sz w:val="24"/>
              </w:rPr>
              <w:t>日起，对申报进口监管方式为</w:t>
            </w:r>
            <w:r>
              <w:rPr>
                <w:rFonts w:ascii="宋体" w:eastAsia="宋体" w:hAnsi="宋体" w:cs="宋体" w:hint="eastAsia"/>
                <w:color w:val="000000"/>
                <w:kern w:val="0"/>
                <w:sz w:val="24"/>
              </w:rPr>
              <w:t>1500</w:t>
            </w:r>
            <w:r>
              <w:rPr>
                <w:rFonts w:ascii="宋体" w:eastAsia="宋体" w:hAnsi="宋体" w:cs="宋体" w:hint="eastAsia"/>
                <w:color w:val="000000"/>
                <w:kern w:val="0"/>
                <w:sz w:val="24"/>
              </w:rPr>
              <w:t>（租赁不满一年）、</w:t>
            </w:r>
            <w:r>
              <w:rPr>
                <w:rFonts w:ascii="宋体" w:eastAsia="宋体" w:hAnsi="宋体" w:cs="宋体" w:hint="eastAsia"/>
                <w:color w:val="000000"/>
                <w:kern w:val="0"/>
                <w:sz w:val="24"/>
              </w:rPr>
              <w:t>1523</w:t>
            </w:r>
            <w:r>
              <w:rPr>
                <w:rFonts w:ascii="宋体" w:eastAsia="宋体" w:hAnsi="宋体" w:cs="宋体" w:hint="eastAsia"/>
                <w:color w:val="000000"/>
                <w:kern w:val="0"/>
                <w:sz w:val="24"/>
              </w:rPr>
              <w:t>（租赁贸易）、</w:t>
            </w:r>
            <w:r>
              <w:rPr>
                <w:rFonts w:ascii="宋体" w:eastAsia="宋体" w:hAnsi="宋体" w:cs="宋体" w:hint="eastAsia"/>
                <w:color w:val="000000"/>
                <w:kern w:val="0"/>
                <w:sz w:val="24"/>
              </w:rPr>
              <w:t>9800</w:t>
            </w:r>
            <w:r>
              <w:rPr>
                <w:rFonts w:ascii="宋体" w:eastAsia="宋体" w:hAnsi="宋体" w:cs="宋体" w:hint="eastAsia"/>
                <w:color w:val="000000"/>
                <w:kern w:val="0"/>
                <w:sz w:val="24"/>
              </w:rPr>
              <w:t>（租赁征税）的租赁飞机（税则品目：</w:t>
            </w:r>
            <w:r>
              <w:rPr>
                <w:rFonts w:ascii="宋体" w:eastAsia="宋体" w:hAnsi="宋体" w:cs="宋体" w:hint="eastAsia"/>
                <w:color w:val="000000"/>
                <w:kern w:val="0"/>
                <w:sz w:val="24"/>
              </w:rPr>
              <w:t>8802</w:t>
            </w:r>
            <w:r>
              <w:rPr>
                <w:rFonts w:ascii="宋体" w:eastAsia="宋体" w:hAnsi="宋体" w:cs="宋体" w:hint="eastAsia"/>
                <w:color w:val="000000"/>
                <w:kern w:val="0"/>
                <w:sz w:val="24"/>
              </w:rPr>
              <w:t>），海关停止代征进口环节增值税。进口租赁飞机增值税的征收管理，由税务机关按照现行增值税政策组织实施。</w:t>
            </w:r>
          </w:p>
          <w:p w:rsidR="00037F34" w:rsidRDefault="00037F3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w:t>
            </w:r>
            <w:r>
              <w:rPr>
                <w:rFonts w:ascii="宋体" w:eastAsia="宋体" w:hAnsi="宋体" w:cs="宋体" w:hint="eastAsia"/>
                <w:color w:val="000000"/>
                <w:kern w:val="0"/>
                <w:sz w:val="24"/>
              </w:rPr>
              <w:t>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037F34">
        <w:trPr>
          <w:trHeight w:val="3600"/>
        </w:trPr>
        <w:tc>
          <w:tcPr>
            <w:tcW w:w="861" w:type="dxa"/>
            <w:vMerge w:val="restart"/>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w:t>
            </w:r>
            <w:r>
              <w:rPr>
                <w:rFonts w:ascii="宋体" w:eastAsia="宋体" w:hAnsi="宋体" w:cs="宋体" w:hint="eastAsia"/>
                <w:color w:val="000000"/>
                <w:kern w:val="0"/>
                <w:sz w:val="24"/>
              </w:rPr>
              <w:t>增值税减免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strike/>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w:t>
            </w:r>
            <w:r>
              <w:rPr>
                <w:rFonts w:ascii="宋体" w:eastAsia="宋体" w:hAnsi="宋体" w:cs="宋体" w:hint="eastAsia"/>
                <w:color w:val="000000"/>
                <w:kern w:val="0"/>
                <w:sz w:val="24"/>
              </w:rPr>
              <w:t>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4800"/>
        </w:trPr>
        <w:tc>
          <w:tcPr>
            <w:tcW w:w="861" w:type="dxa"/>
            <w:vMerge/>
            <w:shd w:val="clear" w:color="auto" w:fill="auto"/>
            <w:tcMar>
              <w:top w:w="10" w:type="dxa"/>
              <w:left w:w="10" w:type="dxa"/>
              <w:right w:w="10" w:type="dxa"/>
            </w:tcMar>
            <w:vAlign w:val="center"/>
          </w:tcPr>
          <w:p w:rsidR="00037F34" w:rsidRDefault="00037F34">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w:t>
            </w:r>
            <w:r>
              <w:rPr>
                <w:rFonts w:ascii="宋体" w:eastAsia="宋体" w:hAnsi="宋体" w:cs="宋体" w:hint="eastAsia"/>
                <w:color w:val="000000"/>
                <w:kern w:val="0"/>
                <w:sz w:val="24"/>
              </w:rPr>
              <w:t>农产品增值税进项税额核定扣除试点纳税人的扣除标准核定</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《中华人民共和国增值税暂行条例》第八条第二款第三项。</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国家税务总局关于在部分行业试行农产品增值税进项税额核定扣除办法的通知》（财税〔</w:t>
            </w:r>
            <w:r>
              <w:rPr>
                <w:rFonts w:ascii="宋体" w:eastAsia="宋体" w:hAnsi="宋体" w:cs="宋体" w:hint="eastAsia"/>
                <w:color w:val="000000"/>
                <w:kern w:val="0"/>
                <w:sz w:val="24"/>
              </w:rPr>
              <w:t>2012</w:t>
            </w:r>
            <w:r>
              <w:rPr>
                <w:rFonts w:ascii="宋体" w:eastAsia="宋体" w:hAnsi="宋体" w:cs="宋体" w:hint="eastAsia"/>
                <w:color w:val="000000"/>
                <w:kern w:val="0"/>
                <w:sz w:val="24"/>
              </w:rPr>
              <w:t>〕</w:t>
            </w:r>
            <w:r>
              <w:rPr>
                <w:rFonts w:ascii="宋体" w:eastAsia="宋体" w:hAnsi="宋体" w:cs="宋体" w:hint="eastAsia"/>
                <w:color w:val="000000"/>
                <w:kern w:val="0"/>
                <w:sz w:val="24"/>
              </w:rPr>
              <w:t>38</w:t>
            </w:r>
            <w:r>
              <w:rPr>
                <w:rFonts w:ascii="宋体" w:eastAsia="宋体" w:hAnsi="宋体" w:cs="宋体" w:hint="eastAsia"/>
                <w:color w:val="000000"/>
                <w:kern w:val="0"/>
                <w:sz w:val="24"/>
              </w:rPr>
              <w:t>号）附件</w:t>
            </w:r>
            <w:r>
              <w:rPr>
                <w:rFonts w:ascii="宋体" w:eastAsia="宋体" w:hAnsi="宋体" w:cs="宋体" w:hint="eastAsia"/>
                <w:color w:val="000000"/>
                <w:kern w:val="0"/>
                <w:sz w:val="24"/>
              </w:rPr>
              <w:t>1</w:t>
            </w:r>
            <w:r>
              <w:rPr>
                <w:rFonts w:ascii="宋体" w:eastAsia="宋体" w:hAnsi="宋体" w:cs="宋体" w:hint="eastAsia"/>
                <w:color w:val="000000"/>
                <w:kern w:val="0"/>
                <w:sz w:val="24"/>
              </w:rPr>
              <w:t>第十二条第三项。</w:t>
            </w:r>
          </w:p>
        </w:tc>
        <w:tc>
          <w:tcPr>
            <w:tcW w:w="11330"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试点纳税人以农产品为原料生产货物的扣除标准核定程序：</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主管税务机关接收以农产品为原料生产货物的试点纳税人按规定时间提交的扣除标准核定申请及有关资料；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主管税务机关对试点纳税人的申请资料进行审核，并逐级上报给省级税务机关；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省级税务机关组成扣除标准核定小组进行核定，并下达核定结果；</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主管税务机关通过网站、报刊等多种方式及时向社会公告核定结果，未经公告的扣除标准无效；</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省级税务机关尚未下达核定结果前，试点纳税人可按上年确定的核定扣除标准计算申报农产品进项税额。</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试点纳税人购进农产品直接销售、购进农产品用于生产经营且不构成货物实体扣除标准的核定采取备案制，备案资料的范围和要求由省级税务机关确定；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试点纳税人对税务机关按规定核定的扣除标准有疑义或者生产经营情况发生变化，向主管税务机关提出重新核定扣除标准申请</w:t>
            </w:r>
            <w:r>
              <w:rPr>
                <w:rFonts w:ascii="宋体" w:eastAsia="宋体" w:hAnsi="宋体" w:cs="宋体" w:hint="eastAsia"/>
                <w:color w:val="000000"/>
                <w:kern w:val="0"/>
                <w:sz w:val="24"/>
              </w:rPr>
              <w:t>并提供说明其生产、经营真实情况的证据，主管税务机关应当自接到申请之日起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日内书面答复。</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税务机关应加强对试点纳税人农产品增值税进项税额计算扣除情况的监管，防范和打击虚开发票行为，定期进行纳税评估，及时发现申报纳税中存在的问题。</w:t>
            </w:r>
          </w:p>
          <w:p w:rsidR="00037F34" w:rsidRDefault="00037F3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037F34">
        <w:trPr>
          <w:trHeight w:val="6584"/>
        </w:trPr>
        <w:tc>
          <w:tcPr>
            <w:tcW w:w="861" w:type="dxa"/>
            <w:vMerge w:val="restart"/>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w:t>
            </w:r>
            <w:r>
              <w:rPr>
                <w:rFonts w:ascii="宋体" w:eastAsia="宋体" w:hAnsi="宋体" w:cs="宋体" w:hint="eastAsia"/>
                <w:color w:val="000000"/>
                <w:kern w:val="0"/>
                <w:sz w:val="24"/>
              </w:rPr>
              <w:t>对逾期增值税扣税凭证继续抵扣的核准</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《国家税务总局关于逾期增值税扣税凭证抵扣问题的公告》（国家税务总局公告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50</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2017</w:t>
            </w:r>
            <w:r>
              <w:rPr>
                <w:rFonts w:ascii="宋体" w:eastAsia="宋体" w:hAnsi="宋体" w:cs="宋体" w:hint="eastAsia"/>
                <w:color w:val="000000"/>
                <w:kern w:val="0"/>
                <w:sz w:val="24"/>
              </w:rPr>
              <w:t>年第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税务机关应当通过官方网站、办税服务场所等渠道公开逾期增值税扣税凭证继续抵扣的核准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主管税务机关核实无误后，应向上级税务机关上报，并将增值税扣税凭证逾期情况说明、第三方证明或说明、逾期增值税扣税凭证电子信息、逾期增值税扣税凭证复印件逐级上报至省税务局；</w:t>
            </w:r>
          </w:p>
          <w:p w:rsidR="00037F34" w:rsidRDefault="002B555C">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省税务局对上报的资料进行案头复核，并对逾期增值税扣税凭证信息进行认证、稽核比对，对资料符合条件、</w:t>
            </w:r>
            <w:r>
              <w:rPr>
                <w:rFonts w:ascii="宋体" w:eastAsia="宋体" w:hAnsi="宋体" w:cs="宋体" w:hint="eastAsia"/>
                <w:color w:val="000000"/>
                <w:kern w:val="0"/>
                <w:sz w:val="24"/>
              </w:rPr>
              <w:t>稽核比对结果相符的，允许纳税人继续抵扣逾期增值税扣税凭证上所注明或计算的税额</w:t>
            </w:r>
            <w:r>
              <w:rPr>
                <w:rFonts w:ascii="宋体" w:hAnsi="宋体" w:cs="宋体" w:hint="eastAsia"/>
                <w:color w:val="000000"/>
                <w:kern w:val="0"/>
                <w:sz w:val="24"/>
              </w:rPr>
              <w:t>；</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日及以后开具的增值税专用发票、海关进口增值税专用缴款书、机动车销售统一发票、收费公路通行费增值税电子普通发票，取消认证确认、稽核比对的期限。增值税一般纳税人取得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w:t>
            </w:r>
            <w:r>
              <w:rPr>
                <w:rFonts w:ascii="宋体" w:eastAsia="宋体" w:hAnsi="宋体" w:cs="宋体" w:hint="eastAsia"/>
                <w:color w:val="000000"/>
                <w:kern w:val="0"/>
                <w:sz w:val="24"/>
              </w:rPr>
              <w:t>事中事后监管措施</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037F34">
        <w:trPr>
          <w:trHeight w:val="5799"/>
        </w:trPr>
        <w:tc>
          <w:tcPr>
            <w:tcW w:w="861" w:type="dxa"/>
            <w:vMerge/>
            <w:shd w:val="clear" w:color="auto" w:fill="auto"/>
            <w:tcMar>
              <w:top w:w="10" w:type="dxa"/>
              <w:left w:w="10" w:type="dxa"/>
              <w:right w:w="10" w:type="dxa"/>
            </w:tcMar>
            <w:vAlign w:val="center"/>
          </w:tcPr>
          <w:p w:rsidR="00037F34" w:rsidRDefault="00037F34">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1.1.5</w:t>
            </w:r>
            <w:r>
              <w:rPr>
                <w:rFonts w:ascii="宋体" w:eastAsia="宋体" w:hAnsi="宋体" w:cs="宋体" w:hint="eastAsia"/>
                <w:color w:val="000000"/>
                <w:kern w:val="0"/>
                <w:sz w:val="24"/>
              </w:rPr>
              <w:t>对未按期申报抵扣增值税扣税凭证申请继续抵扣的核准</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《国家税务总局关于未按期申报抵扣增值税扣税凭证有关问题的公告》（国家税务总局公告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78</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税务机关应当通过官方网站、办税服务场所等渠道公开未按期申报抵扣增值税扣税凭证申请继续抵扣的核准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037F34" w:rsidRDefault="002B555C">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主管税务机关审核无误后，发送《未按期申报抵扣增值税扣税凭证允许继续抵扣通知单》，企业凭《通知单》进行申报抵扣</w:t>
            </w:r>
            <w:r>
              <w:rPr>
                <w:rFonts w:ascii="宋体" w:hAnsi="宋体" w:cs="宋体" w:hint="eastAsia"/>
                <w:color w:val="000000"/>
                <w:kern w:val="0"/>
                <w:sz w:val="24"/>
              </w:rPr>
              <w:t>；</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日及以后开具的增值税专用发票、海关进口增值税专用缴款书、机动车销售统一发票、收费公路通行费增值税电子普通发票，取消申报抵扣的期限。增值税一般纳税人取得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日及以前开具的增值税专用发票、海关进口增值税专用缴款书、机动车销售统一发票，超过申报抵扣期限，但符合规定条件的，仍可按照《国家税务总局关于未按期申报抵扣增值税扣税凭证有关问题的公告》规定</w:t>
            </w:r>
            <w:r>
              <w:rPr>
                <w:rFonts w:ascii="宋体" w:hAnsi="宋体" w:cs="宋体" w:hint="eastAsia"/>
                <w:color w:val="000000"/>
                <w:kern w:val="0"/>
                <w:sz w:val="24"/>
              </w:rPr>
              <w:t>，继续抵扣进项税额。</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w:t>
            </w:r>
            <w:r>
              <w:rPr>
                <w:rFonts w:ascii="宋体" w:eastAsia="宋体" w:hAnsi="宋体" w:cs="宋体" w:hint="eastAsia"/>
                <w:color w:val="000000"/>
                <w:kern w:val="0"/>
                <w:sz w:val="24"/>
              </w:rPr>
              <w:t>，故意刁难纳税人、扣缴义务人的；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037F34">
        <w:trPr>
          <w:trHeight w:val="1069"/>
        </w:trPr>
        <w:tc>
          <w:tcPr>
            <w:tcW w:w="861" w:type="dxa"/>
            <w:vMerge w:val="restart"/>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1.2</w:t>
            </w:r>
          </w:p>
        </w:tc>
        <w:tc>
          <w:tcPr>
            <w:tcW w:w="1134" w:type="dxa"/>
            <w:vMerge w:val="restart"/>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1.2.1</w:t>
            </w:r>
            <w:r>
              <w:rPr>
                <w:rFonts w:ascii="宋体" w:eastAsia="宋体" w:hAnsi="宋体" w:cs="宋体" w:hint="eastAsia"/>
                <w:color w:val="000000"/>
                <w:kern w:val="0"/>
                <w:sz w:val="24"/>
              </w:rPr>
              <w:t>消费税征收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主管税务机关根据纳税人应纳税额的大小核定纳税人具体纳税期限；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w:t>
            </w:r>
            <w:r>
              <w:rPr>
                <w:rFonts w:ascii="宋体" w:eastAsia="宋体" w:hAnsi="宋体" w:cs="宋体" w:hint="eastAsia"/>
                <w:color w:val="000000"/>
                <w:kern w:val="0"/>
                <w:sz w:val="24"/>
              </w:rPr>
              <w:t>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消费税由税务机关征收，进口的应税消费品的消费税由海关代征。</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w:t>
            </w:r>
            <w:r>
              <w:rPr>
                <w:rFonts w:ascii="宋体" w:eastAsia="宋体" w:hAnsi="宋体" w:cs="宋体" w:hint="eastAsia"/>
                <w:color w:val="000000"/>
                <w:kern w:val="0"/>
                <w:sz w:val="24"/>
              </w:rPr>
              <w:t>，不征或者少征应征税款，致使国家税收遭受重大损失的；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037F34">
        <w:trPr>
          <w:trHeight w:val="1069"/>
        </w:trPr>
        <w:tc>
          <w:tcPr>
            <w:tcW w:w="861" w:type="dxa"/>
            <w:vMerge/>
            <w:shd w:val="clear" w:color="auto" w:fill="auto"/>
            <w:tcMar>
              <w:top w:w="10" w:type="dxa"/>
              <w:left w:w="10" w:type="dxa"/>
              <w:right w:w="10" w:type="dxa"/>
            </w:tcMar>
            <w:vAlign w:val="center"/>
          </w:tcPr>
          <w:p w:rsidR="00037F34" w:rsidRDefault="00037F34">
            <w:pPr>
              <w:jc w:val="center"/>
              <w:rPr>
                <w:rFonts w:ascii="宋体" w:eastAsia="宋体" w:hAnsi="宋体" w:cs="宋体"/>
                <w:color w:val="000000"/>
                <w:kern w:val="0"/>
                <w:sz w:val="24"/>
              </w:rPr>
            </w:pPr>
          </w:p>
        </w:tc>
        <w:tc>
          <w:tcPr>
            <w:tcW w:w="1134" w:type="dxa"/>
            <w:vMerge/>
            <w:shd w:val="clear" w:color="auto" w:fill="auto"/>
            <w:tcMar>
              <w:top w:w="10" w:type="dxa"/>
              <w:left w:w="10" w:type="dxa"/>
              <w:right w:w="10" w:type="dxa"/>
            </w:tcMar>
            <w:vAlign w:val="center"/>
          </w:tcPr>
          <w:p w:rsidR="00037F34" w:rsidRDefault="00037F34">
            <w:pPr>
              <w:jc w:val="left"/>
              <w:rPr>
                <w:rFonts w:ascii="宋体" w:eastAsia="宋体" w:hAnsi="宋体" w:cs="宋体"/>
                <w:color w:val="000000"/>
                <w:kern w:val="0"/>
                <w:sz w:val="24"/>
              </w:rPr>
            </w:pP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1.2.2</w:t>
            </w:r>
            <w:r>
              <w:rPr>
                <w:rFonts w:ascii="宋体" w:eastAsia="宋体" w:hAnsi="宋体" w:cs="宋体" w:hint="eastAsia"/>
                <w:color w:val="000000"/>
                <w:kern w:val="0"/>
                <w:sz w:val="24"/>
              </w:rPr>
              <w:t>消费税减免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037F34">
        <w:trPr>
          <w:trHeight w:val="7165"/>
        </w:trPr>
        <w:tc>
          <w:tcPr>
            <w:tcW w:w="861" w:type="dxa"/>
            <w:vMerge w:val="restart"/>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1.3</w:t>
            </w:r>
          </w:p>
        </w:tc>
        <w:tc>
          <w:tcPr>
            <w:tcW w:w="1134" w:type="dxa"/>
            <w:vMerge w:val="restart"/>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车辆购置税征收管理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1.3.1</w:t>
            </w:r>
            <w:r>
              <w:rPr>
                <w:rFonts w:ascii="宋体" w:eastAsia="宋体" w:hAnsi="宋体" w:cs="宋体" w:hint="eastAsia"/>
                <w:color w:val="000000"/>
                <w:kern w:val="0"/>
                <w:sz w:val="24"/>
              </w:rPr>
              <w:t>车辆购置税征收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纳税人需要纸质车辆购置税完税证明的，主管税务机关为其打印《车辆购置税完税证明（电子版）》，或纳税人通过电子税务局等官方互联网平台查询和打印；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w:t>
            </w:r>
            <w:r>
              <w:rPr>
                <w:rFonts w:ascii="宋体" w:eastAsia="宋体" w:hAnsi="宋体" w:cs="宋体" w:hint="eastAsia"/>
                <w:color w:val="000000"/>
                <w:kern w:val="0"/>
                <w:sz w:val="24"/>
              </w:rPr>
              <w:t>供纳税担保、实施税收保全措施或者强制执行措施等方式追征，依法加收滞纳金。纳税人、纳税担保人存在税收违法行为的，税务机关依法给予行政处罚；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w:t>
            </w:r>
            <w:r>
              <w:rPr>
                <w:rFonts w:ascii="宋体" w:eastAsia="宋体" w:hAnsi="宋体" w:cs="宋体" w:hint="eastAsia"/>
                <w:color w:val="000000"/>
                <w:kern w:val="0"/>
                <w:sz w:val="24"/>
              </w:rPr>
              <w:t>记；</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税务机关和公安、商务、海关、工业和信息化等部门应当建立应税车辆信息共享和工作配合机制，及时交换应税车辆和纳税信息资料。</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037F34">
        <w:trPr>
          <w:trHeight w:val="2606"/>
        </w:trPr>
        <w:tc>
          <w:tcPr>
            <w:tcW w:w="861" w:type="dxa"/>
            <w:vMerge/>
            <w:shd w:val="clear" w:color="auto" w:fill="auto"/>
            <w:tcMar>
              <w:top w:w="10" w:type="dxa"/>
              <w:left w:w="10" w:type="dxa"/>
              <w:right w:w="10" w:type="dxa"/>
            </w:tcMar>
            <w:vAlign w:val="center"/>
          </w:tcPr>
          <w:p w:rsidR="00037F34" w:rsidRDefault="00037F34">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1.3.2</w:t>
            </w:r>
            <w:r>
              <w:rPr>
                <w:rFonts w:ascii="宋体" w:eastAsia="宋体" w:hAnsi="宋体" w:cs="宋体" w:hint="eastAsia"/>
                <w:color w:val="000000"/>
                <w:kern w:val="0"/>
                <w:sz w:val="24"/>
              </w:rPr>
              <w:t>车辆购置税减免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9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1.4.1</w:t>
            </w:r>
            <w:r>
              <w:rPr>
                <w:rFonts w:ascii="宋体" w:eastAsia="宋体" w:hAnsi="宋体" w:cs="宋体" w:hint="eastAsia"/>
                <w:color w:val="000000"/>
                <w:kern w:val="0"/>
                <w:sz w:val="24"/>
              </w:rPr>
              <w:t>企业所得税征收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税务机关核定纳税人分月或者分季预缴”，其他条款序号相应调整；</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对非居民企业在中国境内取得工程作业和劳务所得应缴纳的所得税，税务机关可以指定工程价款或者劳务费的支付人为扣缴义务人。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分支机构未按规定报送经总机构所在地主管税务机</w:t>
            </w:r>
            <w:r>
              <w:rPr>
                <w:rFonts w:ascii="宋体" w:eastAsia="宋体" w:hAnsi="宋体" w:cs="宋体" w:hint="eastAsia"/>
                <w:color w:val="000000"/>
                <w:kern w:val="0"/>
                <w:sz w:val="24"/>
              </w:rPr>
              <w:t>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以总机构名义进行生产经营的非法人分支机构，无法提供汇总纳税企</w:t>
            </w:r>
            <w:r>
              <w:rPr>
                <w:rFonts w:ascii="宋体" w:eastAsia="宋体" w:hAnsi="宋体" w:cs="宋体" w:hint="eastAsia"/>
                <w:color w:val="000000"/>
                <w:kern w:val="0"/>
                <w:sz w:val="24"/>
              </w:rPr>
              <w:t>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037F34" w:rsidRDefault="00037F3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w:t>
            </w:r>
            <w:r>
              <w:rPr>
                <w:rFonts w:ascii="宋体" w:eastAsia="宋体" w:hAnsi="宋体" w:cs="宋体" w:hint="eastAsia"/>
                <w:color w:val="000000"/>
                <w:kern w:val="0"/>
                <w:sz w:val="24"/>
              </w:rPr>
              <w:t>、行政法规相抵触的决定的；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037F34">
        <w:trPr>
          <w:trHeight w:val="8055"/>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1.4.2</w:t>
            </w:r>
            <w:r>
              <w:rPr>
                <w:rFonts w:ascii="宋体" w:eastAsia="宋体" w:hAnsi="宋体" w:cs="宋体" w:hint="eastAsia"/>
                <w:color w:val="000000"/>
                <w:kern w:val="0"/>
                <w:sz w:val="24"/>
              </w:rPr>
              <w:t>企业所得税减免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纳税人按照财税〔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102</w:t>
            </w:r>
            <w:r>
              <w:rPr>
                <w:rFonts w:ascii="宋体" w:eastAsia="宋体" w:hAnsi="宋体" w:cs="宋体" w:hint="eastAsia"/>
                <w:color w:val="000000"/>
                <w:kern w:val="0"/>
                <w:sz w:val="24"/>
              </w:rPr>
              <w:t>号文件规定办理税收减免备案的，税务机关应当接收纳税人提交的备案资料。资料齐全、符合法定形式的，当场备案；需要纳税人补正有关材料、手续的，应当一次性告知需要补正的内容。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w:t>
            </w:r>
            <w:r>
              <w:rPr>
                <w:rFonts w:ascii="宋体" w:eastAsia="宋体" w:hAnsi="宋体" w:cs="宋体" w:hint="eastAsia"/>
                <w:color w:val="000000"/>
                <w:kern w:val="0"/>
                <w:sz w:val="24"/>
              </w:rPr>
              <w:t>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037F34">
        <w:trPr>
          <w:trHeight w:val="5400"/>
        </w:trPr>
        <w:tc>
          <w:tcPr>
            <w:tcW w:w="861" w:type="dxa"/>
            <w:vMerge w:val="restart"/>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1.5</w:t>
            </w:r>
          </w:p>
        </w:tc>
        <w:tc>
          <w:tcPr>
            <w:tcW w:w="1134" w:type="dxa"/>
            <w:vMerge w:val="restart"/>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个人所得税征收管理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1.5.1</w:t>
            </w:r>
            <w:r>
              <w:rPr>
                <w:rFonts w:ascii="宋体" w:eastAsia="宋体" w:hAnsi="宋体" w:cs="宋体" w:hint="eastAsia"/>
                <w:color w:val="000000"/>
                <w:kern w:val="0"/>
                <w:sz w:val="24"/>
              </w:rPr>
              <w:t>个人所得税征收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税务机关征收税款应当开具完税凭证或纳税记录；</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公安、人民银行、金融监督管理等相关部门应当协助税务机关确认纳税人的身份、金融</w:t>
            </w:r>
            <w:r>
              <w:rPr>
                <w:rFonts w:ascii="宋体" w:eastAsia="宋体" w:hAnsi="宋体" w:cs="宋体" w:hint="eastAsia"/>
                <w:color w:val="000000"/>
                <w:kern w:val="0"/>
                <w:sz w:val="24"/>
              </w:rPr>
              <w:t>账户信息；</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037F34">
        <w:trPr>
          <w:trHeight w:val="470"/>
        </w:trPr>
        <w:tc>
          <w:tcPr>
            <w:tcW w:w="861" w:type="dxa"/>
            <w:vMerge/>
            <w:shd w:val="clear" w:color="auto" w:fill="auto"/>
            <w:tcMar>
              <w:top w:w="10" w:type="dxa"/>
              <w:left w:w="10" w:type="dxa"/>
              <w:right w:w="10" w:type="dxa"/>
            </w:tcMar>
            <w:vAlign w:val="center"/>
          </w:tcPr>
          <w:p w:rsidR="00037F34" w:rsidRDefault="00037F34">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1.5.2</w:t>
            </w:r>
            <w:r>
              <w:rPr>
                <w:rFonts w:ascii="宋体" w:eastAsia="宋体" w:hAnsi="宋体" w:cs="宋体" w:hint="eastAsia"/>
                <w:color w:val="000000"/>
                <w:kern w:val="0"/>
                <w:sz w:val="24"/>
              </w:rPr>
              <w:t>个人所得税减免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w:t>
            </w:r>
            <w:r>
              <w:rPr>
                <w:rFonts w:ascii="宋体" w:eastAsia="宋体" w:hAnsi="宋体" w:cs="宋体" w:hint="eastAsia"/>
                <w:color w:val="000000"/>
                <w:kern w:val="0"/>
                <w:sz w:val="24"/>
              </w:rPr>
              <w:t>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037F34">
        <w:trPr>
          <w:trHeight w:val="4800"/>
        </w:trPr>
        <w:tc>
          <w:tcPr>
            <w:tcW w:w="861" w:type="dxa"/>
            <w:vMerge w:val="restart"/>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vMerge w:val="restart"/>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1.6.1</w:t>
            </w:r>
            <w:r>
              <w:rPr>
                <w:rFonts w:ascii="宋体" w:eastAsia="宋体" w:hAnsi="宋体" w:cs="宋体" w:hint="eastAsia"/>
                <w:color w:val="000000"/>
                <w:kern w:val="0"/>
                <w:sz w:val="24"/>
              </w:rPr>
              <w:t>土地增值税征收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在纳税人办理纳税申报后，主管税务机关核定缴纳土地增值税的期限；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自然资源管理部门应当向税务机关提供有关资料，并协助税务机关依法征收土地增值税；</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w:t>
            </w:r>
            <w:r>
              <w:rPr>
                <w:rFonts w:ascii="宋体" w:eastAsia="宋体" w:hAnsi="宋体" w:cs="宋体" w:hint="eastAsia"/>
                <w:color w:val="000000"/>
                <w:kern w:val="0"/>
                <w:sz w:val="24"/>
              </w:rPr>
              <w:t>人未按照《中华人民共和国土地增值税暂行条例》缴纳土地增值税的，自然资源管理部门不得办理有关的权属变更手续。</w:t>
            </w:r>
          </w:p>
          <w:p w:rsidR="00037F34" w:rsidRDefault="00037F3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w:t>
            </w:r>
            <w:r>
              <w:rPr>
                <w:rFonts w:ascii="宋体" w:eastAsia="宋体" w:hAnsi="宋体" w:cs="宋体" w:hint="eastAsia"/>
                <w:color w:val="000000"/>
                <w:kern w:val="0"/>
                <w:sz w:val="24"/>
              </w:rPr>
              <w:t>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037F34">
        <w:trPr>
          <w:trHeight w:val="3900"/>
        </w:trPr>
        <w:tc>
          <w:tcPr>
            <w:tcW w:w="861" w:type="dxa"/>
            <w:vMerge/>
            <w:shd w:val="clear" w:color="auto" w:fill="auto"/>
            <w:tcMar>
              <w:top w:w="10" w:type="dxa"/>
              <w:left w:w="10" w:type="dxa"/>
              <w:right w:w="10" w:type="dxa"/>
            </w:tcMar>
            <w:vAlign w:val="center"/>
          </w:tcPr>
          <w:p w:rsidR="00037F34" w:rsidRDefault="00037F34">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1.6.2</w:t>
            </w:r>
            <w:r>
              <w:rPr>
                <w:rFonts w:ascii="宋体" w:eastAsia="宋体" w:hAnsi="宋体" w:cs="宋体" w:hint="eastAsia"/>
                <w:color w:val="000000"/>
                <w:kern w:val="0"/>
                <w:sz w:val="24"/>
              </w:rPr>
              <w:t>土地增值税减免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纳税人办理税收减免需要核准的，税务机关应当接收纳税人提交的相关资料。资料齐全、符合法定形式的，应当受理申请；需要纳税人补正有关材料、手续的，应当一次性告知需要补正的内容。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w:t>
            </w:r>
            <w:r>
              <w:rPr>
                <w:rFonts w:ascii="宋体" w:eastAsia="宋体" w:hAnsi="宋体" w:cs="宋体" w:hint="eastAsia"/>
                <w:color w:val="000000"/>
                <w:kern w:val="0"/>
                <w:sz w:val="24"/>
              </w:rPr>
              <w:t>，推进“互联网＋监管”，着力构建和完善信用评价、监控预警、风险应对全流程管理体系，实施“双随机、一公开”税务稽查，加强公正监管，促进共管共治。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037F34" w:rsidRDefault="00037F3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w:t>
            </w:r>
            <w:r>
              <w:rPr>
                <w:rFonts w:ascii="宋体" w:eastAsia="宋体" w:hAnsi="宋体" w:cs="宋体" w:hint="eastAsia"/>
                <w:color w:val="000000"/>
                <w:kern w:val="0"/>
                <w:sz w:val="24"/>
              </w:rPr>
              <w:t>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037F34">
        <w:trPr>
          <w:trHeight w:val="4613"/>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1.6.3</w:t>
            </w:r>
            <w:r>
              <w:rPr>
                <w:rFonts w:ascii="宋体" w:eastAsia="宋体" w:hAnsi="宋体" w:cs="宋体" w:hint="eastAsia"/>
                <w:color w:val="000000"/>
                <w:kern w:val="0"/>
                <w:sz w:val="24"/>
              </w:rPr>
              <w:t>土地增值税清算核定</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《土地增值税清算管理规程》（国税发〔</w:t>
            </w:r>
            <w:r>
              <w:rPr>
                <w:rFonts w:ascii="宋体" w:eastAsia="宋体" w:hAnsi="宋体" w:cs="宋体" w:hint="eastAsia"/>
                <w:color w:val="000000"/>
                <w:kern w:val="0"/>
                <w:sz w:val="24"/>
              </w:rPr>
              <w:t>2009</w:t>
            </w:r>
            <w:r>
              <w:rPr>
                <w:rFonts w:ascii="宋体" w:eastAsia="宋体" w:hAnsi="宋体" w:cs="宋体" w:hint="eastAsia"/>
                <w:color w:val="000000"/>
                <w:kern w:val="0"/>
                <w:sz w:val="24"/>
              </w:rPr>
              <w:t>〕</w:t>
            </w:r>
            <w:r>
              <w:rPr>
                <w:rFonts w:ascii="宋体" w:eastAsia="宋体" w:hAnsi="宋体" w:cs="宋体" w:hint="eastAsia"/>
                <w:color w:val="000000"/>
                <w:kern w:val="0"/>
                <w:sz w:val="24"/>
              </w:rPr>
              <w:t>91</w:t>
            </w:r>
            <w:r>
              <w:rPr>
                <w:rFonts w:ascii="宋体" w:eastAsia="宋体" w:hAnsi="宋体" w:cs="宋体" w:hint="eastAsia"/>
                <w:color w:val="000000"/>
                <w:kern w:val="0"/>
                <w:sz w:val="24"/>
              </w:rPr>
              <w:t>号印发）第三十三条、第三十四条。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主管税务机关发出核定征收的税务事项告知书后，税务人员对房地产项目开展土地增值税核定征收核查，主管税务机关审核合议；</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税务机关制作相关文书送达给纳税人，通知纳税人申报缴纳应补缴税款或办理退税。</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tc>
      </w:tr>
      <w:tr w:rsidR="00037F34">
        <w:trPr>
          <w:trHeight w:val="420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1.7</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1.7.1</w:t>
            </w:r>
            <w:r>
              <w:rPr>
                <w:rFonts w:ascii="宋体" w:eastAsia="宋体" w:hAnsi="宋体" w:cs="宋体" w:hint="eastAsia"/>
                <w:color w:val="000000"/>
                <w:kern w:val="0"/>
                <w:sz w:val="24"/>
              </w:rPr>
              <w:t>房产税征收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w:t>
            </w:r>
            <w:r>
              <w:rPr>
                <w:rFonts w:ascii="宋体" w:eastAsia="宋体" w:hAnsi="宋体" w:cs="宋体" w:hint="eastAsia"/>
                <w:color w:val="000000"/>
                <w:kern w:val="0"/>
                <w:sz w:val="24"/>
              </w:rPr>
              <w:t>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w:t>
            </w:r>
            <w:r>
              <w:rPr>
                <w:rFonts w:ascii="宋体" w:hAnsi="宋体" w:cs="宋体" w:hint="eastAsia"/>
                <w:color w:val="000000"/>
                <w:kern w:val="0"/>
                <w:sz w:val="24"/>
              </w:rPr>
              <w:t>行政职责存在以下情形的，应当承担相应责任：</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违反规定提前征收、延缓征收或者摊派税款的；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未按照规定为纳税人、检举人保密的；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1534"/>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1.7</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1.7.2</w:t>
            </w:r>
            <w:r>
              <w:rPr>
                <w:rFonts w:ascii="宋体" w:eastAsia="宋体" w:hAnsi="宋体" w:cs="宋体" w:hint="eastAsia"/>
                <w:color w:val="000000"/>
                <w:kern w:val="0"/>
                <w:sz w:val="24"/>
              </w:rPr>
              <w:t>房产税减免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w:t>
            </w:r>
            <w:r>
              <w:rPr>
                <w:rFonts w:ascii="宋体" w:eastAsia="宋体" w:hAnsi="宋体" w:cs="宋体" w:hint="eastAsia"/>
                <w:color w:val="000000"/>
                <w:kern w:val="0"/>
                <w:sz w:val="24"/>
              </w:rPr>
              <w:t>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480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1.8</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1.8.1</w:t>
            </w:r>
            <w:r>
              <w:rPr>
                <w:rFonts w:ascii="宋体" w:eastAsia="宋体" w:hAnsi="宋体" w:cs="宋体" w:hint="eastAsia"/>
                <w:color w:val="000000"/>
                <w:kern w:val="0"/>
                <w:sz w:val="24"/>
              </w:rPr>
              <w:t>城镇土地使用税征收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《中华人民共和国城镇土地使用税暂行条例》第十条。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自然资源管理部门应当向土地所在地的税务机关提供土地使用权属资料。</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w:t>
            </w:r>
            <w:r>
              <w:rPr>
                <w:rFonts w:ascii="宋体" w:eastAsia="宋体" w:hAnsi="宋体" w:cs="宋体" w:hint="eastAsia"/>
                <w:color w:val="000000"/>
                <w:kern w:val="0"/>
                <w:sz w:val="24"/>
              </w:rPr>
              <w:t>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4883"/>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1.8</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1.8.2</w:t>
            </w:r>
            <w:r>
              <w:rPr>
                <w:rFonts w:ascii="宋体" w:eastAsia="宋体" w:hAnsi="宋体" w:cs="宋体" w:hint="eastAsia"/>
                <w:color w:val="000000"/>
                <w:kern w:val="0"/>
                <w:sz w:val="24"/>
              </w:rPr>
              <w:t>城镇土地使用税减免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《中华人民共和国城镇土地使用税暂行条例》第七条、第十条。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037F34">
        <w:trPr>
          <w:trHeight w:val="749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1.9</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1.9.1</w:t>
            </w:r>
            <w:r>
              <w:rPr>
                <w:rFonts w:ascii="宋体" w:eastAsia="宋体" w:hAnsi="宋体" w:cs="宋体" w:hint="eastAsia"/>
                <w:color w:val="000000"/>
                <w:kern w:val="0"/>
                <w:sz w:val="24"/>
              </w:rPr>
              <w:t>耕地占用税征收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w:t>
            </w:r>
            <w:r>
              <w:rPr>
                <w:rFonts w:ascii="宋体" w:eastAsia="宋体" w:hAnsi="宋体" w:cs="宋体" w:hint="eastAsia"/>
                <w:color w:val="000000"/>
                <w:kern w:val="0"/>
                <w:sz w:val="24"/>
              </w:rPr>
              <w:t>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w:t>
            </w:r>
            <w:r>
              <w:rPr>
                <w:rFonts w:ascii="宋体" w:eastAsia="宋体" w:hAnsi="宋体" w:cs="宋体" w:hint="eastAsia"/>
                <w:color w:val="000000"/>
                <w:kern w:val="0"/>
                <w:sz w:val="24"/>
              </w:rPr>
              <w:t>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037F34">
        <w:trPr>
          <w:trHeight w:val="4883"/>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1.9</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1.9.2</w:t>
            </w:r>
            <w:r>
              <w:rPr>
                <w:rFonts w:ascii="宋体" w:eastAsia="宋体" w:hAnsi="宋体" w:cs="宋体" w:hint="eastAsia"/>
                <w:color w:val="000000"/>
                <w:kern w:val="0"/>
                <w:sz w:val="24"/>
              </w:rPr>
              <w:t>耕地占用税减免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w:t>
            </w:r>
            <w:r>
              <w:rPr>
                <w:rFonts w:ascii="宋体" w:eastAsia="宋体" w:hAnsi="宋体" w:cs="宋体" w:hint="eastAsia"/>
                <w:color w:val="000000"/>
                <w:kern w:val="0"/>
                <w:sz w:val="24"/>
              </w:rPr>
              <w:t>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037F34">
        <w:trPr>
          <w:trHeight w:val="63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1.10</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1.10.1</w:t>
            </w:r>
            <w:r>
              <w:rPr>
                <w:rFonts w:ascii="宋体" w:eastAsia="宋体" w:hAnsi="宋体" w:cs="宋体" w:hint="eastAsia"/>
                <w:color w:val="000000"/>
                <w:kern w:val="0"/>
                <w:sz w:val="24"/>
              </w:rPr>
              <w:t>契税征收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在纳税人向契税征收机关申报后，契税征收机关核定缴纳契税的期限；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w:t>
            </w:r>
            <w:r>
              <w:rPr>
                <w:rFonts w:ascii="宋体" w:eastAsia="宋体" w:hAnsi="宋体" w:cs="宋体" w:hint="eastAsia"/>
                <w:color w:val="000000"/>
                <w:kern w:val="0"/>
                <w:sz w:val="24"/>
              </w:rPr>
              <w:t>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自然资源管理部门、房产管理部门应当向契税征收机关提供有关资料，并协助契税征收机关依法征收契税；</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各级税务、财政和自然资源主管部门，要共同研究强化土地税收征管的办法和措施，通过信息共享、情况通报、联合办公、联席会议等多种形式沟通情况和信息，加强部门间的协作配合；</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各级税务、财政部门在征管工作中，如发现纳税人没有办理用地手续或未进行土地登记的，应及时将有关信息告知当地自然资源主管部门。</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w:t>
            </w:r>
            <w:r>
              <w:rPr>
                <w:rFonts w:ascii="宋体" w:eastAsia="宋体" w:hAnsi="宋体" w:cs="宋体" w:hint="eastAsia"/>
                <w:color w:val="000000"/>
                <w:kern w:val="0"/>
                <w:sz w:val="24"/>
              </w:rPr>
              <w:t>行政法规的规定提前征收、延缓征收或者摊派税款的；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037F34">
        <w:trPr>
          <w:trHeight w:val="330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1.10</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1.10.2</w:t>
            </w:r>
            <w:r>
              <w:rPr>
                <w:rFonts w:ascii="宋体" w:eastAsia="宋体" w:hAnsi="宋体" w:cs="宋体" w:hint="eastAsia"/>
                <w:color w:val="000000"/>
                <w:kern w:val="0"/>
                <w:sz w:val="24"/>
              </w:rPr>
              <w:t>契税减免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各级税务机关根据国家税收法律、法规、规章、规范性文件等规定对自行申报的契税减免情况进行后续管理。对不应当享受减免税的，依法追缴已享受的减免税款，并予以相应处理。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w:t>
            </w:r>
            <w:r>
              <w:rPr>
                <w:rFonts w:ascii="宋体" w:eastAsia="宋体" w:hAnsi="宋体" w:cs="宋体" w:hint="eastAsia"/>
                <w:color w:val="000000"/>
                <w:kern w:val="0"/>
                <w:sz w:val="24"/>
              </w:rPr>
              <w:t>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7.</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450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1.11.1</w:t>
            </w:r>
            <w:r>
              <w:rPr>
                <w:rFonts w:ascii="宋体" w:eastAsia="宋体" w:hAnsi="宋体" w:cs="宋体" w:hint="eastAsia"/>
                <w:color w:val="000000"/>
                <w:kern w:val="0"/>
                <w:sz w:val="24"/>
              </w:rPr>
              <w:t>资源税征收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税务机关应当加强与矿业管理部门、行业协会等有关部门沟通协作，实现信息共享。</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540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1.11.2</w:t>
            </w:r>
            <w:r>
              <w:rPr>
                <w:rFonts w:ascii="宋体" w:eastAsia="宋体" w:hAnsi="宋体" w:cs="宋体" w:hint="eastAsia"/>
                <w:color w:val="000000"/>
                <w:kern w:val="0"/>
                <w:sz w:val="24"/>
              </w:rPr>
              <w:t>资源税减免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纳税人申报享受税收减免的，无需报送附列资料，税务机关应当依法办理，接收相关资料；需要纳税人补正有关资料、手续的，应当一次性告知需要补正的内容；</w:t>
            </w:r>
          </w:p>
          <w:p w:rsidR="00037F34" w:rsidRDefault="002B555C">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纳税人办理税收减免需要核准的，纳税人向主管税务机关提出，由省、自治区、直辖市人民政府决定，税务机关根据省、自治区、直辖市人民政府的决定，减征或免征资源税。</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主管税务机关与自然资源主管部门要建立相应的协作机制。根据工作需要，主管税务机关可请自然资源主管部门提供相关信息，自然资</w:t>
            </w:r>
            <w:r>
              <w:rPr>
                <w:rFonts w:ascii="宋体" w:eastAsia="宋体" w:hAnsi="宋体" w:cs="宋体" w:hint="eastAsia"/>
                <w:color w:val="000000"/>
                <w:kern w:val="0"/>
                <w:sz w:val="24"/>
              </w:rPr>
              <w:t>源主管部门予以协助支持。主管税务机关对相关信息进行比对，发现企业备案的有关储量、开采方式等信息有疑点的，可通过咨询自然资源主管部门进行核实。</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037F34">
        <w:trPr>
          <w:trHeight w:val="570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1.12</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1.12.1</w:t>
            </w:r>
            <w:r>
              <w:rPr>
                <w:rFonts w:ascii="宋体" w:eastAsia="宋体" w:hAnsi="宋体" w:cs="宋体" w:hint="eastAsia"/>
                <w:color w:val="000000"/>
                <w:kern w:val="0"/>
                <w:sz w:val="24"/>
              </w:rPr>
              <w:t>车船税征收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037F34" w:rsidRDefault="002B555C">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税务机关可以在车船登记管理部门、车船检验机构的办公场所集中办理车船税征收事宜</w:t>
            </w:r>
            <w:r>
              <w:rPr>
                <w:rFonts w:ascii="宋体" w:hAnsi="宋体" w:cs="宋体" w:hint="eastAsia"/>
                <w:color w:val="000000"/>
                <w:kern w:val="0"/>
                <w:sz w:val="24"/>
              </w:rPr>
              <w:t>；</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公安、交通运输、农业、渔业等车船登记管理部门、船舶检验机构和车船税扣缴义务人的行业主管部门应当在提供车船有关信息等方面，协助税务机关加强车船税的征收管理；</w:t>
            </w:r>
          </w:p>
          <w:p w:rsidR="00037F34" w:rsidRDefault="002B555C">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车辆所有人或者管理人在申请办理车辆相关登记、定期检验手续时，应当向公安机关交通管理部门提交依法纳税或者免税证明。公安机关交通管理部门核查后办理相关手续。</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037F34">
        <w:trPr>
          <w:trHeight w:val="545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1.12</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1.12.2</w:t>
            </w:r>
            <w:r>
              <w:rPr>
                <w:rFonts w:ascii="宋体" w:eastAsia="宋体" w:hAnsi="宋体" w:cs="宋体" w:hint="eastAsia"/>
                <w:color w:val="000000"/>
                <w:kern w:val="0"/>
                <w:sz w:val="24"/>
              </w:rPr>
              <w:t>车船税减免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037F34" w:rsidRDefault="002B555C">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税务机关可以在车船登记管理部门、车船检验机构的办公场所集中办理车船税征收事宜；</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公安机关交通管理部门在办理车辆相关登记和定期检验手续时，经核查，对没有提供依法纳税或者免税证明的，不予办理相关手续。</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w:t>
            </w:r>
            <w:r>
              <w:rPr>
                <w:rFonts w:ascii="宋体" w:eastAsia="宋体" w:hAnsi="宋体" w:cs="宋体" w:hint="eastAsia"/>
                <w:color w:val="000000"/>
                <w:kern w:val="0"/>
                <w:sz w:val="24"/>
              </w:rPr>
              <w:t>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037F34">
        <w:trPr>
          <w:trHeight w:val="6931"/>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1.13</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1.13.1</w:t>
            </w:r>
            <w:r>
              <w:rPr>
                <w:rFonts w:ascii="宋体" w:eastAsia="宋体" w:hAnsi="宋体" w:cs="宋体" w:hint="eastAsia"/>
                <w:color w:val="000000"/>
                <w:kern w:val="0"/>
                <w:sz w:val="24"/>
              </w:rPr>
              <w:t>印花税征收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w:t>
            </w:r>
            <w:r>
              <w:rPr>
                <w:rFonts w:ascii="宋体" w:eastAsia="宋体" w:hAnsi="宋体" w:cs="宋体" w:hint="eastAsia"/>
                <w:color w:val="000000"/>
                <w:kern w:val="0"/>
                <w:sz w:val="24"/>
              </w:rPr>
              <w:t>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037F34">
        <w:trPr>
          <w:trHeight w:val="5024"/>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1.13</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1.13.2</w:t>
            </w:r>
            <w:r>
              <w:rPr>
                <w:rFonts w:ascii="宋体" w:eastAsia="宋体" w:hAnsi="宋体" w:cs="宋体" w:hint="eastAsia"/>
                <w:color w:val="000000"/>
                <w:kern w:val="0"/>
                <w:sz w:val="24"/>
              </w:rPr>
              <w:t>印花税减免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7009"/>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1.14.1</w:t>
            </w:r>
            <w:r>
              <w:rPr>
                <w:rFonts w:ascii="宋体" w:eastAsia="宋体" w:hAnsi="宋体" w:cs="宋体" w:hint="eastAsia"/>
                <w:color w:val="000000"/>
                <w:kern w:val="0"/>
                <w:sz w:val="24"/>
              </w:rPr>
              <w:t>城市维护建设税征收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税务机关应当受理纳税人、扣缴义务人直接申报、邮寄申报、数据电文申报或者其他方式申报，接收相关资料；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w:t>
            </w:r>
            <w:r>
              <w:rPr>
                <w:rFonts w:ascii="宋体" w:eastAsia="宋体" w:hAnsi="宋体" w:cs="宋体" w:hint="eastAsia"/>
                <w:color w:val="000000"/>
                <w:kern w:val="0"/>
                <w:sz w:val="24"/>
              </w:rPr>
              <w:t>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w:t>
            </w:r>
            <w:r>
              <w:rPr>
                <w:rFonts w:ascii="宋体" w:eastAsia="宋体" w:hAnsi="宋体" w:cs="宋体" w:hint="eastAsia"/>
                <w:color w:val="000000"/>
                <w:kern w:val="0"/>
                <w:sz w:val="24"/>
              </w:rPr>
              <w:t>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5733"/>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1.14.2</w:t>
            </w:r>
            <w:r>
              <w:rPr>
                <w:rFonts w:ascii="宋体" w:eastAsia="宋体" w:hAnsi="宋体" w:cs="宋体" w:hint="eastAsia"/>
                <w:color w:val="000000"/>
                <w:kern w:val="0"/>
                <w:sz w:val="24"/>
              </w:rPr>
              <w:t>城市维护建设税减免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违反法定程序为纳税人办理减税、免税手续的；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w:t>
            </w:r>
            <w:r>
              <w:rPr>
                <w:rFonts w:ascii="宋体" w:hAnsi="宋体" w:cs="宋体" w:hint="eastAsia"/>
                <w:color w:val="000000"/>
                <w:kern w:val="0"/>
                <w:sz w:val="24"/>
              </w:rPr>
              <w:t>损失的；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滥用职权，故意刁难纳税人、扣缴义务人的；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hAnsi="宋体" w:cs="宋体" w:hint="eastAsia"/>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037F34">
        <w:trPr>
          <w:trHeight w:val="786"/>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1.15</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烟叶税征收管理</w:t>
            </w:r>
          </w:p>
        </w:tc>
        <w:tc>
          <w:tcPr>
            <w:tcW w:w="1140" w:type="dxa"/>
            <w:gridSpan w:val="2"/>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《中华人民共和国烟叶税法》第六条。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8175"/>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1.16</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1.16.1</w:t>
            </w:r>
            <w:r>
              <w:rPr>
                <w:rFonts w:ascii="宋体" w:eastAsia="宋体" w:hAnsi="宋体" w:cs="宋体" w:hint="eastAsia"/>
                <w:color w:val="000000"/>
                <w:kern w:val="0"/>
                <w:sz w:val="24"/>
              </w:rPr>
              <w:t>环境保护税征收</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《中华人民共和国环境保护税法》第十四条第一款。</w:t>
            </w:r>
          </w:p>
        </w:tc>
        <w:tc>
          <w:tcPr>
            <w:tcW w:w="11330"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w:t>
            </w:r>
            <w:r>
              <w:rPr>
                <w:rFonts w:ascii="宋体" w:eastAsia="宋体" w:hAnsi="宋体" w:cs="宋体" w:hint="eastAsia"/>
                <w:color w:val="000000"/>
                <w:kern w:val="0"/>
                <w:sz w:val="24"/>
              </w:rPr>
              <w:t>的，税务机关依法给予行政处罚；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税务机关应当将纳税人的纳税申报数据资料与生态环境主管部门交送的相关数据资料进行比对；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w:t>
            </w:r>
            <w:r>
              <w:rPr>
                <w:rFonts w:ascii="宋体" w:eastAsia="宋体" w:hAnsi="宋体" w:cs="宋体" w:hint="eastAsia"/>
                <w:color w:val="000000"/>
                <w:kern w:val="0"/>
                <w:sz w:val="24"/>
              </w:rPr>
              <w:t>核意见。税务机关应当按照生态环境主管部门复核的数据资料调整纳税人的应纳税额。</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县级以上地方人民政府应当建立税务机关、环境保护主管部门和其他相关单位分工协作工作机制，加强环境保护税征收管理，保障税款及时足额入库；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环境保护主管部门和税务机关应当建立涉税信息共享和工作配合</w:t>
            </w:r>
            <w:r>
              <w:rPr>
                <w:rFonts w:ascii="宋体" w:eastAsia="宋体" w:hAnsi="宋体" w:cs="宋体" w:hint="eastAsia"/>
                <w:color w:val="000000"/>
                <w:kern w:val="0"/>
                <w:sz w:val="24"/>
              </w:rPr>
              <w:t>机制。</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）环境保护主管部门应当将排污单位的排污许可、污染物排放数据、环境违法和受行政处罚情况等环境保护相关信息，定期交送税务机关；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）税务机关应当将纳税人的纳税申报、税款入库、减免税额、欠缴税款以及风险疑点等环境保护税涉税信息，定期交送环境保护主管部门。</w:t>
            </w:r>
          </w:p>
          <w:p w:rsidR="00037F34" w:rsidRDefault="00037F3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w:t>
            </w:r>
            <w:r>
              <w:rPr>
                <w:rFonts w:ascii="宋体" w:eastAsia="宋体" w:hAnsi="宋体" w:cs="宋体" w:hint="eastAsia"/>
                <w:color w:val="000000"/>
                <w:kern w:val="0"/>
                <w:sz w:val="24"/>
              </w:rPr>
              <w:t>者减税、免税、退税、补税以及其他同税收法律、行政法规相抵触的决定的；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037F34">
        <w:trPr>
          <w:trHeight w:val="3300"/>
        </w:trPr>
        <w:tc>
          <w:tcPr>
            <w:tcW w:w="861" w:type="dxa"/>
            <w:vMerge w:val="restart"/>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sz w:val="24"/>
              </w:rPr>
            </w:pPr>
            <w:r>
              <w:rPr>
                <w:rFonts w:ascii="宋体" w:eastAsia="宋体" w:hAnsi="宋体" w:cs="宋体" w:hint="eastAsia"/>
                <w:color w:val="000000"/>
                <w:kern w:val="0"/>
                <w:sz w:val="24"/>
              </w:rPr>
              <w:lastRenderedPageBreak/>
              <w:t>1.16</w:t>
            </w:r>
          </w:p>
        </w:tc>
        <w:tc>
          <w:tcPr>
            <w:tcW w:w="1134" w:type="dxa"/>
            <w:vMerge w:val="restart"/>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1.16.2</w:t>
            </w:r>
            <w:r>
              <w:rPr>
                <w:rFonts w:ascii="宋体" w:eastAsia="宋体" w:hAnsi="宋体" w:cs="宋体" w:hint="eastAsia"/>
                <w:color w:val="000000"/>
                <w:kern w:val="0"/>
                <w:sz w:val="24"/>
              </w:rPr>
              <w:t>环境保护税减免</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《中华人民共和国环境保护税法》第十二条、第十三条。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税务机关应当将纳税人的纳税申报数据资料与生态环境主管部门交送的相关数据资料进行比对；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税务机关应当通过涉税信息共享平台将纳税人的减免税额信息，定期交送生态环境主管部门。</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w:t>
            </w:r>
            <w:r>
              <w:rPr>
                <w:rFonts w:ascii="宋体" w:eastAsia="宋体" w:hAnsi="宋体" w:cs="宋体" w:hint="eastAsia"/>
                <w:color w:val="000000"/>
                <w:kern w:val="0"/>
                <w:sz w:val="24"/>
              </w:rPr>
              <w:t>定程序为纳税人办理减税、免税手续的；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2100"/>
        </w:trPr>
        <w:tc>
          <w:tcPr>
            <w:tcW w:w="861" w:type="dxa"/>
            <w:vMerge/>
            <w:shd w:val="clear" w:color="auto" w:fill="auto"/>
            <w:tcMar>
              <w:top w:w="10" w:type="dxa"/>
              <w:left w:w="10" w:type="dxa"/>
              <w:right w:w="10" w:type="dxa"/>
            </w:tcMar>
            <w:vAlign w:val="center"/>
          </w:tcPr>
          <w:p w:rsidR="00037F34" w:rsidRDefault="00037F34">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1.16.3</w:t>
            </w:r>
            <w:r>
              <w:rPr>
                <w:rFonts w:ascii="宋体" w:eastAsia="宋体" w:hAnsi="宋体" w:cs="宋体" w:hint="eastAsia"/>
                <w:color w:val="000000"/>
                <w:kern w:val="0"/>
                <w:sz w:val="24"/>
              </w:rPr>
              <w:t>环境保护税核定</w:t>
            </w: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《中华人民共和国环境保护税法》第十条、第二十一条。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依照《中华人民共和国环境保护税法》第十条第四项的规定核定计算污染物排放量的，由税务机关会同生态环境主管部门核定污染物排放种类、数量和应纳税额。</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510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1.17</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个体工商户税收定期定额核定</w:t>
            </w:r>
          </w:p>
        </w:tc>
        <w:tc>
          <w:tcPr>
            <w:tcW w:w="1140"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《个体工商户税收定期定额征收管理办法》（国家税务总局令第</w:t>
            </w:r>
            <w:r>
              <w:rPr>
                <w:rFonts w:ascii="宋体" w:eastAsia="宋体" w:hAnsi="宋体" w:cs="宋体" w:hint="eastAsia"/>
                <w:color w:val="000000"/>
                <w:kern w:val="0"/>
                <w:sz w:val="24"/>
              </w:rPr>
              <w:t>16</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号修改）第二条。</w:t>
            </w:r>
          </w:p>
        </w:tc>
        <w:tc>
          <w:tcPr>
            <w:tcW w:w="11330"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主管税务机关应当将核定定额的初步结果进行公示，公示期限为五个工作日；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主管税务机关根据公示意见结果修改定额，并将核定情况报经县以上税务机关审核批准后，填制《核定定额通</w:t>
            </w:r>
            <w:r>
              <w:rPr>
                <w:rFonts w:ascii="宋体" w:eastAsia="宋体" w:hAnsi="宋体" w:cs="宋体" w:hint="eastAsia"/>
                <w:color w:val="000000"/>
                <w:kern w:val="0"/>
                <w:sz w:val="24"/>
              </w:rPr>
              <w:t>知书》；</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主管税务机关应当将《核定定额通知书》送达定期定额户执行；</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主管税务机关将最终确定的定额和应纳税额情况在原公示范围内进行公布；</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税务机关停止定期定额户实行定期定额征收方式，应当书面通知定期定额户。</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税务机关检查发现定期定额户在以前定额执行期发生的经</w:t>
            </w:r>
            <w:r>
              <w:rPr>
                <w:rFonts w:ascii="宋体" w:eastAsia="宋体" w:hAnsi="宋体" w:cs="宋体" w:hint="eastAsia"/>
                <w:color w:val="000000"/>
                <w:kern w:val="0"/>
                <w:sz w:val="24"/>
              </w:rPr>
              <w:t>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037F34" w:rsidRDefault="00037F34">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违反规定核定应纳税额、调整税收定额，导致纳税人税负水平明显不合理的；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对控告、检举税收违法违纪行为的纳税人、扣缴义务人以及其他检举人进行打击报复的；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037F34">
        <w:trPr>
          <w:trHeight w:val="2100"/>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1.18</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核定应纳税额</w:t>
            </w:r>
          </w:p>
        </w:tc>
        <w:tc>
          <w:tcPr>
            <w:tcW w:w="1140" w:type="dxa"/>
            <w:gridSpan w:val="2"/>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《中华人民共和国税收征收管理法》第三十五条、第三十七条。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《中华人民共和国税收征收管理法实施细则》第四十七条。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税务机关制作《税务事项通知书</w:t>
            </w:r>
            <w:r>
              <w:rPr>
                <w:rFonts w:ascii="宋体" w:eastAsia="宋体" w:hAnsi="宋体" w:cs="宋体" w:hint="eastAsia"/>
                <w:color w:val="000000"/>
                <w:kern w:val="0"/>
                <w:sz w:val="24"/>
              </w:rPr>
              <w:t>》或《税务处理决定书》，将相关文书送达纳税人。</w:t>
            </w:r>
          </w:p>
        </w:tc>
        <w:tc>
          <w:tcPr>
            <w:tcW w:w="4263" w:type="dxa"/>
            <w:gridSpan w:val="2"/>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4316"/>
        </w:trPr>
        <w:tc>
          <w:tcPr>
            <w:tcW w:w="861"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1.19</w:t>
            </w:r>
          </w:p>
        </w:tc>
        <w:tc>
          <w:tcPr>
            <w:tcW w:w="1134"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税款追征追缴</w:t>
            </w:r>
          </w:p>
        </w:tc>
        <w:tc>
          <w:tcPr>
            <w:tcW w:w="1140" w:type="dxa"/>
            <w:gridSpan w:val="2"/>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《中华人民共和国税收征收管理法》第五十二条、第六十四条、第六十八条、第六十九条。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1330"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w:t>
            </w:r>
            <w:r>
              <w:rPr>
                <w:rFonts w:ascii="宋体" w:eastAsia="宋体" w:hAnsi="宋体" w:cs="宋体" w:hint="eastAsia"/>
                <w:color w:val="000000"/>
                <w:kern w:val="0"/>
                <w:sz w:val="24"/>
              </w:rPr>
              <w:t>年；对偷税、抗税、骗税的，税务机关追征其未缴或者少缴的税款、滞纳金或者所骗取的税款，不受追征期的限制；</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纳税人拒绝代扣、代收税款的，扣缴义务人应当向税务机关报告，由税务机关直接向纳税人追缴税款、滞纳金。纳税人拒不缴纳的，依照税收征管法第六十八条的规定执行；</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税务机关追征追缴税款、滞纳金，应当按规定出具《税务事项通知书》或《税务处理决定书》；</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纳税人、扣缴义务人在规定期限内不缴或者少缴应纳或者应解缴的税款，经税务机关责令限期缴纳，逾期仍未缴纳的，税务机关依照税收征管法第四十条的规定采取强制执行措施追缴其不缴或者少缴的税款；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税务机关征收税款应当开具完税凭证；</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税务机关应当按照国家规定的税款入库预算级次，将征收的税款缴入国库。</w:t>
            </w:r>
          </w:p>
        </w:tc>
        <w:tc>
          <w:tcPr>
            <w:tcW w:w="4263" w:type="dxa"/>
            <w:gridSpan w:val="2"/>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w:t>
            </w:r>
            <w:r>
              <w:rPr>
                <w:rFonts w:ascii="宋体" w:eastAsia="宋体" w:hAnsi="宋体" w:cs="宋体" w:hint="eastAsia"/>
                <w:color w:val="000000"/>
                <w:kern w:val="0"/>
                <w:sz w:val="24"/>
              </w:rPr>
              <w:t>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037F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1"/>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.1</w:t>
            </w:r>
            <w:r>
              <w:rPr>
                <w:rFonts w:ascii="宋体" w:hAnsi="宋体" w:cs="宋体" w:hint="eastAsia"/>
                <w:color w:val="000000"/>
                <w:kern w:val="0"/>
                <w:sz w:val="24"/>
              </w:rPr>
              <w:t>养老</w:t>
            </w:r>
            <w:r>
              <w:rPr>
                <w:rFonts w:ascii="宋体" w:hAnsi="宋体" w:cs="宋体"/>
                <w:color w:val="000000"/>
                <w:kern w:val="0"/>
                <w:sz w:val="24"/>
              </w:rPr>
              <w:t>保险征收</w:t>
            </w:r>
          </w:p>
          <w:p w:rsidR="00037F34" w:rsidRDefault="00037F34">
            <w:pPr>
              <w:widowControl/>
              <w:jc w:val="left"/>
              <w:textAlignment w:val="center"/>
              <w:rPr>
                <w:rFonts w:ascii="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037F34" w:rsidRDefault="002B555C">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037F34" w:rsidRDefault="002B555C">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037F34" w:rsidRDefault="002B555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037F34" w:rsidRDefault="002B555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037F34" w:rsidRDefault="002B555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tc>
      </w:tr>
      <w:tr w:rsidR="00037F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0"/>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.2</w:t>
            </w:r>
            <w:r>
              <w:rPr>
                <w:rFonts w:ascii="宋体" w:hAnsi="宋体" w:cs="宋体" w:hint="eastAsia"/>
                <w:color w:val="000000"/>
                <w:kern w:val="0"/>
                <w:sz w:val="24"/>
              </w:rPr>
              <w:t>医疗</w:t>
            </w:r>
            <w:r>
              <w:rPr>
                <w:rFonts w:ascii="宋体" w:hAnsi="宋体" w:cs="宋体"/>
                <w:color w:val="000000"/>
                <w:kern w:val="0"/>
                <w:sz w:val="24"/>
              </w:rPr>
              <w:t>保险</w:t>
            </w:r>
            <w:r>
              <w:rPr>
                <w:rFonts w:ascii="宋体" w:hAnsi="宋体" w:cs="宋体" w:hint="eastAsia"/>
                <w:color w:val="000000"/>
                <w:kern w:val="0"/>
                <w:sz w:val="24"/>
              </w:rPr>
              <w:t>（生育</w:t>
            </w:r>
            <w:r>
              <w:rPr>
                <w:rFonts w:ascii="宋体" w:hAnsi="宋体" w:cs="宋体"/>
                <w:color w:val="000000"/>
                <w:kern w:val="0"/>
                <w:sz w:val="24"/>
              </w:rPr>
              <w:t>保险</w:t>
            </w:r>
            <w:r>
              <w:rPr>
                <w:rFonts w:ascii="宋体" w:hAnsi="宋体" w:cs="宋体" w:hint="eastAsia"/>
                <w:color w:val="000000"/>
                <w:kern w:val="0"/>
                <w:sz w:val="24"/>
              </w:rPr>
              <w:t>）</w:t>
            </w:r>
            <w:r>
              <w:rPr>
                <w:rFonts w:ascii="宋体" w:hAnsi="宋体" w:cs="宋体"/>
                <w:color w:val="000000"/>
                <w:kern w:val="0"/>
                <w:sz w:val="24"/>
              </w:rPr>
              <w:t>征收</w:t>
            </w:r>
          </w:p>
          <w:p w:rsidR="00037F34" w:rsidRDefault="00037F34">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w:t>
            </w:r>
            <w:r>
              <w:rPr>
                <w:rFonts w:ascii="宋体" w:hAnsi="宋体" w:cs="宋体" w:hint="eastAsia"/>
                <w:color w:val="000000"/>
                <w:sz w:val="24"/>
              </w:rPr>
              <w:lastRenderedPageBreak/>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037F34" w:rsidRDefault="002B555C">
            <w:pPr>
              <w:widowControl/>
              <w:ind w:firstLineChars="200" w:firstLine="480"/>
              <w:jc w:val="left"/>
              <w:textAlignment w:val="center"/>
              <w:rPr>
                <w:rFonts w:ascii="宋体" w:hAnsi="宋体"/>
                <w:color w:val="000000"/>
                <w:sz w:val="24"/>
              </w:rPr>
            </w:pPr>
            <w:r>
              <w:rPr>
                <w:rFonts w:ascii="宋体" w:hAnsi="宋体" w:hint="eastAsia"/>
                <w:color w:val="000000"/>
                <w:sz w:val="24"/>
              </w:rPr>
              <w:lastRenderedPageBreak/>
              <w:t>2</w:t>
            </w:r>
            <w:r>
              <w:rPr>
                <w:rFonts w:ascii="宋体" w:hAnsi="宋体" w:hint="eastAsia"/>
                <w:color w:val="000000"/>
                <w:sz w:val="24"/>
              </w:rPr>
              <w:t>．税务机关发现纳税人多缴费款的，与人社、医保等部门协作，按规定予以退费。</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037F34" w:rsidRDefault="002B555C">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税务机关根据开展社会保险费征收和减免事项的监管要求，加强与医保等相关部门的信息共享和协同共治。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ind w:firstLineChars="200" w:firstLine="480"/>
              <w:jc w:val="left"/>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037F34" w:rsidRDefault="002B555C">
            <w:pPr>
              <w:ind w:firstLineChars="200" w:firstLine="480"/>
              <w:jc w:val="left"/>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擅自减免基本医疗保险（生育保险）费或者改变基本医疗保险（生育保险）费征收范围、对象和标准的；</w:t>
            </w:r>
          </w:p>
          <w:p w:rsidR="00037F34" w:rsidRDefault="002B555C">
            <w:pPr>
              <w:ind w:firstLineChars="200" w:firstLine="480"/>
              <w:jc w:val="left"/>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隐瞒、坐支应当上缴的基本医疗</w:t>
            </w:r>
            <w:r>
              <w:rPr>
                <w:rFonts w:ascii="宋体" w:hAnsi="宋体" w:cs="宋体" w:hint="eastAsia"/>
                <w:color w:val="000000"/>
                <w:kern w:val="0"/>
                <w:sz w:val="24"/>
              </w:rPr>
              <w:t>保险（生育保险）费的；</w:t>
            </w:r>
          </w:p>
          <w:p w:rsidR="00037F34" w:rsidRDefault="002B555C">
            <w:pPr>
              <w:ind w:firstLineChars="200" w:firstLine="480"/>
              <w:jc w:val="left"/>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不按照规定的预算级次、预算科目将基本医疗保险（生育保险）费缴入国库</w:t>
            </w:r>
            <w:r>
              <w:rPr>
                <w:rFonts w:ascii="宋体" w:hAnsi="宋体" w:cs="宋体" w:hint="eastAsia"/>
                <w:color w:val="000000"/>
                <w:kern w:val="0"/>
                <w:sz w:val="24"/>
              </w:rPr>
              <w:lastRenderedPageBreak/>
              <w:t>的；</w:t>
            </w:r>
          </w:p>
          <w:p w:rsidR="00037F34" w:rsidRDefault="002B555C">
            <w:pPr>
              <w:ind w:firstLineChars="200" w:firstLine="480"/>
              <w:jc w:val="left"/>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在基本医疗保险（生育保险）征收和使用管理工作中滥用职权、玩忽职守、徇私舞弊的；</w:t>
            </w:r>
          </w:p>
          <w:p w:rsidR="00037F34" w:rsidRDefault="002B555C">
            <w:pPr>
              <w:ind w:firstLineChars="200" w:firstLine="480"/>
              <w:jc w:val="left"/>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037F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0"/>
        </w:trPr>
        <w:tc>
          <w:tcPr>
            <w:tcW w:w="861"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lastRenderedPageBreak/>
              <w:t>1.20</w:t>
            </w:r>
          </w:p>
        </w:tc>
        <w:tc>
          <w:tcPr>
            <w:tcW w:w="1134"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.3</w:t>
            </w:r>
            <w:r>
              <w:rPr>
                <w:rFonts w:ascii="宋体" w:hAnsi="宋体" w:cs="宋体" w:hint="eastAsia"/>
                <w:color w:val="000000"/>
                <w:kern w:val="0"/>
                <w:sz w:val="24"/>
              </w:rPr>
              <w:t>工伤</w:t>
            </w:r>
            <w:r>
              <w:rPr>
                <w:rFonts w:ascii="宋体" w:hAnsi="宋体" w:cs="宋体"/>
                <w:color w:val="000000"/>
                <w:kern w:val="0"/>
                <w:sz w:val="24"/>
              </w:rPr>
              <w:t>保险征收</w:t>
            </w:r>
          </w:p>
          <w:p w:rsidR="00037F34" w:rsidRDefault="00037F34">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037F34" w:rsidRDefault="002B555C">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．税务机关发现纳税人多缴费款的，与人社、医保等部门协作，按规定予以退费。</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037F34" w:rsidRDefault="002B555C">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037F34" w:rsidRDefault="002B555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037F34" w:rsidRDefault="002B555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w:t>
            </w:r>
            <w:r>
              <w:rPr>
                <w:rFonts w:ascii="宋体" w:hAnsi="宋体" w:hint="eastAsia"/>
                <w:color w:val="000000"/>
                <w:sz w:val="24"/>
                <w:shd w:val="clear" w:color="auto" w:fill="FFFFFF"/>
              </w:rPr>
              <w:t>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037F34" w:rsidRDefault="002B555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p w:rsidR="00037F34" w:rsidRDefault="00037F34">
            <w:pPr>
              <w:jc w:val="left"/>
              <w:rPr>
                <w:rFonts w:ascii="宋体" w:hAnsi="宋体" w:cs="宋体"/>
                <w:color w:val="000000"/>
                <w:sz w:val="24"/>
              </w:rPr>
            </w:pPr>
          </w:p>
        </w:tc>
      </w:tr>
      <w:tr w:rsidR="00037F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4"/>
        </w:trPr>
        <w:tc>
          <w:tcPr>
            <w:tcW w:w="861"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center"/>
              <w:rPr>
                <w:rFonts w:ascii="宋体" w:eastAsia="宋体" w:hAnsi="宋体" w:cs="宋体"/>
                <w:color w:val="000000"/>
                <w:sz w:val="24"/>
              </w:rPr>
            </w:pPr>
          </w:p>
        </w:tc>
        <w:tc>
          <w:tcPr>
            <w:tcW w:w="1134"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.4</w:t>
            </w:r>
            <w:r>
              <w:rPr>
                <w:rFonts w:ascii="宋体" w:hAnsi="宋体" w:cs="宋体" w:hint="eastAsia"/>
                <w:color w:val="000000"/>
                <w:kern w:val="0"/>
                <w:sz w:val="24"/>
              </w:rPr>
              <w:t>失业</w:t>
            </w:r>
            <w:r>
              <w:rPr>
                <w:rFonts w:ascii="宋体" w:hAnsi="宋体" w:cs="宋体"/>
                <w:color w:val="000000"/>
                <w:kern w:val="0"/>
                <w:sz w:val="24"/>
              </w:rPr>
              <w:t>保险征收</w:t>
            </w:r>
          </w:p>
          <w:p w:rsidR="00037F34" w:rsidRDefault="00037F34">
            <w:pPr>
              <w:widowControl/>
              <w:jc w:val="left"/>
              <w:textAlignment w:val="center"/>
              <w:rPr>
                <w:rFonts w:ascii="宋体" w:eastAsia="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037F34" w:rsidRDefault="002B555C">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037F34" w:rsidRDefault="002B555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037F34" w:rsidRDefault="002B555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037F34" w:rsidRDefault="002B555C">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037F34" w:rsidRDefault="002B555C">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4</w:t>
            </w:r>
            <w:r>
              <w:rPr>
                <w:rFonts w:ascii="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2400"/>
        </w:trPr>
        <w:tc>
          <w:tcPr>
            <w:tcW w:w="861" w:type="dxa"/>
            <w:vMerge w:val="restart"/>
            <w:tcMar>
              <w:top w:w="10" w:type="dxa"/>
              <w:left w:w="10" w:type="dxa"/>
              <w:right w:w="10" w:type="dxa"/>
            </w:tcMar>
            <w:vAlign w:val="center"/>
          </w:tcPr>
          <w:p w:rsidR="00037F34" w:rsidRDefault="002B555C">
            <w:pPr>
              <w:widowControl/>
              <w:jc w:val="center"/>
              <w:textAlignment w:val="center"/>
              <w:rPr>
                <w:rFonts w:ascii="宋体" w:hAnsi="宋体" w:cs="宋体"/>
                <w:color w:val="000000"/>
                <w:kern w:val="0"/>
                <w:sz w:val="24"/>
              </w:rPr>
            </w:pPr>
            <w:r>
              <w:rPr>
                <w:rFonts w:ascii="宋体" w:hAnsi="宋体" w:cs="宋体" w:hint="eastAsia"/>
                <w:color w:val="000000"/>
                <w:kern w:val="0"/>
                <w:sz w:val="24"/>
              </w:rPr>
              <w:lastRenderedPageBreak/>
              <w:t>1.21</w:t>
            </w:r>
          </w:p>
        </w:tc>
        <w:tc>
          <w:tcPr>
            <w:tcW w:w="1134" w:type="dxa"/>
            <w:vMerge w:val="restart"/>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1.21.1</w:t>
            </w:r>
            <w:r>
              <w:rPr>
                <w:rFonts w:ascii="宋体" w:hAnsi="宋体" w:cs="宋体" w:hint="eastAsia"/>
                <w:color w:val="000000"/>
                <w:kern w:val="0"/>
                <w:sz w:val="24"/>
              </w:rPr>
              <w:t>教育费附加征收</w:t>
            </w:r>
          </w:p>
        </w:tc>
        <w:tc>
          <w:tcPr>
            <w:tcW w:w="2126"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《征收教育费附加的暂行规定》第五条第一款。</w:t>
            </w:r>
          </w:p>
        </w:tc>
        <w:tc>
          <w:tcPr>
            <w:tcW w:w="11340" w:type="dxa"/>
            <w:gridSpan w:val="2"/>
            <w:tcMar>
              <w:top w:w="10" w:type="dxa"/>
              <w:left w:w="10" w:type="dxa"/>
              <w:right w:w="10" w:type="dxa"/>
            </w:tcMar>
            <w:vAlign w:val="center"/>
          </w:tcPr>
          <w:p w:rsidR="00037F34" w:rsidRDefault="00037F34">
            <w:pPr>
              <w:widowControl/>
              <w:jc w:val="left"/>
              <w:textAlignment w:val="center"/>
              <w:rPr>
                <w:rFonts w:ascii="宋体" w:hAnsi="宋体" w:cs="宋体"/>
                <w:color w:val="000000"/>
                <w:kern w:val="0"/>
                <w:sz w:val="24"/>
              </w:rPr>
            </w:pP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税务机关依法足额征收教育费附加；</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教育费附加的征收管理，按照增值税、消费税的有关规定办理；与增值税、消费税同时缴纳。除国务院另有规定外，任何地区、部门不得擅自提高或者降低教育费附加率。</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二、部门间职责衔接</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教育费附加由税务机关负责征收，由教育行政部门统筹管理，主要用于实施义务教育。</w:t>
            </w:r>
          </w:p>
        </w:tc>
        <w:tc>
          <w:tcPr>
            <w:tcW w:w="4253" w:type="dxa"/>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违规多征、提前征收或者减征、免征、缓征教育费附加的；</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隐瞒、坐支应当上缴的教育费附加的；</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037F34">
        <w:trPr>
          <w:trHeight w:val="2937"/>
        </w:trPr>
        <w:tc>
          <w:tcPr>
            <w:tcW w:w="861" w:type="dxa"/>
            <w:vMerge/>
            <w:tcMar>
              <w:top w:w="10" w:type="dxa"/>
              <w:left w:w="10" w:type="dxa"/>
              <w:right w:w="10" w:type="dxa"/>
            </w:tcMar>
            <w:vAlign w:val="center"/>
          </w:tcPr>
          <w:p w:rsidR="00037F34" w:rsidRDefault="00037F34">
            <w:pPr>
              <w:jc w:val="center"/>
              <w:rPr>
                <w:rFonts w:ascii="宋体" w:hAnsi="宋体" w:cs="宋体"/>
                <w:color w:val="000000"/>
                <w:sz w:val="24"/>
              </w:rPr>
            </w:pPr>
          </w:p>
        </w:tc>
        <w:tc>
          <w:tcPr>
            <w:tcW w:w="1134" w:type="dxa"/>
            <w:vMerge/>
            <w:tcMar>
              <w:top w:w="10" w:type="dxa"/>
              <w:left w:w="10" w:type="dxa"/>
              <w:right w:w="10" w:type="dxa"/>
            </w:tcMar>
            <w:vAlign w:val="center"/>
          </w:tcPr>
          <w:p w:rsidR="00037F34" w:rsidRDefault="00037F34">
            <w:pPr>
              <w:jc w:val="left"/>
              <w:rPr>
                <w:rFonts w:ascii="宋体" w:hAnsi="宋体" w:cs="宋体"/>
                <w:color w:val="000000"/>
                <w:sz w:val="24"/>
              </w:rPr>
            </w:pPr>
          </w:p>
        </w:tc>
        <w:tc>
          <w:tcPr>
            <w:tcW w:w="1134" w:type="dxa"/>
            <w:tcMar>
              <w:top w:w="10" w:type="dxa"/>
              <w:left w:w="10" w:type="dxa"/>
              <w:right w:w="10" w:type="dxa"/>
            </w:tcMar>
            <w:vAlign w:val="center"/>
          </w:tcPr>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1.21.2</w:t>
            </w:r>
            <w:r>
              <w:rPr>
                <w:rFonts w:ascii="宋体" w:hAnsi="宋体" w:cs="宋体" w:hint="eastAsia"/>
                <w:color w:val="000000"/>
                <w:kern w:val="0"/>
                <w:sz w:val="24"/>
              </w:rPr>
              <w:t>地方教育附加征收</w:t>
            </w:r>
          </w:p>
        </w:tc>
        <w:tc>
          <w:tcPr>
            <w:tcW w:w="2126"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号）第一条。</w:t>
            </w:r>
          </w:p>
          <w:p w:rsidR="00037F34" w:rsidRDefault="002B555C">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《河南省地方教育附加征收使用管理办法》（豫财综〔</w:t>
            </w:r>
            <w:r>
              <w:rPr>
                <w:rFonts w:ascii="宋体" w:hAnsi="宋体" w:cs="宋体" w:hint="eastAsia"/>
                <w:color w:val="000000" w:themeColor="text1"/>
                <w:kern w:val="0"/>
                <w:sz w:val="24"/>
              </w:rPr>
              <w:t>2011</w:t>
            </w:r>
            <w:r>
              <w:rPr>
                <w:rFonts w:ascii="宋体" w:hAnsi="宋体" w:cs="宋体" w:hint="eastAsia"/>
                <w:color w:val="000000" w:themeColor="text1"/>
                <w:kern w:val="0"/>
                <w:sz w:val="24"/>
              </w:rPr>
              <w:t>〕</w:t>
            </w:r>
            <w:r>
              <w:rPr>
                <w:rFonts w:ascii="宋体" w:hAnsi="宋体" w:cs="宋体" w:hint="eastAsia"/>
                <w:color w:val="000000" w:themeColor="text1"/>
                <w:kern w:val="0"/>
                <w:sz w:val="24"/>
              </w:rPr>
              <w:t>4</w:t>
            </w:r>
            <w:r>
              <w:rPr>
                <w:rFonts w:ascii="宋体" w:hAnsi="宋体" w:cs="宋体" w:hint="eastAsia"/>
                <w:color w:val="000000" w:themeColor="text1"/>
                <w:kern w:val="0"/>
                <w:sz w:val="24"/>
              </w:rPr>
              <w:t>号）第二条</w:t>
            </w:r>
            <w:r>
              <w:rPr>
                <w:rFonts w:ascii="宋体" w:hAnsi="宋体" w:cs="宋体"/>
                <w:color w:val="000000" w:themeColor="text1"/>
                <w:sz w:val="24"/>
              </w:rPr>
              <w:t xml:space="preserve"> </w:t>
            </w:r>
          </w:p>
        </w:tc>
        <w:tc>
          <w:tcPr>
            <w:tcW w:w="11340"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各省（区、市）人民政府应根据《中华人民共和国教育法》的相关规定和《财政部关于统一地方教育附加政策有关问题的通知》（财综〔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号）的要求，全面开征地方教育附加。地方教育附加统一按增值税、消费税实际缴纳税额的</w:t>
            </w:r>
            <w:r>
              <w:rPr>
                <w:rFonts w:ascii="宋体" w:hAnsi="宋体" w:cs="宋体" w:hint="eastAsia"/>
                <w:color w:val="000000"/>
                <w:kern w:val="0"/>
                <w:sz w:val="24"/>
              </w:rPr>
              <w:t>2%</w:t>
            </w:r>
            <w:r>
              <w:rPr>
                <w:rFonts w:ascii="宋体" w:hAnsi="宋体" w:cs="宋体" w:hint="eastAsia"/>
                <w:color w:val="000000"/>
                <w:kern w:val="0"/>
                <w:sz w:val="24"/>
              </w:rPr>
              <w:t>征收。</w:t>
            </w:r>
          </w:p>
        </w:tc>
        <w:tc>
          <w:tcPr>
            <w:tcW w:w="4253" w:type="dxa"/>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未严格按照规定的范围和标准征收地方教育附加的；</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w:t>
            </w:r>
            <w:r>
              <w:rPr>
                <w:rFonts w:ascii="宋体" w:hAnsi="宋体" w:cs="宋体" w:hint="eastAsia"/>
                <w:color w:val="000000" w:themeColor="text1"/>
                <w:kern w:val="0"/>
                <w:sz w:val="24"/>
              </w:rPr>
              <w:t>者侵占、截留、挪用的；</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037F34">
        <w:trPr>
          <w:trHeight w:val="2048"/>
        </w:trPr>
        <w:tc>
          <w:tcPr>
            <w:tcW w:w="861" w:type="dxa"/>
            <w:vMerge w:val="restart"/>
            <w:tcMar>
              <w:top w:w="10" w:type="dxa"/>
              <w:left w:w="10" w:type="dxa"/>
              <w:right w:w="10" w:type="dxa"/>
            </w:tcMar>
            <w:vAlign w:val="center"/>
          </w:tcPr>
          <w:p w:rsidR="00037F34" w:rsidRDefault="002B555C">
            <w:pPr>
              <w:jc w:val="center"/>
              <w:rPr>
                <w:rFonts w:ascii="宋体" w:hAnsi="宋体" w:cs="宋体"/>
                <w:color w:val="000000"/>
                <w:sz w:val="24"/>
              </w:rPr>
            </w:pPr>
            <w:r>
              <w:rPr>
                <w:rFonts w:ascii="宋体" w:hAnsi="宋体" w:cs="宋体" w:hint="eastAsia"/>
                <w:color w:val="000000"/>
                <w:kern w:val="0"/>
                <w:sz w:val="24"/>
              </w:rPr>
              <w:t>1.21</w:t>
            </w:r>
          </w:p>
        </w:tc>
        <w:tc>
          <w:tcPr>
            <w:tcW w:w="1134" w:type="dxa"/>
            <w:vMerge w:val="restart"/>
            <w:tcMar>
              <w:top w:w="10" w:type="dxa"/>
              <w:left w:w="10" w:type="dxa"/>
              <w:right w:w="10" w:type="dxa"/>
            </w:tcMar>
            <w:vAlign w:val="center"/>
          </w:tcPr>
          <w:p w:rsidR="00037F34" w:rsidRDefault="002B555C">
            <w:pPr>
              <w:jc w:val="left"/>
              <w:rPr>
                <w:rFonts w:ascii="宋体" w:hAnsi="宋体" w:cs="宋体"/>
                <w:color w:val="00000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1.21.3</w:t>
            </w:r>
            <w:r>
              <w:rPr>
                <w:rFonts w:ascii="宋体" w:hAnsi="宋体" w:cs="宋体" w:hint="eastAsia"/>
                <w:color w:val="000000"/>
                <w:kern w:val="0"/>
                <w:sz w:val="24"/>
              </w:rPr>
              <w:t>残疾人就业保障金征收</w:t>
            </w:r>
          </w:p>
        </w:tc>
        <w:tc>
          <w:tcPr>
            <w:tcW w:w="2126"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《残疾人就业条例》第十六条第一款。</w:t>
            </w:r>
          </w:p>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《残疾人就业保障金征收使用管理办法》（财税〔</w:t>
            </w:r>
            <w:r>
              <w:rPr>
                <w:rFonts w:ascii="宋体" w:hAnsi="宋体" w:cs="宋体" w:hint="eastAsia"/>
                <w:color w:val="000000"/>
                <w:kern w:val="0"/>
                <w:sz w:val="24"/>
              </w:rPr>
              <w:t>2015</w:t>
            </w:r>
            <w:r>
              <w:rPr>
                <w:rFonts w:ascii="宋体" w:hAnsi="宋体" w:cs="宋体" w:hint="eastAsia"/>
                <w:color w:val="000000"/>
                <w:kern w:val="0"/>
                <w:sz w:val="24"/>
              </w:rPr>
              <w:t>〕</w:t>
            </w:r>
            <w:r>
              <w:rPr>
                <w:rFonts w:ascii="宋体" w:hAnsi="宋体" w:cs="宋体" w:hint="eastAsia"/>
                <w:color w:val="000000"/>
                <w:kern w:val="0"/>
                <w:sz w:val="24"/>
              </w:rPr>
              <w:t>72</w:t>
            </w:r>
            <w:r>
              <w:rPr>
                <w:rFonts w:ascii="宋体" w:hAnsi="宋体" w:cs="宋体" w:hint="eastAsia"/>
                <w:color w:val="000000"/>
                <w:kern w:val="0"/>
                <w:sz w:val="24"/>
              </w:rPr>
              <w:t>号印发）第九条第一款。</w:t>
            </w:r>
          </w:p>
        </w:tc>
        <w:tc>
          <w:tcPr>
            <w:tcW w:w="11340"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保障金由用人单位所在地的税务机关负责征收。有关省、自治区、直辖市对保障金征收机关另有规定的，按其规定执行；</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税务机关征收保障金时，应当向用人单位开具省级财政部门统一印制的票据或税收票证；</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税务机关应积极采取财税库银税收收入电子缴库横向联网方式征缴保障金；</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税务机关应当严格按规定的范围、标准和时限要求征收保障金，确保保障金及时、足额征缴到位；</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税务机关应当定期向社会公布本地区用人单位缴纳保障金情况。</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税务机关应当定期对用人单位进行检查，发现用人单位申报不实、少缴纳保障金的，税务机关应当催报并追缴保障金；</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残疾人就业服务机构应当配合保障金征收机关做好保障金征收工作。残疾人就业服务机构对用人单位申报</w:t>
            </w:r>
            <w:r>
              <w:rPr>
                <w:rFonts w:ascii="宋体" w:hAnsi="宋体" w:cs="宋体" w:hint="eastAsia"/>
                <w:color w:val="000000"/>
                <w:kern w:val="0"/>
                <w:sz w:val="24"/>
              </w:rPr>
              <w:lastRenderedPageBreak/>
              <w:t>本单位上年安排的残疾人就业人数进行审核后，确定用人单位实际安排的残疾人就业人数，并及时提供给保障金征收机关；</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保障金的征收、使用和管理应当接受财政部门的监督检查和审计机关的审计监督；</w:t>
            </w:r>
          </w:p>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用人单位未按规定缴纳保障金的，由保障金征收机关提交财政部门，由财政部门予以警告，责令限期缴纳；逾期</w:t>
            </w:r>
            <w:r>
              <w:rPr>
                <w:rFonts w:ascii="宋体" w:hAnsi="宋体" w:cs="宋体" w:hint="eastAsia"/>
                <w:color w:val="000000"/>
                <w:kern w:val="0"/>
                <w:sz w:val="24"/>
              </w:rPr>
              <w:t>仍不缴纳的，除补缴欠缴数额外，还应当自欠缴之日起，按日加收</w:t>
            </w:r>
            <w:r>
              <w:rPr>
                <w:rFonts w:ascii="宋体" w:hAnsi="宋体" w:cs="宋体" w:hint="eastAsia"/>
                <w:color w:val="000000"/>
                <w:kern w:val="0"/>
                <w:sz w:val="24"/>
              </w:rPr>
              <w:t>5</w:t>
            </w:r>
            <w:r>
              <w:rPr>
                <w:rFonts w:ascii="宋体" w:hAnsi="宋体" w:cs="宋体" w:hint="eastAsia"/>
                <w:color w:val="000000"/>
                <w:kern w:val="0"/>
                <w:sz w:val="24"/>
              </w:rPr>
              <w:t>‰的滞纳金。滞纳金按照保障金入库预算级次缴入国库。</w:t>
            </w:r>
          </w:p>
        </w:tc>
        <w:tc>
          <w:tcPr>
            <w:tcW w:w="4253" w:type="dxa"/>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擅自减免保障金或者改变保障金征收范围、对象和标准的；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隐瞒、坐支应当上缴的保障金的；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不按照规定的预算级次、预算科目将保障金缴入国库的；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在保障金征收和使用管理工作中滥用职权、玩忽职守、徇私舞弊的；</w:t>
            </w:r>
          </w:p>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037F34">
        <w:trPr>
          <w:trHeight w:val="2100"/>
        </w:trPr>
        <w:tc>
          <w:tcPr>
            <w:tcW w:w="861" w:type="dxa"/>
            <w:vMerge/>
            <w:tcMar>
              <w:top w:w="10" w:type="dxa"/>
              <w:left w:w="10" w:type="dxa"/>
              <w:right w:w="10" w:type="dxa"/>
            </w:tcMar>
            <w:vAlign w:val="center"/>
          </w:tcPr>
          <w:p w:rsidR="00037F34" w:rsidRDefault="00037F34">
            <w:pPr>
              <w:jc w:val="center"/>
              <w:rPr>
                <w:rFonts w:ascii="宋体" w:hAnsi="宋体" w:cs="宋体"/>
                <w:color w:val="000000"/>
                <w:sz w:val="24"/>
              </w:rPr>
            </w:pPr>
          </w:p>
        </w:tc>
        <w:tc>
          <w:tcPr>
            <w:tcW w:w="1134" w:type="dxa"/>
            <w:vMerge/>
            <w:tcMar>
              <w:top w:w="10" w:type="dxa"/>
              <w:left w:w="10" w:type="dxa"/>
              <w:right w:w="10" w:type="dxa"/>
            </w:tcMar>
            <w:vAlign w:val="center"/>
          </w:tcPr>
          <w:p w:rsidR="00037F34" w:rsidRDefault="00037F34">
            <w:pPr>
              <w:jc w:val="left"/>
              <w:rPr>
                <w:rFonts w:ascii="宋体" w:hAnsi="宋体" w:cs="宋体"/>
                <w:color w:val="000000"/>
                <w:sz w:val="24"/>
              </w:rPr>
            </w:pPr>
          </w:p>
        </w:tc>
        <w:tc>
          <w:tcPr>
            <w:tcW w:w="1134" w:type="dxa"/>
            <w:tcMar>
              <w:top w:w="10" w:type="dxa"/>
              <w:left w:w="10" w:type="dxa"/>
              <w:right w:w="10" w:type="dxa"/>
            </w:tcMar>
            <w:vAlign w:val="center"/>
          </w:tcPr>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1.21.4</w:t>
            </w:r>
            <w:r>
              <w:rPr>
                <w:rFonts w:ascii="宋体" w:hAnsi="宋体" w:cs="宋体" w:hint="eastAsia"/>
                <w:color w:val="000000"/>
                <w:kern w:val="0"/>
                <w:sz w:val="24"/>
              </w:rPr>
              <w:t>文化事业建设费征收</w:t>
            </w:r>
          </w:p>
        </w:tc>
        <w:tc>
          <w:tcPr>
            <w:tcW w:w="2126"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《国务院关于进一步完善文化经济政策的若干规定》（国发〔</w:t>
            </w:r>
            <w:r>
              <w:rPr>
                <w:rFonts w:ascii="宋体" w:hAnsi="宋体" w:cs="宋体" w:hint="eastAsia"/>
                <w:color w:val="000000"/>
                <w:kern w:val="0"/>
                <w:sz w:val="24"/>
              </w:rPr>
              <w:t>1996</w:t>
            </w:r>
            <w:r>
              <w:rPr>
                <w:rFonts w:ascii="宋体" w:hAnsi="宋体" w:cs="宋体" w:hint="eastAsia"/>
                <w:color w:val="000000"/>
                <w:kern w:val="0"/>
                <w:sz w:val="24"/>
              </w:rPr>
              <w:t>〕</w:t>
            </w:r>
            <w:r>
              <w:rPr>
                <w:rFonts w:ascii="宋体" w:hAnsi="宋体" w:cs="宋体" w:hint="eastAsia"/>
                <w:color w:val="000000"/>
                <w:kern w:val="0"/>
                <w:sz w:val="24"/>
              </w:rPr>
              <w:t>37</w:t>
            </w:r>
            <w:r>
              <w:rPr>
                <w:rFonts w:ascii="宋体" w:hAnsi="宋体" w:cs="宋体" w:hint="eastAsia"/>
                <w:color w:val="000000"/>
                <w:kern w:val="0"/>
                <w:sz w:val="24"/>
              </w:rPr>
              <w:t>号）第一条第二项。</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《国务院关于支持文化事业发展若干经济政策的通知》（国发〔</w:t>
            </w:r>
            <w:r>
              <w:rPr>
                <w:rFonts w:ascii="宋体" w:hAnsi="宋体" w:cs="宋体" w:hint="eastAsia"/>
                <w:color w:val="000000"/>
                <w:kern w:val="0"/>
                <w:sz w:val="24"/>
              </w:rPr>
              <w:t>2000</w:t>
            </w:r>
            <w:r>
              <w:rPr>
                <w:rFonts w:ascii="宋体" w:hAnsi="宋体" w:cs="宋体" w:hint="eastAsia"/>
                <w:color w:val="000000"/>
                <w:kern w:val="0"/>
                <w:sz w:val="24"/>
              </w:rPr>
              <w:t>〕</w:t>
            </w:r>
            <w:r>
              <w:rPr>
                <w:rFonts w:ascii="宋体" w:hAnsi="宋体" w:cs="宋体" w:hint="eastAsia"/>
                <w:color w:val="000000"/>
                <w:kern w:val="0"/>
                <w:sz w:val="24"/>
              </w:rPr>
              <w:t>41</w:t>
            </w:r>
            <w:r>
              <w:rPr>
                <w:rFonts w:ascii="宋体" w:hAnsi="宋体" w:cs="宋体" w:hint="eastAsia"/>
                <w:color w:val="000000"/>
                <w:kern w:val="0"/>
                <w:sz w:val="24"/>
              </w:rPr>
              <w:t>号）第一条第二项。</w:t>
            </w:r>
          </w:p>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《财政部</w:t>
            </w:r>
            <w:r>
              <w:rPr>
                <w:rFonts w:ascii="宋体" w:hAnsi="宋体" w:cs="宋体" w:hint="eastAsia"/>
                <w:color w:val="000000"/>
                <w:kern w:val="0"/>
                <w:sz w:val="24"/>
              </w:rPr>
              <w:t xml:space="preserve"> </w:t>
            </w:r>
            <w:r>
              <w:rPr>
                <w:rFonts w:ascii="宋体" w:hAnsi="宋体" w:cs="宋体" w:hint="eastAsia"/>
                <w:color w:val="000000"/>
                <w:kern w:val="0"/>
                <w:sz w:val="24"/>
              </w:rPr>
              <w:t>国家税务总局关于营业税改征增值税试点有关文化事业建设费政策及征收管理问题的通知》（财税〔</w:t>
            </w:r>
            <w:r>
              <w:rPr>
                <w:rFonts w:ascii="宋体" w:hAnsi="宋体" w:cs="宋体" w:hint="eastAsia"/>
                <w:color w:val="000000"/>
                <w:kern w:val="0"/>
                <w:sz w:val="24"/>
              </w:rPr>
              <w:t>2016</w:t>
            </w:r>
            <w:r>
              <w:rPr>
                <w:rFonts w:ascii="宋体" w:hAnsi="宋体" w:cs="宋体" w:hint="eastAsia"/>
                <w:color w:val="000000"/>
                <w:kern w:val="0"/>
                <w:sz w:val="24"/>
              </w:rPr>
              <w:t>〕</w:t>
            </w:r>
            <w:r>
              <w:rPr>
                <w:rFonts w:ascii="宋体" w:hAnsi="宋体" w:cs="宋体" w:hint="eastAsia"/>
                <w:color w:val="000000"/>
                <w:kern w:val="0"/>
                <w:sz w:val="24"/>
              </w:rPr>
              <w:t>25</w:t>
            </w:r>
            <w:r>
              <w:rPr>
                <w:rFonts w:ascii="宋体" w:hAnsi="宋体" w:cs="宋体" w:hint="eastAsia"/>
                <w:color w:val="000000"/>
                <w:kern w:val="0"/>
                <w:sz w:val="24"/>
              </w:rPr>
              <w:t>号）第八条。</w:t>
            </w:r>
          </w:p>
        </w:tc>
        <w:tc>
          <w:tcPr>
            <w:tcW w:w="11340"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文化事业建设费由税务机关在征收娱乐业、广告业增值税时一</w:t>
            </w:r>
            <w:r>
              <w:rPr>
                <w:rFonts w:ascii="宋体" w:hAnsi="宋体" w:cs="宋体" w:hint="eastAsia"/>
                <w:color w:val="000000"/>
                <w:kern w:val="0"/>
                <w:sz w:val="24"/>
              </w:rPr>
              <w:t>并征收；</w:t>
            </w:r>
          </w:p>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营改增后的文化事业建设费，由税务局征收。</w:t>
            </w:r>
          </w:p>
        </w:tc>
        <w:tc>
          <w:tcPr>
            <w:tcW w:w="4253" w:type="dxa"/>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擅自减免文化事业建设费或者改变其征收范围、对象和标准的；</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违反规定擅自多征、减征、缓征、停征或者侵占、截留、挪用的；</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037F34" w:rsidRDefault="002B555C">
            <w:pPr>
              <w:widowControl/>
              <w:jc w:val="left"/>
              <w:textAlignment w:val="center"/>
              <w:rPr>
                <w:rFonts w:ascii="宋体" w:hAnsi="宋体" w:cs="宋体"/>
                <w:color w:val="00000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037F34">
        <w:trPr>
          <w:trHeight w:val="772"/>
        </w:trPr>
        <w:tc>
          <w:tcPr>
            <w:tcW w:w="861" w:type="dxa"/>
            <w:tcMar>
              <w:top w:w="10" w:type="dxa"/>
              <w:left w:w="10" w:type="dxa"/>
              <w:right w:w="10" w:type="dxa"/>
            </w:tcMar>
            <w:vAlign w:val="center"/>
          </w:tcPr>
          <w:p w:rsidR="00037F34" w:rsidRDefault="002B555C">
            <w:pPr>
              <w:jc w:val="center"/>
              <w:rPr>
                <w:rFonts w:ascii="宋体" w:hAnsi="宋体" w:cs="宋体"/>
                <w:color w:val="000000"/>
                <w:sz w:val="24"/>
              </w:rPr>
            </w:pPr>
            <w:r>
              <w:rPr>
                <w:rFonts w:ascii="宋体" w:hAnsi="宋体" w:cs="宋体" w:hint="eastAsia"/>
                <w:color w:val="000000"/>
                <w:sz w:val="24"/>
              </w:rPr>
              <w:t>1</w:t>
            </w:r>
            <w:r>
              <w:rPr>
                <w:rFonts w:ascii="宋体" w:hAnsi="宋体" w:cs="宋体"/>
                <w:color w:val="000000"/>
                <w:sz w:val="24"/>
              </w:rPr>
              <w:t>.2</w:t>
            </w:r>
            <w:r>
              <w:rPr>
                <w:rFonts w:ascii="宋体" w:hAnsi="宋体" w:cs="宋体" w:hint="eastAsia"/>
                <w:color w:val="000000"/>
                <w:sz w:val="24"/>
              </w:rPr>
              <w:t>1</w:t>
            </w:r>
          </w:p>
        </w:tc>
        <w:tc>
          <w:tcPr>
            <w:tcW w:w="1134" w:type="dxa"/>
            <w:tcMar>
              <w:top w:w="10" w:type="dxa"/>
              <w:left w:w="10" w:type="dxa"/>
              <w:right w:w="10" w:type="dxa"/>
            </w:tcMar>
            <w:vAlign w:val="center"/>
          </w:tcPr>
          <w:p w:rsidR="00037F34" w:rsidRDefault="002B555C">
            <w:pPr>
              <w:jc w:val="left"/>
              <w:rPr>
                <w:rFonts w:ascii="宋体" w:hAnsi="宋体" w:cs="宋体"/>
                <w:color w:val="000000"/>
                <w:sz w:val="24"/>
              </w:rPr>
            </w:pPr>
            <w:r>
              <w:rPr>
                <w:rFonts w:ascii="宋体" w:hAnsi="宋体" w:cs="宋体" w:hint="eastAsia"/>
                <w:color w:val="000000"/>
                <w:sz w:val="24"/>
              </w:rPr>
              <w:t>非税收入征收</w:t>
            </w:r>
          </w:p>
        </w:tc>
        <w:tc>
          <w:tcPr>
            <w:tcW w:w="1134" w:type="dxa"/>
            <w:tcMar>
              <w:top w:w="10" w:type="dxa"/>
              <w:left w:w="10" w:type="dxa"/>
              <w:right w:w="10" w:type="dxa"/>
            </w:tcMar>
            <w:vAlign w:val="center"/>
          </w:tcPr>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1.21.5</w:t>
            </w:r>
            <w:r>
              <w:rPr>
                <w:rFonts w:ascii="宋体" w:hAnsi="宋体" w:cs="宋体" w:hint="eastAsia"/>
                <w:color w:val="000000"/>
                <w:kern w:val="0"/>
                <w:sz w:val="24"/>
              </w:rPr>
              <w:t>废弃电器电子产品处理基金征收</w:t>
            </w:r>
          </w:p>
        </w:tc>
        <w:tc>
          <w:tcPr>
            <w:tcW w:w="2126" w:type="dxa"/>
            <w:gridSpan w:val="2"/>
            <w:tcMar>
              <w:top w:w="10" w:type="dxa"/>
              <w:left w:w="10" w:type="dxa"/>
              <w:right w:w="10" w:type="dxa"/>
            </w:tcMar>
            <w:vAlign w:val="center"/>
          </w:tcPr>
          <w:p w:rsidR="00037F34" w:rsidRDefault="00037F34">
            <w:pPr>
              <w:widowControl/>
              <w:jc w:val="left"/>
              <w:textAlignment w:val="center"/>
              <w:rPr>
                <w:rFonts w:ascii="宋体" w:hAnsi="宋体" w:cs="宋体"/>
                <w:color w:val="000000"/>
                <w:kern w:val="0"/>
                <w:sz w:val="24"/>
              </w:rPr>
            </w:pP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《废弃电器电子产品回收处理管理条例》第七条第二款。</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《废弃电器电子产品处理基金征收使用管理办法》（财综〔</w:t>
            </w:r>
            <w:r>
              <w:rPr>
                <w:rFonts w:ascii="宋体" w:hAnsi="宋体" w:cs="宋体" w:hint="eastAsia"/>
                <w:color w:val="000000"/>
                <w:kern w:val="0"/>
                <w:sz w:val="24"/>
              </w:rPr>
              <w:t>2012</w:t>
            </w:r>
            <w:r>
              <w:rPr>
                <w:rFonts w:ascii="宋体" w:hAnsi="宋体" w:cs="宋体" w:hint="eastAsia"/>
                <w:color w:val="000000"/>
                <w:kern w:val="0"/>
                <w:sz w:val="24"/>
              </w:rPr>
              <w:t>〕</w:t>
            </w:r>
            <w:r>
              <w:rPr>
                <w:rFonts w:ascii="宋体" w:hAnsi="宋体" w:cs="宋体" w:hint="eastAsia"/>
                <w:color w:val="000000"/>
                <w:kern w:val="0"/>
                <w:sz w:val="24"/>
              </w:rPr>
              <w:t>34</w:t>
            </w:r>
            <w:r>
              <w:rPr>
                <w:rFonts w:ascii="宋体" w:hAnsi="宋体" w:cs="宋体" w:hint="eastAsia"/>
                <w:color w:val="000000"/>
                <w:kern w:val="0"/>
                <w:sz w:val="24"/>
              </w:rPr>
              <w:t>号印发）第八条。</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《废弃电器电子产品处理基金征收管理规定》（国家税务总局公告</w:t>
            </w:r>
            <w:r>
              <w:rPr>
                <w:rFonts w:ascii="宋体" w:hAnsi="宋体" w:cs="宋体" w:hint="eastAsia"/>
                <w:color w:val="000000"/>
                <w:kern w:val="0"/>
                <w:sz w:val="24"/>
              </w:rPr>
              <w:t>2012</w:t>
            </w:r>
            <w:r>
              <w:rPr>
                <w:rFonts w:ascii="宋体" w:hAnsi="宋体" w:cs="宋体" w:hint="eastAsia"/>
                <w:color w:val="000000"/>
                <w:kern w:val="0"/>
                <w:sz w:val="24"/>
              </w:rPr>
              <w:t>年第</w:t>
            </w:r>
            <w:r>
              <w:rPr>
                <w:rFonts w:ascii="宋体" w:hAnsi="宋体" w:cs="宋体" w:hint="eastAsia"/>
                <w:color w:val="000000"/>
                <w:kern w:val="0"/>
                <w:sz w:val="24"/>
              </w:rPr>
              <w:t>41</w:t>
            </w:r>
            <w:r>
              <w:rPr>
                <w:rFonts w:ascii="宋体" w:hAnsi="宋体" w:cs="宋体" w:hint="eastAsia"/>
                <w:color w:val="000000"/>
                <w:kern w:val="0"/>
                <w:sz w:val="24"/>
              </w:rPr>
              <w:t>号发布，国家税务总局公告</w:t>
            </w:r>
            <w:r>
              <w:rPr>
                <w:rFonts w:ascii="宋体" w:hAnsi="宋体" w:cs="宋体" w:hint="eastAsia"/>
                <w:color w:val="000000"/>
                <w:kern w:val="0"/>
                <w:sz w:val="24"/>
              </w:rPr>
              <w:t>2015</w:t>
            </w:r>
            <w:r>
              <w:rPr>
                <w:rFonts w:ascii="宋体" w:hAnsi="宋体" w:cs="宋体" w:hint="eastAsia"/>
                <w:color w:val="000000"/>
                <w:kern w:val="0"/>
                <w:sz w:val="24"/>
              </w:rPr>
              <w:t>年第</w:t>
            </w:r>
            <w:r>
              <w:rPr>
                <w:rFonts w:ascii="宋体" w:hAnsi="宋体" w:cs="宋体" w:hint="eastAsia"/>
                <w:color w:val="000000"/>
                <w:kern w:val="0"/>
                <w:sz w:val="24"/>
              </w:rPr>
              <w:lastRenderedPageBreak/>
              <w:t>62</w:t>
            </w:r>
            <w:r>
              <w:rPr>
                <w:rFonts w:ascii="宋体" w:hAnsi="宋体" w:cs="宋体" w:hint="eastAsia"/>
                <w:color w:val="000000"/>
                <w:kern w:val="0"/>
                <w:sz w:val="24"/>
              </w:rPr>
              <w:t>号、</w:t>
            </w:r>
            <w:r>
              <w:rPr>
                <w:rFonts w:ascii="宋体" w:hAnsi="宋体" w:cs="宋体" w:hint="eastAsia"/>
                <w:color w:val="000000"/>
                <w:kern w:val="0"/>
                <w:sz w:val="24"/>
              </w:rPr>
              <w:t>2018</w:t>
            </w:r>
            <w:r>
              <w:rPr>
                <w:rFonts w:ascii="宋体" w:hAnsi="宋体" w:cs="宋体" w:hint="eastAsia"/>
                <w:color w:val="000000"/>
                <w:kern w:val="0"/>
                <w:sz w:val="24"/>
              </w:rPr>
              <w:t>年第</w:t>
            </w:r>
            <w:r>
              <w:rPr>
                <w:rFonts w:ascii="宋体" w:hAnsi="宋体" w:cs="宋体" w:hint="eastAsia"/>
                <w:color w:val="000000"/>
                <w:kern w:val="0"/>
                <w:sz w:val="24"/>
              </w:rPr>
              <w:t>31</w:t>
            </w:r>
            <w:r>
              <w:rPr>
                <w:rFonts w:ascii="宋体" w:hAnsi="宋体" w:cs="宋体" w:hint="eastAsia"/>
                <w:color w:val="000000"/>
                <w:kern w:val="0"/>
                <w:sz w:val="24"/>
              </w:rPr>
              <w:t>号修改）第四条。</w:t>
            </w:r>
          </w:p>
          <w:p w:rsidR="00037F34" w:rsidRDefault="00037F34">
            <w:pPr>
              <w:widowControl/>
              <w:jc w:val="left"/>
              <w:textAlignment w:val="center"/>
              <w:rPr>
                <w:rFonts w:ascii="宋体" w:hAnsi="宋体" w:cs="宋体"/>
                <w:color w:val="000000"/>
                <w:sz w:val="24"/>
              </w:rPr>
            </w:pPr>
          </w:p>
        </w:tc>
        <w:tc>
          <w:tcPr>
            <w:tcW w:w="11340"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税务机关对电器电子产品生产者征收基金，适用税收征收管理的规定；</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税务机关征收基金应使用税收票证。</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基金缴纳义务人违反基金征收管理规定的，税务机关比照税收违法行为予以行政处罚。</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电器电子产品生产者应缴纳的基金，由税务局负责征收。进口电器电子产品的收货人或者其代理人应缴纳的基金，由海关负责征收。</w:t>
            </w:r>
          </w:p>
        </w:tc>
        <w:tc>
          <w:tcPr>
            <w:tcW w:w="4253" w:type="dxa"/>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未经国务院批准或者授权，擅自减免基金或者改变基金征收范围、对象和标准的；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在基金征收和使用管理工作中滥用职权、玩忽职守、徇私舞弊，构成犯罪的，依法追究刑事责任；尚不构成犯罪的，依法给予处分；</w:t>
            </w:r>
          </w:p>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法</w:t>
            </w:r>
            <w:r>
              <w:rPr>
                <w:rFonts w:ascii="宋体" w:hAnsi="宋体" w:cs="宋体" w:hint="eastAsia"/>
                <w:color w:val="000000"/>
                <w:kern w:val="0"/>
                <w:sz w:val="24"/>
              </w:rPr>
              <w:t>律、行政法规等规定的其他不履行或者不正确履行行政职责的情形。</w:t>
            </w:r>
          </w:p>
        </w:tc>
      </w:tr>
      <w:tr w:rsidR="00037F34">
        <w:trPr>
          <w:trHeight w:val="3437"/>
        </w:trPr>
        <w:tc>
          <w:tcPr>
            <w:tcW w:w="861" w:type="dxa"/>
            <w:tcMar>
              <w:top w:w="10" w:type="dxa"/>
              <w:left w:w="10" w:type="dxa"/>
              <w:right w:w="10" w:type="dxa"/>
            </w:tcMar>
            <w:vAlign w:val="center"/>
          </w:tcPr>
          <w:p w:rsidR="00037F34" w:rsidRDefault="002B555C">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037F34" w:rsidRDefault="002B555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1.21.6</w:t>
            </w:r>
            <w:r>
              <w:rPr>
                <w:rFonts w:ascii="宋体" w:hAnsi="宋体" w:cs="宋体" w:hint="eastAsia"/>
                <w:color w:val="000000" w:themeColor="text1"/>
                <w:kern w:val="0"/>
                <w:sz w:val="24"/>
              </w:rPr>
              <w:t>国家重大水利工程建设基金征收</w:t>
            </w:r>
          </w:p>
        </w:tc>
        <w:tc>
          <w:tcPr>
            <w:tcW w:w="2126"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《国家重大水利工程建设基金征收使用管理暂行办法》（财综</w:t>
            </w:r>
            <w:r>
              <w:rPr>
                <w:rFonts w:ascii="宋体" w:hAnsi="宋体" w:cs="宋体"/>
                <w:color w:val="000000" w:themeColor="text1"/>
                <w:kern w:val="0"/>
                <w:sz w:val="24"/>
              </w:rPr>
              <w:t>[2009]90</w:t>
            </w:r>
            <w:r>
              <w:rPr>
                <w:rFonts w:ascii="宋体" w:hAnsi="宋体" w:cs="宋体" w:hint="eastAsia"/>
                <w:color w:val="000000" w:themeColor="text1"/>
                <w:kern w:val="0"/>
                <w:sz w:val="24"/>
              </w:rPr>
              <w:t>号）第五条。</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color w:val="000000" w:themeColor="text1"/>
                <w:kern w:val="0"/>
                <w:sz w:val="24"/>
              </w:rPr>
              <w:t>2018</w:t>
            </w:r>
            <w:r>
              <w:rPr>
                <w:rFonts w:ascii="宋体" w:hAnsi="宋体" w:cs="宋体"/>
                <w:color w:val="000000" w:themeColor="text1"/>
                <w:kern w:val="0"/>
                <w:sz w:val="24"/>
              </w:rPr>
              <w:t>年第</w:t>
            </w:r>
            <w:r>
              <w:rPr>
                <w:rFonts w:ascii="宋体" w:hAnsi="宋体" w:cs="宋体"/>
                <w:color w:val="000000" w:themeColor="text1"/>
                <w:kern w:val="0"/>
                <w:sz w:val="24"/>
              </w:rPr>
              <w:t>63</w:t>
            </w:r>
            <w:r>
              <w:rPr>
                <w:rFonts w:ascii="宋体" w:hAnsi="宋体" w:cs="宋体"/>
                <w:color w:val="000000" w:themeColor="text1"/>
                <w:kern w:val="0"/>
                <w:sz w:val="24"/>
              </w:rPr>
              <w:t>号）</w:t>
            </w:r>
            <w:r>
              <w:rPr>
                <w:rFonts w:ascii="宋体" w:hAnsi="宋体" w:cs="宋体" w:hint="eastAsia"/>
                <w:color w:val="000000" w:themeColor="text1"/>
                <w:kern w:val="0"/>
                <w:sz w:val="24"/>
              </w:rPr>
              <w:t>第一条。</w:t>
            </w:r>
          </w:p>
          <w:p w:rsidR="00037F34" w:rsidRDefault="002B555C">
            <w:pPr>
              <w:jc w:val="left"/>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《财政部关于调整部分政府性基金有关政策的通知》（财税</w:t>
            </w:r>
            <w:r>
              <w:rPr>
                <w:rFonts w:ascii="宋体" w:hAnsi="宋体" w:cs="宋体" w:hint="eastAsia"/>
                <w:color w:val="000000" w:themeColor="text1"/>
                <w:kern w:val="0"/>
                <w:sz w:val="24"/>
              </w:rPr>
              <w:t>[2019]46</w:t>
            </w:r>
            <w:r>
              <w:rPr>
                <w:rFonts w:ascii="宋体" w:hAnsi="宋体" w:cs="宋体" w:hint="eastAsia"/>
                <w:color w:val="000000" w:themeColor="text1"/>
                <w:kern w:val="0"/>
                <w:sz w:val="24"/>
              </w:rPr>
              <w:t>号）第二条。</w:t>
            </w:r>
            <w:r>
              <w:rPr>
                <w:rFonts w:ascii="仿宋_GB2312" w:eastAsia="仿宋_GB2312" w:hint="eastAsia"/>
                <w:color w:val="000000" w:themeColor="text1"/>
                <w:sz w:val="24"/>
              </w:rPr>
              <w:t xml:space="preserve">   </w:t>
            </w:r>
          </w:p>
          <w:p w:rsidR="00037F34" w:rsidRDefault="00037F34">
            <w:pPr>
              <w:widowControl/>
              <w:jc w:val="left"/>
              <w:textAlignment w:val="center"/>
              <w:rPr>
                <w:rFonts w:ascii="宋体" w:hAnsi="宋体" w:cs="宋体"/>
                <w:color w:val="000000" w:themeColor="text1"/>
                <w:kern w:val="0"/>
                <w:sz w:val="24"/>
              </w:rPr>
            </w:pPr>
          </w:p>
        </w:tc>
        <w:tc>
          <w:tcPr>
            <w:tcW w:w="11340" w:type="dxa"/>
            <w:gridSpan w:val="2"/>
            <w:tcMar>
              <w:top w:w="10" w:type="dxa"/>
              <w:left w:w="10" w:type="dxa"/>
              <w:right w:w="10" w:type="dxa"/>
            </w:tcMar>
            <w:vAlign w:val="center"/>
          </w:tcPr>
          <w:p w:rsidR="00037F34" w:rsidRDefault="002B555C">
            <w:pPr>
              <w:widowControl/>
              <w:jc w:val="left"/>
              <w:textAlignment w:val="center"/>
              <w:rPr>
                <w:rFonts w:ascii="宋体" w:hAnsi="宋体" w:cs="宋体"/>
                <w:kern w:val="0"/>
                <w:sz w:val="24"/>
              </w:rPr>
            </w:pPr>
            <w:r>
              <w:rPr>
                <w:rFonts w:ascii="宋体" w:hAnsi="宋体" w:cs="宋体" w:hint="eastAsia"/>
                <w:kern w:val="0"/>
                <w:sz w:val="24"/>
              </w:rPr>
              <w:t>一、相关程序和要求</w:t>
            </w:r>
          </w:p>
          <w:p w:rsidR="00037F34" w:rsidRDefault="002B555C">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hAnsi="宋体" w:cs="宋体"/>
                <w:kern w:val="0"/>
                <w:sz w:val="24"/>
              </w:rPr>
            </w:pPr>
            <w:r>
              <w:rPr>
                <w:rFonts w:ascii="宋体" w:hAnsi="宋体" w:cs="宋体"/>
                <w:kern w:val="0"/>
                <w:sz w:val="24"/>
              </w:rPr>
              <w:t>2.</w:t>
            </w:r>
            <w:r>
              <w:rPr>
                <w:rFonts w:ascii="宋体" w:hAnsi="宋体" w:cs="宋体"/>
                <w:kern w:val="0"/>
                <w:sz w:val="24"/>
              </w:rPr>
              <w:t>税务</w:t>
            </w:r>
            <w:r>
              <w:rPr>
                <w:rFonts w:ascii="宋体" w:hAnsi="宋体" w:cs="宋体" w:hint="eastAsia"/>
                <w:kern w:val="0"/>
                <w:sz w:val="24"/>
              </w:rPr>
              <w:t>机关委托省级电网企业代征国家重大水利工程建设基金；</w:t>
            </w:r>
            <w:r>
              <w:rPr>
                <w:rFonts w:ascii="宋体" w:hAnsi="宋体" w:cs="宋体" w:hint="eastAsia"/>
                <w:kern w:val="0"/>
                <w:sz w:val="24"/>
              </w:rPr>
              <w:t xml:space="preserve"> </w:t>
            </w:r>
          </w:p>
          <w:p w:rsidR="00037F34" w:rsidRDefault="002B555C">
            <w:pPr>
              <w:widowControl/>
              <w:jc w:val="left"/>
              <w:textAlignment w:val="center"/>
              <w:rPr>
                <w:rFonts w:ascii="宋体" w:hAnsi="宋体" w:cs="宋体"/>
                <w:kern w:val="0"/>
                <w:sz w:val="24"/>
              </w:rPr>
            </w:pPr>
            <w:r>
              <w:rPr>
                <w:rFonts w:ascii="宋体" w:hAnsi="宋体" w:cs="宋体"/>
                <w:kern w:val="0"/>
                <w:sz w:val="24"/>
              </w:rPr>
              <w:t>3.</w:t>
            </w:r>
            <w:r>
              <w:rPr>
                <w:rFonts w:ascii="宋体" w:hAnsi="宋体" w:cs="宋体"/>
                <w:kern w:val="0"/>
                <w:sz w:val="24"/>
              </w:rPr>
              <w:t>税务机关征收基金应使用</w:t>
            </w:r>
            <w:r>
              <w:rPr>
                <w:rFonts w:ascii="宋体" w:hAnsi="宋体" w:cs="宋体" w:hint="eastAsia"/>
                <w:kern w:val="0"/>
                <w:sz w:val="24"/>
              </w:rPr>
              <w:t>中央非税收入统一票据。</w:t>
            </w:r>
          </w:p>
          <w:p w:rsidR="00037F34" w:rsidRDefault="002B555C">
            <w:pPr>
              <w:widowControl/>
              <w:jc w:val="left"/>
              <w:textAlignment w:val="center"/>
              <w:rPr>
                <w:rFonts w:ascii="宋体" w:hAnsi="宋体" w:cs="宋体"/>
                <w:kern w:val="0"/>
                <w:sz w:val="24"/>
              </w:rPr>
            </w:pPr>
            <w:r>
              <w:rPr>
                <w:rFonts w:ascii="宋体" w:hAnsi="宋体" w:cs="宋体" w:hint="eastAsia"/>
                <w:kern w:val="0"/>
                <w:sz w:val="24"/>
              </w:rPr>
              <w:t>二、事中事后监管措施</w:t>
            </w:r>
          </w:p>
          <w:p w:rsidR="00037F34" w:rsidRDefault="002B555C">
            <w:pPr>
              <w:widowControl/>
              <w:jc w:val="left"/>
              <w:textAlignment w:val="center"/>
              <w:rPr>
                <w:rFonts w:ascii="宋体" w:hAnsi="宋体" w:cs="宋体"/>
                <w:kern w:val="0"/>
                <w:sz w:val="24"/>
              </w:rPr>
            </w:pPr>
            <w:r>
              <w:rPr>
                <w:rFonts w:ascii="宋体" w:hAnsi="宋体" w:cs="宋体" w:hint="eastAsia"/>
                <w:kern w:val="0"/>
                <w:sz w:val="24"/>
              </w:rPr>
              <w:t>税务机关应当进行日常管理，发现缴纳义务人不按期缴纳或少缴费款的，进行催报催缴，仍不按期缴纳的，提交财政部门责令限期缴纳，并从滞纳之日起按日加收滞纳部分的滞纳金。</w:t>
            </w:r>
          </w:p>
        </w:tc>
        <w:tc>
          <w:tcPr>
            <w:tcW w:w="4253" w:type="dxa"/>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多征、减征、缓征、停征</w:t>
            </w:r>
            <w:r>
              <w:rPr>
                <w:rFonts w:ascii="宋体" w:hAnsi="宋体" w:cs="宋体" w:hint="eastAsia"/>
                <w:color w:val="000000" w:themeColor="text1"/>
                <w:kern w:val="0"/>
                <w:sz w:val="24"/>
              </w:rPr>
              <w:t>，或者侵占、截留、挪用重大水利工程建设基金的，依照有关规定进行处罚或行政处分，涉嫌犯罪的移送司法机关处理；</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037F34">
        <w:trPr>
          <w:trHeight w:val="3387"/>
        </w:trPr>
        <w:tc>
          <w:tcPr>
            <w:tcW w:w="861" w:type="dxa"/>
            <w:tcMar>
              <w:top w:w="10" w:type="dxa"/>
              <w:left w:w="10" w:type="dxa"/>
              <w:right w:w="10" w:type="dxa"/>
            </w:tcMar>
            <w:vAlign w:val="center"/>
          </w:tcPr>
          <w:p w:rsidR="00037F34" w:rsidRDefault="002B555C">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037F34" w:rsidRDefault="002B555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 xml:space="preserve">1.21.7 </w:t>
            </w:r>
            <w:r>
              <w:rPr>
                <w:rFonts w:ascii="宋体" w:hAnsi="宋体" w:cs="宋体" w:hint="eastAsia"/>
                <w:color w:val="000000" w:themeColor="text1"/>
                <w:kern w:val="0"/>
                <w:sz w:val="24"/>
              </w:rPr>
              <w:t>可再生能源发展基金</w:t>
            </w:r>
          </w:p>
        </w:tc>
        <w:tc>
          <w:tcPr>
            <w:tcW w:w="2126"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《可再生能源发展基金征收使用管理暂行办法》（财综</w:t>
            </w:r>
            <w:r>
              <w:rPr>
                <w:rFonts w:ascii="宋体" w:hAnsi="宋体" w:cs="宋体"/>
                <w:color w:val="000000" w:themeColor="text1"/>
                <w:kern w:val="0"/>
                <w:sz w:val="24"/>
              </w:rPr>
              <w:t>[2011]115</w:t>
            </w:r>
            <w:r>
              <w:rPr>
                <w:rFonts w:ascii="宋体" w:hAnsi="宋体" w:cs="宋体" w:hint="eastAsia"/>
                <w:color w:val="000000" w:themeColor="text1"/>
                <w:kern w:val="0"/>
                <w:sz w:val="24"/>
              </w:rPr>
              <w:t>号）第五条。</w:t>
            </w:r>
          </w:p>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tc>
        <w:tc>
          <w:tcPr>
            <w:tcW w:w="11340"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机关委托省级电网企业代征可再生能源发展基金；</w:t>
            </w:r>
          </w:p>
          <w:p w:rsidR="00037F34" w:rsidRDefault="002B555C">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可再生能源发展基金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未经批准，多征、减征、缓征、停征，或截留、挤占、挪用可再生能源电价附加收入的，依照有关法律法规追究法律责任；</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037F34">
        <w:trPr>
          <w:trHeight w:val="3819"/>
        </w:trPr>
        <w:tc>
          <w:tcPr>
            <w:tcW w:w="861" w:type="dxa"/>
            <w:tcMar>
              <w:top w:w="10" w:type="dxa"/>
              <w:left w:w="10" w:type="dxa"/>
              <w:right w:w="10" w:type="dxa"/>
            </w:tcMar>
            <w:vAlign w:val="center"/>
          </w:tcPr>
          <w:p w:rsidR="00037F34" w:rsidRDefault="002B555C">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037F34" w:rsidRDefault="002B555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1.21.8</w:t>
            </w:r>
            <w:r>
              <w:rPr>
                <w:rFonts w:ascii="宋体" w:hAnsi="宋体" w:cs="宋体" w:hint="eastAsia"/>
                <w:color w:val="000000" w:themeColor="text1"/>
                <w:kern w:val="0"/>
                <w:sz w:val="24"/>
              </w:rPr>
              <w:t>大中型水库移民后期扶持基金</w:t>
            </w:r>
          </w:p>
        </w:tc>
        <w:tc>
          <w:tcPr>
            <w:tcW w:w="2126"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《大中型水库移民后期扶持基金征收使用管理暂行办法》（财综</w:t>
            </w:r>
            <w:r>
              <w:rPr>
                <w:rFonts w:ascii="宋体" w:hAnsi="宋体" w:cs="宋体" w:hint="eastAsia"/>
                <w:color w:val="000000" w:themeColor="text1"/>
                <w:kern w:val="0"/>
                <w:sz w:val="24"/>
              </w:rPr>
              <w:t>[2006]29</w:t>
            </w:r>
            <w:r>
              <w:rPr>
                <w:rFonts w:ascii="宋体" w:hAnsi="宋体" w:cs="宋体" w:hint="eastAsia"/>
                <w:color w:val="000000" w:themeColor="text1"/>
                <w:kern w:val="0"/>
                <w:sz w:val="24"/>
              </w:rPr>
              <w:t>号）第五条、第七条。</w:t>
            </w:r>
          </w:p>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w:t>
            </w:r>
            <w:r>
              <w:rPr>
                <w:rFonts w:ascii="宋体" w:hAnsi="宋体" w:cs="宋体" w:hint="eastAsia"/>
                <w:color w:val="000000" w:themeColor="text1"/>
                <w:kern w:val="0"/>
                <w:sz w:val="24"/>
              </w:rPr>
              <w:t>）第一条。</w:t>
            </w:r>
          </w:p>
        </w:tc>
        <w:tc>
          <w:tcPr>
            <w:tcW w:w="11340" w:type="dxa"/>
            <w:gridSpan w:val="2"/>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机关委托省级电网企业代征大中型水库移民后期扶持基金；</w:t>
            </w:r>
          </w:p>
          <w:p w:rsidR="00037F34" w:rsidRDefault="002B555C">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大中型水库移民后期扶持基金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税务机关应当进行日常管理，发现缴纳义务人不按期缴纳或少缴费款的，进行催报催缴，仍不按期缴纳的，责令限期缴纳，并从滞纳之日起按日加收滞纳部分的滞纳金。</w:t>
            </w:r>
          </w:p>
        </w:tc>
        <w:tc>
          <w:tcPr>
            <w:tcW w:w="4253" w:type="dxa"/>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擅自改变征收范围、标准、对象和期限，以及截留、挤占、挪用大中型水库移民后期扶持基金的，按照有关规定进行处罚，触犯刑法的，移送司法机关处理；</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037F34">
        <w:trPr>
          <w:trHeight w:val="3437"/>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Style w:val="1Char"/>
                <w:b w:val="0"/>
                <w:bCs w:val="0"/>
                <w:color w:val="000000" w:themeColor="text1"/>
                <w:kern w:val="0"/>
              </w:rPr>
            </w:pPr>
            <w:r>
              <w:rPr>
                <w:rFonts w:ascii="宋体" w:hAnsi="宋体" w:cs="宋体" w:hint="eastAsia"/>
                <w:color w:val="000000" w:themeColor="text1"/>
                <w:kern w:val="0"/>
                <w:sz w:val="24"/>
              </w:rPr>
              <w:t>1.21.9</w:t>
            </w:r>
            <w:r>
              <w:rPr>
                <w:rFonts w:ascii="宋体" w:hAnsi="宋体" w:cs="宋体" w:hint="eastAsia"/>
                <w:color w:val="000000" w:themeColor="text1"/>
                <w:kern w:val="0"/>
                <w:sz w:val="24"/>
              </w:rPr>
              <w:t>跨省际大中型水库库区基金</w:t>
            </w:r>
          </w:p>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《大中型水库库区基金征收使用管理暂行办法》（财综</w:t>
            </w:r>
            <w:r>
              <w:rPr>
                <w:rFonts w:ascii="宋体" w:hAnsi="宋体" w:cs="宋体"/>
                <w:color w:val="000000" w:themeColor="text1"/>
                <w:kern w:val="0"/>
                <w:sz w:val="24"/>
              </w:rPr>
              <w:t>[20</w:t>
            </w:r>
            <w:r>
              <w:rPr>
                <w:rFonts w:ascii="宋体" w:hAnsi="宋体" w:cs="宋体" w:hint="eastAsia"/>
                <w:color w:val="000000" w:themeColor="text1"/>
                <w:kern w:val="0"/>
                <w:sz w:val="24"/>
              </w:rPr>
              <w:t>07</w:t>
            </w:r>
            <w:r>
              <w:rPr>
                <w:rFonts w:ascii="宋体" w:hAnsi="宋体" w:cs="宋体"/>
                <w:color w:val="000000" w:themeColor="text1"/>
                <w:kern w:val="0"/>
                <w:sz w:val="24"/>
              </w:rPr>
              <w:t>]</w:t>
            </w:r>
            <w:r>
              <w:rPr>
                <w:rFonts w:ascii="宋体" w:hAnsi="宋体" w:cs="宋体" w:hint="eastAsia"/>
                <w:color w:val="000000" w:themeColor="text1"/>
                <w:kern w:val="0"/>
                <w:sz w:val="24"/>
              </w:rPr>
              <w:t>26</w:t>
            </w:r>
            <w:r>
              <w:rPr>
                <w:rFonts w:ascii="宋体" w:hAnsi="宋体" w:cs="宋体" w:hint="eastAsia"/>
                <w:color w:val="000000" w:themeColor="text1"/>
                <w:kern w:val="0"/>
                <w:sz w:val="24"/>
              </w:rPr>
              <w:t>号）第二条。</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《财政部关于征收跨省</w:t>
            </w:r>
            <w:r>
              <w:rPr>
                <w:rFonts w:ascii="宋体" w:hAnsi="宋体" w:cs="宋体" w:hint="eastAsia"/>
                <w:color w:val="000000" w:themeColor="text1"/>
                <w:kern w:val="0"/>
                <w:sz w:val="24"/>
              </w:rPr>
              <w:t>际大中型水库库区基金有关问题的通知》（财综〔</w:t>
            </w:r>
            <w:r>
              <w:rPr>
                <w:rFonts w:ascii="宋体" w:hAnsi="宋体" w:cs="宋体"/>
                <w:color w:val="000000" w:themeColor="text1"/>
                <w:kern w:val="0"/>
                <w:sz w:val="24"/>
              </w:rPr>
              <w:t>2009</w:t>
            </w:r>
            <w:r>
              <w:rPr>
                <w:rFonts w:ascii="宋体" w:hAnsi="宋体" w:cs="宋体" w:hint="eastAsia"/>
                <w:color w:val="000000" w:themeColor="text1"/>
                <w:kern w:val="0"/>
                <w:sz w:val="24"/>
              </w:rPr>
              <w:t>〕</w:t>
            </w:r>
            <w:r>
              <w:rPr>
                <w:rFonts w:ascii="宋体" w:hAnsi="宋体" w:cs="宋体"/>
                <w:color w:val="000000" w:themeColor="text1"/>
                <w:kern w:val="0"/>
                <w:sz w:val="24"/>
              </w:rPr>
              <w:t>59</w:t>
            </w:r>
            <w:r>
              <w:rPr>
                <w:rFonts w:ascii="宋体" w:hAnsi="宋体" w:cs="宋体" w:hint="eastAsia"/>
                <w:color w:val="000000" w:themeColor="text1"/>
                <w:kern w:val="0"/>
                <w:sz w:val="24"/>
              </w:rPr>
              <w:t>号）第一条。</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3 .</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037F34" w:rsidRDefault="00037F34">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税务机关对水库发电企业征收跨省际大中型水库库区基金；</w:t>
            </w:r>
          </w:p>
          <w:p w:rsidR="00037F34" w:rsidRDefault="002B555C">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跨省际大中型水库库区基金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擅自改变征收范围、标准、对象和期限，以及截留、挤占、挪用跨省际大中型水库库区基金的，按照有关规定进行处罚，构成犯罪的，移送司法机关处理；</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037F34">
        <w:trPr>
          <w:trHeight w:val="3246"/>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1.21.10</w:t>
            </w:r>
            <w:r>
              <w:rPr>
                <w:rFonts w:ascii="宋体" w:hAnsi="宋体" w:cs="宋体" w:hint="eastAsia"/>
                <w:color w:val="000000" w:themeColor="text1"/>
                <w:kern w:val="0"/>
                <w:sz w:val="24"/>
              </w:rPr>
              <w:t>免税商品特许经营费征收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《免税商品特许经营费缴纳办法》（财企【</w:t>
            </w:r>
            <w:r>
              <w:rPr>
                <w:rFonts w:ascii="宋体" w:hAnsi="宋体" w:cs="宋体"/>
                <w:color w:val="000000" w:themeColor="text1"/>
                <w:kern w:val="0"/>
                <w:sz w:val="24"/>
              </w:rPr>
              <w:t>2004</w:t>
            </w:r>
            <w:r>
              <w:rPr>
                <w:rFonts w:ascii="宋体" w:hAnsi="宋体" w:cs="宋体" w:hint="eastAsia"/>
                <w:color w:val="000000" w:themeColor="text1"/>
                <w:kern w:val="0"/>
                <w:sz w:val="24"/>
              </w:rPr>
              <w:t>】</w:t>
            </w:r>
            <w:r>
              <w:rPr>
                <w:rFonts w:ascii="宋体" w:hAnsi="宋体" w:cs="宋体"/>
                <w:color w:val="000000" w:themeColor="text1"/>
                <w:kern w:val="0"/>
                <w:sz w:val="24"/>
              </w:rPr>
              <w:t>241</w:t>
            </w:r>
            <w:r>
              <w:rPr>
                <w:rFonts w:ascii="宋体" w:hAnsi="宋体" w:cs="宋体" w:hint="eastAsia"/>
                <w:color w:val="000000" w:themeColor="text1"/>
                <w:kern w:val="0"/>
                <w:sz w:val="24"/>
              </w:rPr>
              <w:t>号）第四条。</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037F34" w:rsidRDefault="00037F34">
            <w:pPr>
              <w:widowControl/>
              <w:jc w:val="left"/>
              <w:textAlignment w:val="center"/>
              <w:rPr>
                <w:rFonts w:ascii="宋体" w:hAnsi="宋体" w:cs="宋体"/>
                <w:color w:val="000000" w:themeColor="text1"/>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税务机关对经营免税商品的企业征收免税商品特许经营费；</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税务机关征收免税商品特许经营费应使用中央非税收入统一票据。</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w:t>
            </w:r>
            <w:r>
              <w:rPr>
                <w:rFonts w:ascii="宋体" w:hAnsi="宋体" w:cs="宋体" w:hint="eastAsia"/>
                <w:color w:val="000000" w:themeColor="text1"/>
                <w:kern w:val="0"/>
                <w:sz w:val="24"/>
              </w:rPr>
              <w:t>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擅自改变征收范围、标准、对象和期限，以及截留、挤占、挪用免税商品特许经营费的，按照有关规定进行处罚，触犯刑法的，移送司法机关处理；</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037F34">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1.21.11</w:t>
            </w:r>
            <w:r>
              <w:rPr>
                <w:rFonts w:ascii="宋体" w:hAnsi="宋体" w:cs="宋体" w:hint="eastAsia"/>
                <w:color w:val="000000" w:themeColor="text1"/>
                <w:kern w:val="0"/>
                <w:sz w:val="24"/>
              </w:rPr>
              <w:t>油价调控风险准备金征收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《油价调控风险准备金征收管理办法》（财税</w:t>
            </w:r>
            <w:r>
              <w:rPr>
                <w:rFonts w:ascii="宋体" w:hAnsi="宋体" w:cs="宋体"/>
                <w:color w:val="000000" w:themeColor="text1"/>
                <w:kern w:val="0"/>
                <w:sz w:val="24"/>
              </w:rPr>
              <w:t>[201</w:t>
            </w:r>
            <w:r>
              <w:rPr>
                <w:rFonts w:ascii="宋体" w:hAnsi="宋体" w:cs="宋体" w:hint="eastAsia"/>
                <w:color w:val="000000" w:themeColor="text1"/>
                <w:kern w:val="0"/>
                <w:sz w:val="24"/>
              </w:rPr>
              <w:t>6</w:t>
            </w:r>
            <w:r>
              <w:rPr>
                <w:rFonts w:ascii="宋体" w:hAnsi="宋体" w:cs="宋体"/>
                <w:color w:val="000000" w:themeColor="text1"/>
                <w:kern w:val="0"/>
                <w:sz w:val="24"/>
              </w:rPr>
              <w:t>]1</w:t>
            </w:r>
            <w:r>
              <w:rPr>
                <w:rFonts w:ascii="宋体" w:hAnsi="宋体" w:cs="宋体" w:hint="eastAsia"/>
                <w:color w:val="000000" w:themeColor="text1"/>
                <w:kern w:val="0"/>
                <w:sz w:val="24"/>
              </w:rPr>
              <w:t>37</w:t>
            </w:r>
            <w:r>
              <w:rPr>
                <w:rFonts w:ascii="宋体" w:hAnsi="宋体" w:cs="宋体" w:hint="eastAsia"/>
                <w:color w:val="000000" w:themeColor="text1"/>
                <w:kern w:val="0"/>
                <w:sz w:val="24"/>
              </w:rPr>
              <w:t>号）第四条。</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037F34" w:rsidRDefault="00037F34">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税务机关对中华人民共和国境内生产、委托加工和进口汽、柴油的成品油生产经营企业征收油价调控风险准备金；</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税务机关征收油价调控风险准备金应使用中央非税收入统一票据。</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p w:rsidR="00037F34" w:rsidRDefault="00037F34">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违反规定，多征、提前征收或者减征、免征、缓征应征风险准备金收入的，严格按照有关规定追究相关法律责任；</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037F34">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1.21.12</w:t>
            </w:r>
            <w:r>
              <w:rPr>
                <w:rFonts w:ascii="宋体" w:hAnsi="宋体" w:cs="宋体" w:hint="eastAsia"/>
                <w:color w:val="000000" w:themeColor="text1"/>
                <w:kern w:val="0"/>
                <w:sz w:val="24"/>
              </w:rPr>
              <w:t>石油特别收益金征收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《石油特别收益金征收管理办法》（财企</w:t>
            </w:r>
            <w:r>
              <w:rPr>
                <w:rFonts w:ascii="宋体" w:hAnsi="宋体" w:cs="宋体"/>
                <w:color w:val="000000" w:themeColor="text1"/>
                <w:kern w:val="0"/>
                <w:sz w:val="24"/>
              </w:rPr>
              <w:t>[2006]72</w:t>
            </w:r>
            <w:r>
              <w:rPr>
                <w:rFonts w:ascii="宋体" w:hAnsi="宋体" w:cs="宋体"/>
                <w:color w:val="000000" w:themeColor="text1"/>
                <w:kern w:val="0"/>
                <w:sz w:val="24"/>
              </w:rPr>
              <w:t>号）</w:t>
            </w:r>
            <w:r>
              <w:rPr>
                <w:rFonts w:ascii="宋体" w:hAnsi="宋体" w:cs="宋体" w:hint="eastAsia"/>
                <w:color w:val="000000" w:themeColor="text1"/>
                <w:kern w:val="0"/>
                <w:sz w:val="24"/>
              </w:rPr>
              <w:t>第三条。</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037F34" w:rsidRDefault="00037F34">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税务机关对在中华人民共和国陆地领域和所辖海域独立开采并销售原油的企业征收石油特别收益金；</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税务机关征收石油特别收益金应使用中央非税收入统一票据。</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税务机关应当进行日常管理，发现缴纳义务人不按期缴纳或少缴费款的，进行催报催缴，仍不按期缴纳的，提交财政部门责令限期缴纳，并从滞纳之日起按日加收滞纳部分的滞纳金。</w:t>
            </w:r>
          </w:p>
          <w:p w:rsidR="00037F34" w:rsidRDefault="00037F34">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擅自减征或免征石油开采企业应缴纳的石油特别收益金的，；</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037F34" w:rsidRDefault="002B555C">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037F34">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jc w:val="center"/>
              <w:rPr>
                <w:rFonts w:ascii="宋体" w:hAnsi="宋体" w:cs="宋体"/>
                <w:sz w:val="24"/>
              </w:rPr>
            </w:pPr>
            <w:r>
              <w:rPr>
                <w:rFonts w:ascii="宋体" w:hAnsi="宋体" w:cs="宋体" w:hint="eastAsia"/>
                <w:sz w:val="24"/>
              </w:rPr>
              <w:lastRenderedPageBreak/>
              <w:t>1.22</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jc w:val="left"/>
              <w:rPr>
                <w:rFonts w:ascii="宋体" w:hAnsi="宋体" w:cs="宋体"/>
                <w:sz w:val="24"/>
              </w:rPr>
            </w:pPr>
            <w:r>
              <w:rPr>
                <w:rFonts w:ascii="宋体" w:hAnsi="宋体" w:cs="宋体" w:hint="eastAsia"/>
                <w:sz w:val="24"/>
              </w:rPr>
              <w:t>工会经费征收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kern w:val="0"/>
                <w:sz w:val="24"/>
              </w:rPr>
            </w:pPr>
            <w:r>
              <w:rPr>
                <w:rFonts w:ascii="宋体" w:hAnsi="宋体" w:cs="宋体" w:hint="eastAsia"/>
                <w:kern w:val="0"/>
                <w:sz w:val="24"/>
              </w:rPr>
              <w:t>工会经费征收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《中华人民共和国工会法》（中华人民共和国主席令第六十二号）第四十二条。</w:t>
            </w:r>
          </w:p>
          <w:p w:rsidR="00037F34" w:rsidRDefault="002B555C">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《河南省总工会</w:t>
            </w:r>
            <w:r>
              <w:rPr>
                <w:rFonts w:ascii="宋体" w:hAnsi="宋体" w:cs="宋体" w:hint="eastAsia"/>
                <w:kern w:val="0"/>
                <w:sz w:val="24"/>
              </w:rPr>
              <w:t xml:space="preserve"> </w:t>
            </w:r>
            <w:r>
              <w:rPr>
                <w:rFonts w:ascii="宋体" w:hAnsi="宋体" w:cs="宋体" w:hint="eastAsia"/>
                <w:kern w:val="0"/>
                <w:sz w:val="24"/>
              </w:rPr>
              <w:t>国家税务总局河南省税务局关于委托税务部门代征工会经费有关问题的通知》（豫工文</w:t>
            </w:r>
            <w:r>
              <w:rPr>
                <w:rFonts w:ascii="宋体" w:hAnsi="宋体" w:cs="宋体"/>
                <w:kern w:val="0"/>
                <w:sz w:val="24"/>
              </w:rPr>
              <w:t>[20</w:t>
            </w:r>
            <w:r>
              <w:rPr>
                <w:rFonts w:ascii="宋体" w:hAnsi="宋体" w:cs="宋体" w:hint="eastAsia"/>
                <w:kern w:val="0"/>
                <w:sz w:val="24"/>
              </w:rPr>
              <w:t>19</w:t>
            </w:r>
            <w:r>
              <w:rPr>
                <w:rFonts w:ascii="宋体" w:hAnsi="宋体" w:cs="宋体"/>
                <w:kern w:val="0"/>
                <w:sz w:val="24"/>
              </w:rPr>
              <w:t>]</w:t>
            </w:r>
            <w:r>
              <w:rPr>
                <w:rFonts w:ascii="宋体" w:hAnsi="宋体" w:cs="宋体" w:hint="eastAsia"/>
                <w:kern w:val="0"/>
                <w:sz w:val="24"/>
              </w:rPr>
              <w:t>105</w:t>
            </w:r>
            <w:r>
              <w:rPr>
                <w:rFonts w:ascii="宋体" w:hAnsi="宋体" w:cs="宋体" w:hint="eastAsia"/>
                <w:kern w:val="0"/>
                <w:sz w:val="24"/>
              </w:rPr>
              <w:t>号）第一条。</w:t>
            </w: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kern w:val="0"/>
                <w:sz w:val="24"/>
              </w:rPr>
            </w:pPr>
            <w:r>
              <w:rPr>
                <w:rFonts w:ascii="宋体" w:hAnsi="宋体" w:cs="宋体" w:hint="eastAsia"/>
                <w:kern w:val="0"/>
                <w:sz w:val="24"/>
              </w:rPr>
              <w:t>一、相关程序和要求</w:t>
            </w:r>
            <w:r>
              <w:rPr>
                <w:rFonts w:ascii="宋体" w:hAnsi="宋体" w:cs="宋体" w:hint="eastAsia"/>
                <w:kern w:val="0"/>
                <w:sz w:val="24"/>
              </w:rPr>
              <w:t xml:space="preserve">                              </w:t>
            </w:r>
          </w:p>
          <w:p w:rsidR="00037F34" w:rsidRDefault="002B555C">
            <w:pPr>
              <w:widowControl/>
              <w:jc w:val="left"/>
              <w:textAlignment w:val="center"/>
              <w:rPr>
                <w:rFonts w:ascii="宋体" w:hAnsi="宋体" w:cs="宋体"/>
                <w:kern w:val="0"/>
                <w:sz w:val="24"/>
              </w:rPr>
            </w:pPr>
            <w:r>
              <w:rPr>
                <w:rFonts w:ascii="宋体" w:hAnsi="宋体" w:cs="宋体" w:hint="eastAsia"/>
                <w:kern w:val="0"/>
                <w:sz w:val="24"/>
              </w:rPr>
              <w:t xml:space="preserve"> 1.</w:t>
            </w:r>
            <w:r>
              <w:rPr>
                <w:rFonts w:ascii="宋体" w:hAnsi="宋体" w:cs="宋体" w:hint="eastAsia"/>
                <w:kern w:val="0"/>
                <w:sz w:val="24"/>
              </w:rPr>
              <w:t>税务机关应当通过官方网站、办税服务场所等渠道公开代征主体、权限、依据、程序报送资料、救济渠道、服务指南、流程图等；</w:t>
            </w:r>
          </w:p>
          <w:p w:rsidR="00037F34" w:rsidRDefault="002B555C">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全省范围内除工会经费纳入财政集中拨付的机关事业单位外，其他企事业单位和社会组织的工会经费（筹备金）由税</w:t>
            </w:r>
            <w:r>
              <w:rPr>
                <w:rFonts w:ascii="宋体" w:hAnsi="宋体" w:cs="宋体" w:hint="eastAsia"/>
                <w:kern w:val="0"/>
                <w:sz w:val="24"/>
              </w:rPr>
              <w:t>务部门统一代征；</w:t>
            </w:r>
          </w:p>
          <w:p w:rsidR="00037F34" w:rsidRDefault="002B555C">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税务机关代征工会经费时，应当向缴费单位开具缴费票证；</w:t>
            </w:r>
            <w:r>
              <w:rPr>
                <w:rFonts w:ascii="宋体" w:hAnsi="宋体" w:cs="宋体" w:hint="eastAsia"/>
                <w:kern w:val="0"/>
                <w:sz w:val="24"/>
              </w:rPr>
              <w:t xml:space="preserve">                                          </w:t>
            </w:r>
          </w:p>
          <w:p w:rsidR="00037F34" w:rsidRDefault="002B555C">
            <w:pPr>
              <w:widowControl/>
              <w:jc w:val="left"/>
              <w:textAlignment w:val="center"/>
              <w:rPr>
                <w:rFonts w:ascii="宋体" w:hAnsi="宋体" w:cs="宋体"/>
                <w:kern w:val="0"/>
                <w:sz w:val="24"/>
              </w:rPr>
            </w:pPr>
            <w:r>
              <w:rPr>
                <w:rFonts w:ascii="宋体" w:hAnsi="宋体" w:cs="宋体" w:hint="eastAsia"/>
                <w:kern w:val="0"/>
                <w:sz w:val="24"/>
              </w:rPr>
              <w:t>二、事中事后监管措施</w:t>
            </w:r>
            <w:r>
              <w:rPr>
                <w:rFonts w:ascii="宋体" w:hAnsi="宋体" w:cs="宋体" w:hint="eastAsia"/>
                <w:kern w:val="0"/>
                <w:sz w:val="24"/>
              </w:rPr>
              <w:t xml:space="preserve">                             </w:t>
            </w:r>
          </w:p>
          <w:p w:rsidR="00037F34" w:rsidRDefault="002B555C">
            <w:pPr>
              <w:widowControl/>
              <w:jc w:val="left"/>
              <w:textAlignment w:val="center"/>
              <w:rPr>
                <w:rFonts w:ascii="宋体" w:hAnsi="宋体" w:cs="宋体"/>
                <w:kern w:val="0"/>
                <w:sz w:val="24"/>
              </w:rPr>
            </w:pPr>
            <w:r>
              <w:rPr>
                <w:rFonts w:ascii="宋体" w:hAnsi="宋体" w:cs="宋体" w:hint="eastAsia"/>
                <w:kern w:val="0"/>
                <w:sz w:val="24"/>
              </w:rPr>
              <w:t>税务机关要与各级工会建立联席会议制度，研究分析解决工会经费代征情况。</w:t>
            </w:r>
            <w:r>
              <w:rPr>
                <w:rFonts w:ascii="宋体" w:hAnsi="宋体" w:cs="宋体" w:hint="eastAsia"/>
                <w:kern w:val="0"/>
                <w:sz w:val="24"/>
              </w:rPr>
              <w:t xml:space="preserve">                                                                         </w:t>
            </w:r>
            <w:r>
              <w:rPr>
                <w:rFonts w:ascii="宋体" w:hAnsi="宋体" w:cs="宋体" w:hint="eastAsia"/>
                <w:kern w:val="0"/>
                <w:sz w:val="24"/>
              </w:rPr>
              <w:t>三、部门职责衔接</w:t>
            </w:r>
            <w:r>
              <w:rPr>
                <w:rFonts w:ascii="宋体" w:hAnsi="宋体" w:cs="宋体" w:hint="eastAsia"/>
                <w:kern w:val="0"/>
                <w:sz w:val="24"/>
              </w:rPr>
              <w:t xml:space="preserve">                     </w:t>
            </w:r>
            <w:r>
              <w:rPr>
                <w:rFonts w:ascii="宋体" w:hAnsi="宋体" w:cs="宋体" w:hint="eastAsia"/>
                <w:kern w:val="0"/>
                <w:sz w:val="24"/>
              </w:rPr>
              <w:t xml:space="preserve">             </w:t>
            </w:r>
          </w:p>
          <w:p w:rsidR="00037F34" w:rsidRDefault="002B555C">
            <w:pPr>
              <w:widowControl/>
              <w:numPr>
                <w:ilvl w:val="0"/>
                <w:numId w:val="1"/>
              </w:numPr>
              <w:jc w:val="left"/>
              <w:textAlignment w:val="center"/>
              <w:rPr>
                <w:rFonts w:ascii="宋体" w:hAnsi="宋体" w:cs="宋体"/>
                <w:kern w:val="0"/>
                <w:sz w:val="24"/>
              </w:rPr>
            </w:pPr>
            <w:r>
              <w:rPr>
                <w:rFonts w:ascii="宋体" w:hAnsi="宋体" w:cs="宋体" w:hint="eastAsia"/>
                <w:kern w:val="0"/>
                <w:sz w:val="24"/>
              </w:rPr>
              <w:t>税务部门要把工会经费与税收日常工作有机结合，做好工会经费的费种认定、申报受理以及缴费系统维护等。各级工会做好工会经费的催报催缴、稽查清欠以及日常管理等；</w:t>
            </w:r>
          </w:p>
          <w:p w:rsidR="00037F34" w:rsidRDefault="002B555C">
            <w:pPr>
              <w:widowControl/>
              <w:numPr>
                <w:ilvl w:val="0"/>
                <w:numId w:val="1"/>
              </w:numPr>
              <w:jc w:val="left"/>
              <w:textAlignment w:val="center"/>
              <w:rPr>
                <w:rFonts w:ascii="宋体" w:hAnsi="宋体" w:cs="宋体"/>
                <w:kern w:val="0"/>
                <w:sz w:val="24"/>
              </w:rPr>
            </w:pPr>
            <w:r>
              <w:rPr>
                <w:rFonts w:ascii="宋体" w:hAnsi="宋体" w:cs="宋体" w:hint="eastAsia"/>
                <w:kern w:val="0"/>
                <w:sz w:val="24"/>
              </w:rPr>
              <w:t>各级工会和税务部门要建立信息交换、共享、利用机制，定期传递相关信息，不断完善工会经费税务代征措施。</w:t>
            </w:r>
            <w:r>
              <w:rPr>
                <w:rFonts w:ascii="宋体" w:hAnsi="宋体" w:cs="宋体" w:hint="eastAsia"/>
                <w:kern w:val="0"/>
                <w:sz w:val="24"/>
              </w:rPr>
              <w:t xml:space="preserve">                        </w:t>
            </w:r>
          </w:p>
          <w:p w:rsidR="00037F34" w:rsidRDefault="00037F34">
            <w:pPr>
              <w:widowControl/>
              <w:jc w:val="left"/>
              <w:textAlignment w:val="center"/>
              <w:rPr>
                <w:rFonts w:ascii="宋体" w:hAnsi="宋体" w:cs="宋体"/>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037F34" w:rsidRDefault="002B555C">
            <w:pPr>
              <w:widowControl/>
              <w:jc w:val="left"/>
              <w:textAlignment w:val="center"/>
              <w:rPr>
                <w:rFonts w:ascii="宋体" w:hAnsi="宋体" w:cs="宋体"/>
                <w:kern w:val="0"/>
                <w:sz w:val="24"/>
              </w:rPr>
            </w:pPr>
            <w:r>
              <w:rPr>
                <w:rFonts w:ascii="宋体" w:hAnsi="宋体" w:cs="宋体" w:hint="eastAsia"/>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擅自改变工会经费征收范围、对象和标准的；</w:t>
            </w:r>
          </w:p>
          <w:p w:rsidR="00037F34" w:rsidRDefault="002B555C">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不按照规定的预算级次、预算科目将工会经费缴入国库的；</w:t>
            </w:r>
          </w:p>
          <w:p w:rsidR="00037F34" w:rsidRDefault="002B555C">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法律、行政法规等规定的其他不履行或者不正确履行行政职责的情形。</w:t>
            </w:r>
          </w:p>
        </w:tc>
      </w:tr>
    </w:tbl>
    <w:p w:rsidR="00037F34" w:rsidRDefault="002B555C">
      <w:r>
        <w:br w:type="page"/>
      </w:r>
    </w:p>
    <w:p w:rsidR="00037F34" w:rsidRDefault="002B555C">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（二）行政强制</w:t>
      </w:r>
    </w:p>
    <w:tbl>
      <w:tblPr>
        <w:tblW w:w="20735" w:type="dxa"/>
        <w:tblCellMar>
          <w:left w:w="0" w:type="dxa"/>
          <w:right w:w="0" w:type="dxa"/>
        </w:tblCellMar>
        <w:tblLook w:val="04A0" w:firstRow="1" w:lastRow="0" w:firstColumn="1" w:lastColumn="0" w:noHBand="0" w:noVBand="1"/>
      </w:tblPr>
      <w:tblGrid>
        <w:gridCol w:w="672"/>
        <w:gridCol w:w="900"/>
        <w:gridCol w:w="663"/>
        <w:gridCol w:w="1562"/>
        <w:gridCol w:w="11113"/>
        <w:gridCol w:w="5825"/>
      </w:tblGrid>
      <w:tr w:rsidR="00037F34">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037F34">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《中华人民共和国税收征收管理法》第三十七条、第三十八第一款、第四十条第一款、第四十一条、第五十五条、第八十八条第三款。</w:t>
            </w:r>
          </w:p>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hAnsi="宋体" w:cs="宋体"/>
                <w:color w:val="000000"/>
                <w:kern w:val="0"/>
                <w:sz w:val="24"/>
              </w:rPr>
            </w:pP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税务机关应当通过官方网站、办税服务场所等渠道公开查封、扣押商品、货物或者其他财产的主体、权限、依据、程序、救济渠道、流程图等；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税务机关对符合税收征管法第三十七条规定情形的，可以依法实施扣押；</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税务机关对符合税收征管法第三十八条第一款、第四十条第一款、第五十五条规定情形的，经县以上税务局</w:t>
            </w:r>
            <w:r>
              <w:rPr>
                <w:rFonts w:ascii="宋体" w:hAnsi="宋体" w:cs="宋体" w:hint="eastAsia"/>
                <w:color w:val="000000"/>
                <w:kern w:val="0"/>
                <w:sz w:val="24"/>
              </w:rPr>
              <w:t>(</w:t>
            </w:r>
            <w:r>
              <w:rPr>
                <w:rFonts w:ascii="宋体" w:hAnsi="宋体" w:cs="宋体" w:hint="eastAsia"/>
                <w:color w:val="000000"/>
                <w:kern w:val="0"/>
                <w:sz w:val="24"/>
              </w:rPr>
              <w:t>分局</w:t>
            </w:r>
            <w:r>
              <w:rPr>
                <w:rFonts w:ascii="宋体" w:hAnsi="宋体" w:cs="宋体" w:hint="eastAsia"/>
                <w:color w:val="000000"/>
                <w:kern w:val="0"/>
                <w:sz w:val="24"/>
              </w:rPr>
              <w:t>)</w:t>
            </w:r>
            <w:r>
              <w:rPr>
                <w:rFonts w:ascii="宋体" w:hAnsi="宋体" w:cs="宋体" w:hint="eastAsia"/>
                <w:color w:val="000000"/>
                <w:kern w:val="0"/>
                <w:sz w:val="24"/>
              </w:rPr>
              <w:t>局长批准，可以依法实施查封、扣押；</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作出处罚决定的税务机关对符合税收征管法第八十八条第三款规定情形的，可以依法实施查封、扣押；</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情况紧急，需要当场实施行政强制措施的，应当在二十四小时内向税务机关负责人报告，并补办批准手续。税务机关负责人认为不应当采取行政强制措施的，应当立即解除；</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税务机关应当查封、扣押与违法行为相关的、价值相当于应纳税款的商品、货物或者其他财产。不得查封、扣押公民个人及其所扶养家属维持生活必需的住房、用品和单价</w:t>
            </w:r>
            <w:r>
              <w:rPr>
                <w:rFonts w:ascii="宋体" w:hAnsi="宋体" w:cs="宋体" w:hint="eastAsia"/>
                <w:color w:val="000000"/>
                <w:kern w:val="0"/>
                <w:sz w:val="24"/>
              </w:rPr>
              <w:t>5000</w:t>
            </w:r>
            <w:r>
              <w:rPr>
                <w:rFonts w:ascii="宋体" w:hAnsi="宋体" w:cs="宋体" w:hint="eastAsia"/>
                <w:color w:val="000000"/>
                <w:kern w:val="0"/>
                <w:sz w:val="24"/>
              </w:rPr>
              <w:t>元以下的其他生活用品。当事人的商品、货物或者其他财产已被其他国家机关依法查封的，不得重复查封；</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税务机关应当由</w:t>
            </w:r>
            <w:r>
              <w:rPr>
                <w:rFonts w:ascii="宋体" w:hAnsi="宋体" w:cs="宋体" w:hint="eastAsia"/>
                <w:color w:val="000000"/>
                <w:kern w:val="0"/>
                <w:sz w:val="24"/>
              </w:rPr>
              <w:t>2</w:t>
            </w:r>
            <w:r>
              <w:rPr>
                <w:rFonts w:ascii="宋体" w:hAnsi="宋体" w:cs="宋体" w:hint="eastAsia"/>
                <w:color w:val="000000"/>
                <w:kern w:val="0"/>
                <w:sz w:val="24"/>
              </w:rPr>
              <w:t>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w:t>
            </w:r>
            <w:r>
              <w:rPr>
                <w:rFonts w:ascii="宋体" w:hAnsi="宋体" w:cs="宋体" w:hint="eastAsia"/>
                <w:color w:val="000000"/>
                <w:kern w:val="0"/>
                <w:sz w:val="24"/>
              </w:rPr>
              <w:t>当事人拒绝的，在笔录中予以注明；当事人不到场的，邀请见证人到场，由见证人和行政执法人员在现场笔录上签名或者盖章；</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税务机关应当制作并当场交付查封、扣押决定书，开付扣押收据或查封清单。</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税务机关应当妥善保管查封、扣押的商品、货物或者其他财产；</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采取查封、扣押措施后，应当及时查清事实，在规定期限内作出处理决定。当事人缴纳税款的，解除查封、扣押措施；当事人未按规定缴纳税款的，依法拍卖、变卖所扣押的财产，以拍卖、变卖所得抵缴税款；</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查封、扣押的期限不得超过三十日；情况复</w:t>
            </w:r>
            <w:r>
              <w:rPr>
                <w:rFonts w:ascii="宋体" w:hAnsi="宋体" w:cs="宋体" w:hint="eastAsia"/>
                <w:color w:val="000000"/>
                <w:kern w:val="0"/>
                <w:sz w:val="24"/>
              </w:rPr>
              <w:t>杂的，经税务机关负责人批准，可以延长，但是延长期限不得超过三十日。法律、行政法规另有规定的除外。延长查封、扣押的决定应当及时书面告知当事人，并说明理由；</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依照税收征管法第五十五条规定，税务机关对从事生产、经营的纳税人以前纳税期的纳税情况依法进行税务检查时，采取税收保全措施的期限一般不得超过</w:t>
            </w:r>
            <w:r>
              <w:rPr>
                <w:rFonts w:ascii="宋体" w:hAnsi="宋体" w:cs="宋体" w:hint="eastAsia"/>
                <w:color w:val="000000"/>
                <w:kern w:val="0"/>
                <w:sz w:val="24"/>
              </w:rPr>
              <w:t>6</w:t>
            </w:r>
            <w:r>
              <w:rPr>
                <w:rFonts w:ascii="宋体" w:hAnsi="宋体" w:cs="宋体" w:hint="eastAsia"/>
                <w:color w:val="000000"/>
                <w:kern w:val="0"/>
                <w:sz w:val="24"/>
              </w:rPr>
              <w:t>个月；重大案件需要延长的，应当报国家税务总局批准；</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税务机关采取税收保全措施后，纳税人按照税务机关规定的期限缴纳税款的，税务机关应当自收到税款或者银行转回的完税凭证之日起</w:t>
            </w:r>
            <w:r>
              <w:rPr>
                <w:rFonts w:ascii="宋体" w:hAnsi="宋体" w:cs="宋体" w:hint="eastAsia"/>
                <w:color w:val="000000"/>
                <w:kern w:val="0"/>
                <w:sz w:val="24"/>
              </w:rPr>
              <w:t>1</w:t>
            </w:r>
            <w:r>
              <w:rPr>
                <w:rFonts w:ascii="宋体" w:hAnsi="宋体" w:cs="宋体" w:hint="eastAsia"/>
                <w:color w:val="000000"/>
                <w:kern w:val="0"/>
                <w:sz w:val="24"/>
              </w:rPr>
              <w:t>日内解除税收保全。</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w:t>
            </w:r>
            <w:r>
              <w:rPr>
                <w:rFonts w:ascii="宋体" w:hAnsi="宋体" w:cs="宋体" w:hint="eastAsia"/>
                <w:color w:val="000000"/>
                <w:kern w:val="0"/>
                <w:sz w:val="24"/>
              </w:rPr>
              <w:t>机关实施扣押、查封时，通知有关机关在扣押、查封期间不再办理该动产或者不动产的过户手续。</w:t>
            </w:r>
          </w:p>
          <w:p w:rsidR="00037F34" w:rsidRDefault="00037F34">
            <w:pPr>
              <w:widowControl/>
              <w:jc w:val="left"/>
              <w:textAlignment w:val="center"/>
              <w:rPr>
                <w:rFonts w:ascii="宋体" w:hAnsi="宋体" w:cs="宋体"/>
                <w:color w:val="000000"/>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没有法律、法规依据，或者违反法定程序实施查封、扣押的；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违反法律规定扩大查封、扣押范围的；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查封、扣押纳税人个人及其所扶养家属维持生活必需的住房和用品的；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违反法律规定使用或者损毁查封、扣押场</w:t>
            </w:r>
            <w:r>
              <w:rPr>
                <w:rFonts w:ascii="宋体" w:eastAsia="宋体" w:hAnsi="宋体" w:cs="宋体" w:hint="eastAsia"/>
                <w:color w:val="000000"/>
                <w:kern w:val="0"/>
                <w:sz w:val="24"/>
              </w:rPr>
              <w:t>所、设施或者财物的；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将查封、扣押的财物，截留、私分或者变相私分的；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利用职务上的便利，将查封、扣押的场所、设施或者财物据为己有的；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纳税人在限期内已缴纳税款，未立即解除税收保全措施，使纳税人的合法利益遭受损失的；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违反法律规定，在查封、扣押法定期间不作出处理决定或者未依法及时解除查封、扣押的；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利用行政强制权为单位或者个人谋取利益的；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利用职务上的便利，收受或索取纳税人、扣缴义务人财物或谋取不正当利益的；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w:t>
            </w:r>
            <w:r>
              <w:rPr>
                <w:rFonts w:ascii="宋体" w:eastAsia="宋体" w:hAnsi="宋体" w:cs="宋体" w:hint="eastAsia"/>
                <w:color w:val="000000"/>
                <w:kern w:val="0"/>
                <w:sz w:val="24"/>
              </w:rPr>
              <w:t>对控告、检举税收违法行为的纳税人、扣缴义务人以及其他检举人进行打击报复的；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15.</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w:t>
            </w:r>
            <w:r>
              <w:rPr>
                <w:rFonts w:ascii="宋体" w:eastAsia="宋体" w:hAnsi="宋体" w:cs="宋体" w:hint="eastAsia"/>
                <w:color w:val="000000"/>
                <w:kern w:val="0"/>
                <w:sz w:val="24"/>
              </w:rPr>
              <w:t>法律、行政法规等规定的其他不履行或者不正确履行行政职责的情形。</w:t>
            </w:r>
          </w:p>
        </w:tc>
      </w:tr>
      <w:tr w:rsidR="00037F34">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《中华人民共和国税收征收管理法》第三十八条第一款、第四十一条、第五十五条。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税务机关应当通过官方网站、办税服务场所等渠道公开冻结存款的主体、权限、依据、程序、救济渠道、流程图等；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税务机关实施前需经县以上税务局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税务机关应当由</w:t>
            </w:r>
            <w:r>
              <w:rPr>
                <w:rFonts w:ascii="宋体" w:eastAsia="宋体" w:hAnsi="宋体" w:cs="宋体" w:hint="eastAsia"/>
                <w:color w:val="000000"/>
                <w:kern w:val="0"/>
                <w:sz w:val="24"/>
              </w:rPr>
              <w:t>2</w:t>
            </w:r>
            <w:r>
              <w:rPr>
                <w:rFonts w:ascii="宋体" w:eastAsia="宋体" w:hAnsi="宋体" w:cs="宋体" w:hint="eastAsia"/>
                <w:color w:val="000000"/>
                <w:kern w:val="0"/>
                <w:sz w:val="24"/>
              </w:rPr>
              <w:t>名以上执法人员实施冻结存款，出示执法证件，书面通知金融机构协助执行，制作现场笔录；</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税务机关按照法律规定冻结存款的，应当在三个工作日内向当事人交付《税收保全措施决定书（冻结存款适用）》，并告知当事人冻结理由、依据和期限以及申请行政复议或者提起行政诉讼的途径和期限。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纳税人在规定的限期内缴纳税款的，税</w:t>
            </w:r>
            <w:r>
              <w:rPr>
                <w:rFonts w:ascii="宋体" w:eastAsia="宋体" w:hAnsi="宋体" w:cs="宋体" w:hint="eastAsia"/>
                <w:color w:val="000000"/>
                <w:kern w:val="0"/>
                <w:sz w:val="24"/>
              </w:rPr>
              <w:t>务机关应当解除冻结存款；未按规定缴纳税款的，经批准，可以书面通知纳税人开户银行或者其他金融机构从其冻结的存款中扣缴税款；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r>
              <w:rPr>
                <w:rFonts w:ascii="宋体" w:hAnsi="宋体" w:cs="宋体" w:hint="eastAsia"/>
                <w:color w:val="000000"/>
                <w:kern w:val="0"/>
                <w:sz w:val="24"/>
              </w:rPr>
              <w:t>。</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没有法律、法规依据，或者违反法定程序实施冻结存款的；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违反法律规定扩大冻结范围的；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w:t>
            </w:r>
            <w:r>
              <w:rPr>
                <w:rFonts w:ascii="宋体" w:eastAsia="宋体" w:hAnsi="宋体" w:cs="宋体" w:hint="eastAsia"/>
                <w:color w:val="000000"/>
                <w:kern w:val="0"/>
                <w:sz w:val="24"/>
              </w:rPr>
              <w:t>权违法采取税收保全措施、强制执行措施，或者采取税收保全措施、强制执行措施不当，使纳税人、扣缴义务人或者纳税担保人的合法权益遭受损失的；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违反法律规定在冻结存款法定期间不作出处理决定或者未依法及时解除冻结的；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利用行政强制权为单位或者个人谋取利益的；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利用职务上的便利，收受或索取纳税人、扣缴义务人财物或谋取不正当利益的；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对控告、检举税收违法行为的纳税人、扣缴义务人以及其</w:t>
            </w:r>
            <w:r>
              <w:rPr>
                <w:rFonts w:ascii="宋体" w:eastAsia="宋体" w:hAnsi="宋体" w:cs="宋体" w:hint="eastAsia"/>
                <w:color w:val="000000"/>
                <w:kern w:val="0"/>
                <w:sz w:val="24"/>
              </w:rPr>
              <w:t>他检举人进行打击报复的；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法律、行政法规等规定的其他不履行或者不正确履行行政职责的情形。</w:t>
            </w:r>
          </w:p>
        </w:tc>
      </w:tr>
      <w:tr w:rsidR="00037F34">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《中华人民共和国行政强制法》第四十五条。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税务机关应当通过官方网站、办税服务场所等渠道公开加处罚款的主体、权限、依据、程序、救济渠道、流程图等；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当事人到期不缴纳罚款的，税务机关可以每日按罚款数额的百分之三加处罚款，加处罚款的标准应当告知当事人；</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税务机关加处罚款的数额不得超出金钱给付义务的数额；</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税务机关实施加处罚款超过三十日，经催告当事人仍不履行的，税务机关可以强制执行。</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没有法律、法规依据，或者违反法定程序实施加处罚款的；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利用行政强制权为单位或者个人谋取利益的；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利用职务上的便利，收受或索取纳税人、扣缴</w:t>
            </w:r>
            <w:r>
              <w:rPr>
                <w:rFonts w:ascii="宋体" w:hAnsi="宋体" w:cs="宋体" w:hint="eastAsia"/>
                <w:color w:val="000000"/>
                <w:kern w:val="0"/>
                <w:sz w:val="24"/>
              </w:rPr>
              <w:t>义务人财物或谋取不正当利益的；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滥用职权，故意刁难纳税人、扣缴义务人的；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对控告、检举税收违法行为的纳税人、扣缴义务人以及其他检举人进行打击报复的；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hAnsi="宋体" w:cs="宋体"/>
                <w:color w:val="000000"/>
                <w:sz w:val="24"/>
              </w:rPr>
            </w:pPr>
            <w:r>
              <w:rPr>
                <w:rFonts w:ascii="宋体" w:hAnsi="宋体" w:cs="宋体" w:hint="eastAsia"/>
                <w:color w:val="000000"/>
                <w:kern w:val="0"/>
                <w:sz w:val="24"/>
              </w:rPr>
              <w:t>9.</w:t>
            </w:r>
            <w:r>
              <w:rPr>
                <w:rFonts w:ascii="宋体" w:hAnsi="宋体" w:cs="宋体" w:hint="eastAsia"/>
                <w:color w:val="000000"/>
                <w:kern w:val="0"/>
                <w:sz w:val="24"/>
              </w:rPr>
              <w:t>法律、行政法规等规定的其他不履行或者不正确履行行政职责的情形。</w:t>
            </w:r>
          </w:p>
        </w:tc>
      </w:tr>
      <w:tr w:rsidR="00037F34">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《中华人民共和国税收征收管理法》第三十八条第二款、第四十条第一款、第四十一条、第五十五条、第八十八条第三款。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《中华人民共和国行政强制法》第四十七条第一款。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税务机关应当通过官方网站、办税服务场所等渠道公开强制扣缴税款、滞纳金、罚款的主体、权限、依据、程序、救济渠道、流程图等；</w:t>
            </w:r>
          </w:p>
          <w:p w:rsidR="00037F34" w:rsidRDefault="002B555C">
            <w:pP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符合税收征管法第三十八条第二款、第四十条第一款、第五十五条规定情形的，经县以上税务局（分局）局长批准，税务机关可以书面通知其开户银行或者其他金融机构从其存款中扣缴税款、滞纳金；</w:t>
            </w:r>
          </w:p>
          <w:p w:rsidR="00037F34" w:rsidRDefault="002B555C">
            <w:pP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当事人对税务机关的处罚决定逾期不申请行政复议也不向人民法院起诉、又不履行的，作出处罚决定的税务机关可以书面通知其开户银行或者其他金融机构从其存款中扣缴罚款；</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税务机关应当事先书面催告当事人履行义务；在催告期间，对有证据证明有转移或者隐匿财物迹象的，税务机关可以作出立即强制执行决定，不受催告期限限制；</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税务机关应当书面通知当事人，并告知其依法享有的救济权利、途径和</w:t>
            </w:r>
            <w:r>
              <w:rPr>
                <w:rFonts w:ascii="宋体" w:hAnsi="宋体" w:cs="宋体" w:hint="eastAsia"/>
                <w:color w:val="000000"/>
                <w:kern w:val="0"/>
                <w:sz w:val="24"/>
              </w:rPr>
              <w:t>期限。</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037F34" w:rsidRDefault="002B555C">
            <w:pPr>
              <w:widowControl/>
              <w:jc w:val="left"/>
              <w:textAlignment w:val="center"/>
              <w:rPr>
                <w:rFonts w:ascii="宋体" w:eastAsia="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没有法律、法规依据，或者违反法定程序实施强制扣缴的；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违反法律规定，在夜间或者法定节假日实施行政强制执行的；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滥用职权违法采取税收保全措施、强制执行措施，或者采取税收保全措施、强</w:t>
            </w:r>
            <w:r>
              <w:rPr>
                <w:rFonts w:ascii="宋体" w:hAnsi="宋体" w:cs="宋体" w:hint="eastAsia"/>
                <w:color w:val="000000"/>
                <w:kern w:val="0"/>
                <w:sz w:val="24"/>
              </w:rPr>
              <w:t>制执行措施不当，使纳税人、扣缴义务人或者纳税担保人的合法权益遭受损失的；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违反法律规定，指令金融机构将款项划入国库或者财政专户以外的其他账户的；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将划拨的存款截留、私分或者变相私分的；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利用行政强制权为单位或者个人谋取利益的；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利用职务上的便利，收受或索取纳税人、扣缴义务人财物或谋取不正当利益的；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滥用职权，故意刁难纳税人、扣缴义务人的；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10.</w:t>
            </w:r>
            <w:r>
              <w:rPr>
                <w:rFonts w:ascii="宋体" w:hAnsi="宋体" w:cs="宋体" w:hint="eastAsia"/>
                <w:color w:val="000000"/>
                <w:kern w:val="0"/>
                <w:sz w:val="24"/>
              </w:rPr>
              <w:t>对控告、检举税收违法行为的纳税人、扣缴义务人以及其他检举人进行打击</w:t>
            </w:r>
            <w:r>
              <w:rPr>
                <w:rFonts w:ascii="宋体" w:hAnsi="宋体" w:cs="宋体" w:hint="eastAsia"/>
                <w:color w:val="000000"/>
                <w:kern w:val="0"/>
                <w:sz w:val="24"/>
              </w:rPr>
              <w:t>报复的；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11.</w:t>
            </w:r>
            <w:r>
              <w:rPr>
                <w:rFonts w:ascii="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12.</w:t>
            </w:r>
            <w:r>
              <w:rPr>
                <w:rFonts w:ascii="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《中华人民共和国税收征收管理法》第三十七条、第三十八条第二款、第四十条第一款、第五十五条、第八十八条第三款。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税务机关应当通过官方网站、办税服务场所等渠道公开变卖鲜活、易腐烂变质或者易失效的商品、货物的主体、权限、依据、程序、救济渠道、流程图等；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拍卖、变卖抵税财物，由县以上税务局（分局）组织进行。变卖鲜活、易腐烂变质或者易失效的商品、货物时，经县以上税务局（分局）局长批准，可由县以下税务机关进行；</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税务机关应当事先书面催告当事人履行义务；</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局长批准，作出变卖决定，应当书面通知</w:t>
            </w:r>
            <w:r>
              <w:rPr>
                <w:rFonts w:ascii="宋体" w:hAnsi="宋体" w:cs="宋体" w:hint="eastAsia"/>
                <w:color w:val="000000"/>
                <w:kern w:val="0"/>
                <w:sz w:val="24"/>
              </w:rPr>
              <w:t>当事人</w:t>
            </w:r>
            <w:r>
              <w:rPr>
                <w:rFonts w:ascii="宋体" w:eastAsia="宋体" w:hAnsi="宋体" w:cs="宋体" w:hint="eastAsia"/>
                <w:color w:val="000000"/>
                <w:kern w:val="0"/>
                <w:sz w:val="24"/>
              </w:rPr>
              <w:t>，告知当事人依法享有的救济权利、途径和期限；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税务机关应当依法变卖，将变卖所得支付税款、滞纳金、罚款以及变卖等费用后，剩余部分应当在</w:t>
            </w:r>
            <w:r>
              <w:rPr>
                <w:rFonts w:ascii="宋体" w:eastAsia="宋体" w:hAnsi="宋体" w:cs="宋体" w:hint="eastAsia"/>
                <w:color w:val="000000"/>
                <w:kern w:val="0"/>
                <w:sz w:val="24"/>
              </w:rPr>
              <w:t>3</w:t>
            </w:r>
            <w:r>
              <w:rPr>
                <w:rFonts w:ascii="宋体" w:eastAsia="宋体" w:hAnsi="宋体" w:cs="宋体" w:hint="eastAsia"/>
                <w:color w:val="000000"/>
                <w:kern w:val="0"/>
                <w:sz w:val="24"/>
              </w:rPr>
              <w:t>日内退还被执行人；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变卖结束后，税务机关应当将变卖结果通知书，变卖扣押、查封的商品、货物清单送交被执行人。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符合行政强制法第三十九条和第四十条规定情形的，应当中止执行或终结执行；</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在执行中或者执行完毕后，据以执行的行政决定被撤销、变更，或者执行错误的，应当恢复原状</w:t>
            </w:r>
            <w:r>
              <w:rPr>
                <w:rFonts w:ascii="宋体" w:eastAsia="宋体" w:hAnsi="宋体" w:cs="宋体" w:hint="eastAsia"/>
                <w:color w:val="000000"/>
                <w:kern w:val="0"/>
                <w:sz w:val="24"/>
              </w:rPr>
              <w:t>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没有法律、法规依据，或者违反法定程序实施变卖的；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违反法律规定，在夜间或者法定节假日实施行政强制执行的；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在变卖过程中，向被执行人摊派、索取不合法费用的；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参与被变卖商品、货物或者其他财产的竞买或收购，或者委托他人竞买或收</w:t>
            </w:r>
            <w:r>
              <w:rPr>
                <w:rFonts w:ascii="宋体" w:eastAsia="宋体" w:hAnsi="宋体" w:cs="宋体" w:hint="eastAsia"/>
                <w:color w:val="000000"/>
                <w:kern w:val="0"/>
                <w:sz w:val="24"/>
              </w:rPr>
              <w:t>购的；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不依法对抵税财物进行变卖</w:t>
            </w:r>
            <w:r>
              <w:rPr>
                <w:rFonts w:ascii="宋体" w:eastAsia="宋体" w:hAnsi="宋体" w:cs="宋体" w:hint="eastAsia"/>
                <w:color w:val="000000"/>
                <w:kern w:val="0"/>
                <w:sz w:val="24"/>
              </w:rPr>
              <w:t>,</w:t>
            </w:r>
            <w:r>
              <w:rPr>
                <w:rFonts w:ascii="宋体" w:eastAsia="宋体" w:hAnsi="宋体" w:cs="宋体" w:hint="eastAsia"/>
                <w:color w:val="000000"/>
                <w:kern w:val="0"/>
                <w:sz w:val="24"/>
              </w:rPr>
              <w:t>在变卖过程中擅自将应该委托商业企业变卖、责令被执行人自行处理的由税务机关直接变价处理的；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利用行政强制权为单位或者个人谋取利益的；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利用职务上的便利，收受或索取纳税人、扣缴义务人财物或谋取不正当利益的；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对控告、检举税收违法行为的纳税人、扣缴义务人以及其他检举人进行打击报复的；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bl>
    <w:p w:rsidR="00037F34" w:rsidRDefault="002B555C">
      <w:pPr>
        <w:rPr>
          <w:rFonts w:ascii="楷体" w:eastAsia="楷体" w:hAnsi="楷体" w:cs="楷体"/>
          <w:b/>
          <w:bCs/>
          <w:sz w:val="32"/>
          <w:szCs w:val="32"/>
        </w:rPr>
      </w:pPr>
      <w:r>
        <w:rPr>
          <w:rFonts w:ascii="楷体" w:eastAsia="楷体" w:hAnsi="楷体" w:cs="楷体" w:hint="eastAsia"/>
          <w:b/>
          <w:bCs/>
          <w:sz w:val="32"/>
          <w:szCs w:val="32"/>
        </w:rPr>
        <w:br w:type="page"/>
      </w:r>
    </w:p>
    <w:p w:rsidR="00037F34" w:rsidRDefault="00037F34">
      <w:pPr>
        <w:jc w:val="center"/>
        <w:rPr>
          <w:rFonts w:ascii="楷体_GB2312" w:eastAsia="楷体_GB2312" w:hAnsi="楷体" w:cs="楷体"/>
          <w:b/>
          <w:bCs/>
          <w:sz w:val="32"/>
          <w:szCs w:val="32"/>
        </w:rPr>
      </w:pPr>
    </w:p>
    <w:p w:rsidR="00037F34" w:rsidRDefault="002B555C">
      <w:pPr>
        <w:jc w:val="center"/>
        <w:rPr>
          <w:rFonts w:ascii="楷体_GB2312" w:eastAsia="楷体_GB2312" w:hAnsi="楷体" w:cs="楷体"/>
          <w:b/>
          <w:bCs/>
          <w:sz w:val="32"/>
          <w:szCs w:val="32"/>
        </w:rPr>
      </w:pPr>
      <w:r>
        <w:rPr>
          <w:rFonts w:ascii="楷体_GB2312" w:eastAsia="楷体_GB2312" w:hAnsi="楷体" w:cs="楷体" w:hint="eastAsia"/>
          <w:b/>
          <w:bCs/>
          <w:sz w:val="32"/>
          <w:szCs w:val="32"/>
        </w:rPr>
        <w:t>（三）行政检查</w:t>
      </w:r>
    </w:p>
    <w:tbl>
      <w:tblPr>
        <w:tblW w:w="20747" w:type="dxa"/>
        <w:tblCellMar>
          <w:left w:w="0" w:type="dxa"/>
          <w:right w:w="0" w:type="dxa"/>
        </w:tblCellMar>
        <w:tblLook w:val="04A0" w:firstRow="1" w:lastRow="0" w:firstColumn="1" w:lastColumn="0" w:noHBand="0" w:noVBand="1"/>
      </w:tblPr>
      <w:tblGrid>
        <w:gridCol w:w="590"/>
        <w:gridCol w:w="990"/>
        <w:gridCol w:w="990"/>
        <w:gridCol w:w="1460"/>
        <w:gridCol w:w="12205"/>
        <w:gridCol w:w="4512"/>
      </w:tblGrid>
      <w:tr w:rsidR="00037F34">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037F34">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3.1.1</w:t>
            </w:r>
            <w:r>
              <w:rPr>
                <w:rFonts w:ascii="宋体" w:eastAsia="宋体" w:hAnsi="宋体" w:cs="宋体" w:hint="eastAsia"/>
                <w:color w:val="000000"/>
                <w:kern w:val="0"/>
                <w:sz w:val="24"/>
              </w:rPr>
              <w:t>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《中华人民共和国税收征收管理法》第五十四条第一项。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《中华人民共和国税收征收管理法实施细则》第八十六条。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w:t>
            </w:r>
            <w:r>
              <w:rPr>
                <w:rFonts w:ascii="宋体" w:eastAsia="宋体" w:hAnsi="宋体" w:cs="宋体" w:hint="eastAsia"/>
                <w:color w:val="000000"/>
                <w:kern w:val="0"/>
                <w:sz w:val="24"/>
              </w:rPr>
              <w:t>3</w:t>
            </w:r>
            <w:r>
              <w:rPr>
                <w:rFonts w:ascii="宋体" w:eastAsia="宋体" w:hAnsi="宋体" w:cs="宋体" w:hint="eastAsia"/>
                <w:color w:val="000000"/>
                <w:kern w:val="0"/>
                <w:sz w:val="24"/>
              </w:rPr>
              <w:t>个月内完整退还；有特殊情况的，经设区的市、自治州以上税务局局长批准，可以将纳税人、扣缴义务人当年的账簿、记账凭证、报表和其他有关资料调回检查，但是税务机关必须在</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日内退还。调取账簿等有关资料，应当向纳税人、扣缴义务人开付清单；</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单位和个人从中国境外取得的与纳税有关的发票或者凭证，税务机关在纳税审查时有疑义的，可以要求其提供境外公证机构或者注册会计师的确认证明，经税务机关审核认可后，方可作为记账核算的凭证。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037F34">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3.1.2</w:t>
            </w:r>
            <w:r>
              <w:rPr>
                <w:rFonts w:ascii="宋体" w:eastAsia="宋体" w:hAnsi="宋体" w:cs="宋体" w:hint="eastAsia"/>
                <w:color w:val="000000"/>
                <w:kern w:val="0"/>
                <w:sz w:val="24"/>
              </w:rPr>
              <w:t>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检查人员实地调查取证时，可以制作现场笔录、勘验笔录，对实地检查情况予以记录或者说明。</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w:t>
            </w:r>
            <w:r>
              <w:rPr>
                <w:rFonts w:ascii="宋体" w:eastAsia="宋体" w:hAnsi="宋体" w:cs="宋体" w:hint="eastAsia"/>
                <w:color w:val="000000"/>
                <w:kern w:val="0"/>
                <w:sz w:val="24"/>
              </w:rPr>
              <w:t>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3.1.3</w:t>
            </w:r>
            <w:r>
              <w:rPr>
                <w:rFonts w:ascii="宋体" w:eastAsia="宋体" w:hAnsi="宋体" w:cs="宋体" w:hint="eastAsia"/>
                <w:color w:val="000000"/>
                <w:kern w:val="0"/>
                <w:sz w:val="24"/>
              </w:rPr>
              <w:t>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税务机关制发相关税务文书，责成纳税人、扣缴义务人提供文件、证明材料和有关资料，并送达给纳税人或者扣缴义务人。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w:t>
            </w:r>
            <w:r>
              <w:rPr>
                <w:rFonts w:ascii="宋体" w:eastAsia="宋体" w:hAnsi="宋体" w:cs="宋体" w:hint="eastAsia"/>
                <w:color w:val="000000"/>
                <w:kern w:val="0"/>
                <w:sz w:val="24"/>
              </w:rPr>
              <w:t>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3.1.4</w:t>
            </w:r>
            <w:r>
              <w:rPr>
                <w:rFonts w:ascii="宋体" w:eastAsia="宋体" w:hAnsi="宋体" w:cs="宋体" w:hint="eastAsia"/>
                <w:color w:val="000000"/>
                <w:kern w:val="0"/>
                <w:sz w:val="24"/>
              </w:rPr>
              <w:t>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《中华人民共和国税收征收管理法》第五十四条第四项。</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询问时应当告知被询问人如实回答问题，并按规定制作询问笔录。</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w:t>
            </w:r>
            <w:r>
              <w:rPr>
                <w:rFonts w:ascii="宋体" w:eastAsia="宋体" w:hAnsi="宋体" w:cs="宋体" w:hint="eastAsia"/>
                <w:color w:val="000000"/>
                <w:kern w:val="0"/>
                <w:sz w:val="24"/>
              </w:rPr>
              <w:t>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3.1.5</w:t>
            </w:r>
            <w:r>
              <w:rPr>
                <w:rFonts w:ascii="宋体" w:eastAsia="宋体" w:hAnsi="宋体" w:cs="宋体" w:hint="eastAsia"/>
                <w:color w:val="000000"/>
                <w:kern w:val="0"/>
                <w:sz w:val="24"/>
              </w:rPr>
              <w:t>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检查人员实地调查取证时，可以制作现场笔录、勘验笔录，对实地检查情况予以记录或者说明。</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w:t>
            </w:r>
            <w:r>
              <w:rPr>
                <w:rFonts w:ascii="宋体" w:eastAsia="宋体" w:hAnsi="宋体" w:cs="宋体" w:hint="eastAsia"/>
                <w:color w:val="000000"/>
                <w:kern w:val="0"/>
                <w:sz w:val="24"/>
              </w:rPr>
              <w:t>或谋取不正当利益的；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3.1.6</w:t>
            </w:r>
            <w:r>
              <w:rPr>
                <w:rFonts w:ascii="宋体" w:eastAsia="宋体" w:hAnsi="宋体" w:cs="宋体" w:hint="eastAsia"/>
                <w:color w:val="000000"/>
                <w:kern w:val="0"/>
                <w:sz w:val="24"/>
              </w:rPr>
              <w:t>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w:t>
            </w:r>
            <w:r>
              <w:rPr>
                <w:rFonts w:ascii="宋体" w:eastAsia="宋体" w:hAnsi="宋体" w:cs="宋体" w:hint="eastAsia"/>
                <w:color w:val="000000"/>
                <w:kern w:val="0"/>
                <w:sz w:val="24"/>
              </w:rPr>
              <w:t>，可以查询案件涉嫌人员的储蓄存款；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税务机关查询所获得的资料，不得用于税收以外的用途。</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3.1.7</w:t>
            </w:r>
            <w:r>
              <w:rPr>
                <w:rFonts w:ascii="宋体" w:eastAsia="宋体" w:hAnsi="宋体" w:cs="宋体" w:hint="eastAsia"/>
                <w:color w:val="000000"/>
                <w:kern w:val="0"/>
                <w:sz w:val="24"/>
              </w:rPr>
              <w:t>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税务机关依法进行税务检查时</w:t>
            </w:r>
            <w:r>
              <w:rPr>
                <w:rFonts w:ascii="宋体" w:eastAsia="宋体" w:hAnsi="宋体" w:cs="宋体" w:hint="eastAsia"/>
                <w:color w:val="000000"/>
                <w:kern w:val="0"/>
                <w:sz w:val="24"/>
              </w:rPr>
              <w:t>,</w:t>
            </w:r>
            <w:r>
              <w:rPr>
                <w:rFonts w:ascii="宋体" w:eastAsia="宋体" w:hAnsi="宋体" w:cs="宋体" w:hint="eastAsia"/>
                <w:color w:val="000000"/>
                <w:kern w:val="0"/>
                <w:sz w:val="24"/>
              </w:rPr>
              <w:t>有权向有关单位和个人调查纳税人、扣缴义务人和其他当事人与纳税或者代扣代缴、代收代缴税款有关的情况</w:t>
            </w:r>
            <w:r>
              <w:rPr>
                <w:rFonts w:ascii="宋体" w:eastAsia="宋体" w:hAnsi="宋体" w:cs="宋体" w:hint="eastAsia"/>
                <w:color w:val="000000"/>
                <w:kern w:val="0"/>
                <w:sz w:val="24"/>
              </w:rPr>
              <w:t>,</w:t>
            </w:r>
            <w:r>
              <w:rPr>
                <w:rFonts w:ascii="宋体" w:eastAsia="宋体" w:hAnsi="宋体" w:cs="宋体" w:hint="eastAsia"/>
                <w:color w:val="000000"/>
                <w:kern w:val="0"/>
                <w:sz w:val="24"/>
              </w:rPr>
              <w:t>有关单位和个人有义务向税务机关如实提供有关资料及证明材料。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w:t>
            </w:r>
            <w:r>
              <w:rPr>
                <w:rFonts w:ascii="宋体" w:eastAsia="宋体" w:hAnsi="宋体" w:cs="宋体" w:hint="eastAsia"/>
                <w:color w:val="000000"/>
                <w:kern w:val="0"/>
                <w:sz w:val="24"/>
              </w:rPr>
              <w:t>保全措施或者强制执行措施；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w:t>
            </w:r>
            <w:r>
              <w:rPr>
                <w:rFonts w:ascii="宋体" w:eastAsia="宋体" w:hAnsi="宋体" w:cs="宋体" w:hint="eastAsia"/>
                <w:color w:val="000000"/>
                <w:kern w:val="0"/>
                <w:sz w:val="24"/>
              </w:rPr>
              <w:t>以及其他检举人进行打击报复的；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037F34">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jc w:val="center"/>
              <w:rPr>
                <w:rFonts w:ascii="宋体" w:eastAsia="宋体" w:hAnsi="宋体" w:cs="宋体"/>
                <w:color w:val="000000"/>
                <w:sz w:val="24"/>
              </w:rPr>
            </w:pPr>
            <w:r>
              <w:rPr>
                <w:rFonts w:ascii="宋体" w:eastAsia="宋体" w:hAnsi="宋体" w:cs="宋体" w:hint="eastAsia"/>
                <w:color w:val="00000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jc w:val="left"/>
              <w:rPr>
                <w:rFonts w:ascii="宋体" w:eastAsia="宋体" w:hAnsi="宋体" w:cs="宋体"/>
                <w:color w:val="000000"/>
                <w:sz w:val="24"/>
              </w:rPr>
            </w:pPr>
            <w:r>
              <w:rPr>
                <w:rFonts w:ascii="宋体" w:eastAsia="宋体" w:hAnsi="宋体" w:cs="宋体" w:hint="eastAsia"/>
                <w:color w:val="00000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3.1.8</w:t>
            </w:r>
            <w:r>
              <w:rPr>
                <w:rFonts w:ascii="宋体" w:eastAsia="宋体" w:hAnsi="宋体" w:cs="宋体" w:hint="eastAsia"/>
                <w:color w:val="000000"/>
                <w:kern w:val="0"/>
                <w:sz w:val="24"/>
              </w:rPr>
              <w:t>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税务机关调查税务违法案件时，对与案件有关的情况和资料，可以按照规定程序记录、录音、录像、照相和复制，收集能够证明案件事实的证据材料；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税务机关不得以偷拍、偷录、窃听等手段获取侵害他人合法权益的证据材料；不得以利诱、欺诈、胁迫、暴力等不正当手段获取证据材料。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kern w:val="0"/>
                <w:sz w:val="24"/>
              </w:rPr>
            </w:pPr>
          </w:p>
        </w:tc>
      </w:tr>
      <w:tr w:rsidR="00037F34">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kern w:val="0"/>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《中华人民共和国税收征收管理法》第三十六条。</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《中华人民共和国企业所得税法》第四十一条、第四十四条、第四十七条。</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《中华人民共和国企业所得税法实施条例》第一百二十三条。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税务机关应当通过网站或办税服务场等渠道公开特别纳税调整的主体、权限、依据、程序、报送资料、救济渠道、流程图等；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税务机关实施特别纳税调整调查时，应当按照法定权限和程序进行，收集证据材料；</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经调查，税务机关未发现企业存在特别纳税调整问题的，应当作出特别纳税调查结论，并向企业送达《特别纳税调查结论通知书》。发现企业存在特别纳税调整问题的，按照规定程序实施调整，向企业送达</w:t>
            </w:r>
            <w:r>
              <w:rPr>
                <w:rFonts w:ascii="宋体" w:hAnsi="宋体" w:cs="宋体" w:hint="eastAsia"/>
                <w:color w:val="000000"/>
                <w:kern w:val="0"/>
                <w:sz w:val="24"/>
              </w:rPr>
              <w:t>《特别纳税调查调整通知书》</w:t>
            </w:r>
            <w:r>
              <w:rPr>
                <w:rFonts w:ascii="宋体" w:eastAsia="宋体" w:hAnsi="宋体" w:cs="宋体" w:hint="eastAsia"/>
                <w:color w:val="000000"/>
                <w:kern w:val="0"/>
                <w:sz w:val="24"/>
              </w:rPr>
              <w:t>，并告知救济权利、途径和期限；</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税务机关对企业作出特别纳税调整的，应当对补征的税款，按规定加收利息，并及时足额入库；</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税务机关应当加强成本分摊协议的后续管理，对不符合独立交易原则和成本与收益相匹配原则的成本分摊协议，实施特别纳税调查调整。</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bl>
    <w:p w:rsidR="00037F34" w:rsidRDefault="002B555C">
      <w:pPr>
        <w:jc w:val="left"/>
        <w:rPr>
          <w:rFonts w:ascii="宋体" w:eastAsia="宋体" w:hAnsi="宋体" w:cs="宋体"/>
          <w:color w:val="000000"/>
          <w:sz w:val="24"/>
        </w:rPr>
      </w:pPr>
      <w:r>
        <w:rPr>
          <w:rFonts w:ascii="宋体" w:eastAsia="宋体" w:hAnsi="宋体" w:cs="宋体" w:hint="eastAsia"/>
          <w:color w:val="000000"/>
          <w:sz w:val="24"/>
        </w:rPr>
        <w:br w:type="page"/>
      </w:r>
    </w:p>
    <w:p w:rsidR="00037F34" w:rsidRDefault="002B555C">
      <w:pPr>
        <w:jc w:val="center"/>
        <w:rPr>
          <w:rFonts w:ascii="楷体_GB2312" w:eastAsia="楷体_GB2312" w:hAnsi="楷体" w:cs="楷体"/>
          <w:b/>
          <w:bCs/>
          <w:sz w:val="32"/>
          <w:szCs w:val="32"/>
        </w:rPr>
      </w:pPr>
      <w:r>
        <w:rPr>
          <w:rFonts w:ascii="楷体_GB2312" w:eastAsia="楷体_GB2312" w:hAnsi="楷体" w:cs="楷体" w:hint="eastAsia"/>
          <w:b/>
          <w:bCs/>
          <w:sz w:val="32"/>
          <w:szCs w:val="32"/>
        </w:rPr>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62"/>
        <w:gridCol w:w="857"/>
        <w:gridCol w:w="858"/>
        <w:gridCol w:w="1196"/>
        <w:gridCol w:w="12412"/>
        <w:gridCol w:w="4662"/>
      </w:tblGrid>
      <w:tr w:rsidR="00037F34">
        <w:trPr>
          <w:trHeight w:val="600"/>
          <w:tblHeader/>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857"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858"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196"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41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6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4.1.1</w:t>
            </w:r>
            <w:r>
              <w:rPr>
                <w:rFonts w:ascii="宋体" w:hAnsi="宋体" w:cs="宋体" w:hint="eastAsia"/>
                <w:color w:val="000000"/>
                <w:kern w:val="0"/>
                <w:sz w:val="24"/>
              </w:rPr>
              <w:t>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4.1.2</w:t>
            </w:r>
            <w:r>
              <w:rPr>
                <w:rFonts w:ascii="宋体" w:hAnsi="宋体" w:cs="宋体" w:hint="eastAsia"/>
                <w:color w:val="000000"/>
                <w:kern w:val="0"/>
                <w:sz w:val="24"/>
              </w:rPr>
              <w:t>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w:t>
            </w:r>
            <w:r>
              <w:rPr>
                <w:rFonts w:ascii="宋体" w:eastAsia="宋体" w:hAnsi="宋体" w:cs="宋体" w:hint="eastAsia"/>
                <w:color w:val="000000"/>
                <w:kern w:val="0"/>
                <w:sz w:val="24"/>
              </w:rPr>
              <w:t>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w:t>
            </w:r>
            <w:r>
              <w:rPr>
                <w:rFonts w:ascii="宋体" w:eastAsia="宋体" w:hAnsi="宋体" w:cs="宋体" w:hint="eastAsia"/>
                <w:color w:val="000000"/>
                <w:kern w:val="0"/>
                <w:sz w:val="24"/>
              </w:rPr>
              <w:t>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w:t>
            </w:r>
            <w:r>
              <w:rPr>
                <w:rFonts w:ascii="宋体" w:eastAsia="宋体" w:hAnsi="宋体" w:cs="宋体" w:hint="eastAsia"/>
                <w:color w:val="000000"/>
                <w:kern w:val="0"/>
                <w:sz w:val="24"/>
              </w:rPr>
              <w:t>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w:t>
            </w:r>
            <w:r>
              <w:rPr>
                <w:rFonts w:ascii="宋体" w:eastAsia="宋体" w:hAnsi="宋体" w:cs="宋体" w:hint="eastAsia"/>
                <w:color w:val="000000"/>
                <w:kern w:val="0"/>
                <w:sz w:val="24"/>
              </w:rPr>
              <w:t>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4.1.3</w:t>
            </w:r>
            <w:r>
              <w:rPr>
                <w:rFonts w:ascii="宋体" w:hAnsi="宋体" w:cs="宋体" w:hint="eastAsia"/>
                <w:color w:val="000000"/>
                <w:kern w:val="0"/>
                <w:sz w:val="24"/>
              </w:rPr>
              <w:t>对未按照规定办理税务登记证件验证或者换证手续的处罚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4.1.4</w:t>
            </w:r>
            <w:r>
              <w:rPr>
                <w:rFonts w:ascii="宋体" w:eastAsia="宋体" w:hAnsi="宋体" w:cs="宋体" w:hint="eastAsia"/>
                <w:color w:val="000000"/>
                <w:kern w:val="0"/>
                <w:sz w:val="24"/>
              </w:rPr>
              <w:t>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w:t>
            </w:r>
            <w:r>
              <w:rPr>
                <w:rFonts w:ascii="宋体" w:eastAsia="宋体" w:hAnsi="宋体" w:cs="宋体" w:hint="eastAsia"/>
                <w:color w:val="000000"/>
                <w:kern w:val="0"/>
                <w:sz w:val="24"/>
              </w:rPr>
              <w:t>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81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4.1.5</w:t>
            </w:r>
            <w:r>
              <w:rPr>
                <w:rFonts w:ascii="宋体" w:eastAsia="宋体" w:hAnsi="宋体" w:cs="宋体" w:hint="eastAsia"/>
                <w:color w:val="000000"/>
                <w:kern w:val="0"/>
                <w:sz w:val="24"/>
              </w:rPr>
              <w:t>对纳税人不办理税务登记的处罚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《中华人民共和国税收征收管理法》第六十条第一款。</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4.1.6</w:t>
            </w:r>
            <w:r>
              <w:rPr>
                <w:rFonts w:ascii="宋体" w:eastAsia="宋体" w:hAnsi="宋体" w:cs="宋体" w:hint="eastAsia"/>
                <w:color w:val="000000"/>
                <w:kern w:val="0"/>
                <w:sz w:val="24"/>
              </w:rPr>
              <w:t>对纳税人通过提供虚假的证明资料等手段，骗取税务登记证的处罚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号修改）第四十一条。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4.1.7</w:t>
            </w:r>
            <w:r>
              <w:rPr>
                <w:rFonts w:ascii="宋体" w:eastAsia="宋体" w:hAnsi="宋体" w:cs="宋体" w:hint="eastAsia"/>
                <w:color w:val="000000"/>
                <w:kern w:val="0"/>
                <w:sz w:val="24"/>
              </w:rPr>
              <w:t>对扣缴义务人未按照规定办理扣缴税款登记的处罚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号修改）第四十二条。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w:t>
            </w:r>
            <w:r>
              <w:rPr>
                <w:rFonts w:ascii="宋体" w:eastAsia="宋体" w:hAnsi="宋体" w:cs="宋体" w:hint="eastAsia"/>
                <w:color w:val="000000"/>
                <w:kern w:val="0"/>
                <w:sz w:val="24"/>
              </w:rPr>
              <w:t>，税务机关发现公民、法人或者其他组织有依法应当给予行政处罚的行为的，应当调查收集有关证据；必要时，依照法律、法规的规定，可以进行检查；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4.1.8</w:t>
            </w:r>
            <w:r>
              <w:rPr>
                <w:rFonts w:ascii="宋体" w:eastAsia="宋体" w:hAnsi="宋体" w:cs="宋体" w:hint="eastAsia"/>
                <w:color w:val="000000"/>
                <w:kern w:val="0"/>
                <w:sz w:val="24"/>
              </w:rPr>
              <w:t>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《非居民承包工程作业和提供劳务税收管理暂行办法》（国家税务总局令第</w:t>
            </w:r>
            <w:r>
              <w:rPr>
                <w:rFonts w:ascii="宋体" w:eastAsia="宋体" w:hAnsi="宋体" w:cs="宋体" w:hint="eastAsia"/>
                <w:color w:val="000000"/>
                <w:kern w:val="0"/>
                <w:sz w:val="24"/>
              </w:rPr>
              <w:t>19</w:t>
            </w:r>
            <w:r>
              <w:rPr>
                <w:rFonts w:ascii="宋体" w:eastAsia="宋体" w:hAnsi="宋体" w:cs="宋体" w:hint="eastAsia"/>
                <w:color w:val="000000"/>
                <w:kern w:val="0"/>
                <w:sz w:val="24"/>
              </w:rPr>
              <w:t>号公布）第三十三条。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w:t>
            </w:r>
            <w:r>
              <w:rPr>
                <w:rFonts w:ascii="宋体" w:eastAsia="宋体" w:hAnsi="宋体" w:cs="宋体" w:hint="eastAsia"/>
                <w:color w:val="000000"/>
                <w:kern w:val="0"/>
                <w:sz w:val="24"/>
              </w:rPr>
              <w:t>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w:t>
            </w:r>
            <w:r>
              <w:rPr>
                <w:rFonts w:ascii="宋体" w:eastAsia="宋体" w:hAnsi="宋体" w:cs="宋体" w:hint="eastAsia"/>
                <w:color w:val="000000"/>
                <w:kern w:val="0"/>
                <w:sz w:val="24"/>
              </w:rPr>
              <w:t>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w:t>
            </w:r>
            <w:r>
              <w:rPr>
                <w:rFonts w:ascii="宋体" w:eastAsia="宋体" w:hAnsi="宋体" w:cs="宋体" w:hint="eastAsia"/>
                <w:color w:val="000000"/>
                <w:kern w:val="0"/>
                <w:sz w:val="24"/>
              </w:rPr>
              <w:t>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w:t>
            </w:r>
            <w:r>
              <w:rPr>
                <w:rFonts w:ascii="宋体" w:eastAsia="宋体" w:hAnsi="宋体" w:cs="宋体" w:hint="eastAsia"/>
                <w:color w:val="000000"/>
                <w:kern w:val="0"/>
                <w:sz w:val="24"/>
              </w:rPr>
              <w:t>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4.2.1</w:t>
            </w:r>
            <w:r>
              <w:rPr>
                <w:rFonts w:ascii="宋体" w:hAnsi="宋体" w:cs="宋体" w:hint="eastAsia"/>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4.2.2</w:t>
            </w:r>
            <w:r>
              <w:rPr>
                <w:rFonts w:ascii="宋体" w:hAnsi="宋体" w:cs="宋体" w:hint="eastAsia"/>
                <w:color w:val="000000"/>
                <w:kern w:val="0"/>
                <w:sz w:val="24"/>
              </w:rPr>
              <w:t>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《中华人民共和国税收征收管理法》第六十一条。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w:t>
            </w:r>
            <w:r>
              <w:rPr>
                <w:rFonts w:ascii="宋体" w:eastAsia="宋体" w:hAnsi="宋体" w:cs="宋体" w:hint="eastAsia"/>
                <w:color w:val="000000"/>
                <w:kern w:val="0"/>
                <w:sz w:val="24"/>
              </w:rPr>
              <w:t>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4.2</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4.2.3</w:t>
            </w:r>
            <w:r>
              <w:rPr>
                <w:rFonts w:ascii="宋体" w:hAnsi="宋体" w:cs="宋体" w:hint="eastAsia"/>
                <w:color w:val="000000"/>
                <w:kern w:val="0"/>
                <w:sz w:val="24"/>
              </w:rPr>
              <w:t>对非法印制、转借、倒卖、变造或者伪造完税凭证的处罚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w:t>
            </w:r>
            <w:r>
              <w:rPr>
                <w:rFonts w:ascii="宋体" w:eastAsia="宋体" w:hAnsi="宋体" w:cs="宋体" w:hint="eastAsia"/>
                <w:color w:val="000000"/>
                <w:kern w:val="0"/>
                <w:sz w:val="24"/>
              </w:rPr>
              <w:t>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4.3.1</w:t>
            </w:r>
            <w:r>
              <w:rPr>
                <w:rFonts w:ascii="宋体" w:hAnsi="宋体" w:cs="宋体" w:hint="eastAsia"/>
                <w:color w:val="000000"/>
                <w:kern w:val="0"/>
                <w:sz w:val="24"/>
              </w:rPr>
              <w:t>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《中华人民共和国税收征收管理法》第六十二条。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4.3.2</w:t>
            </w:r>
            <w:r>
              <w:rPr>
                <w:rFonts w:ascii="宋体" w:eastAsia="宋体" w:hAnsi="宋体" w:cs="宋体" w:hint="eastAsia"/>
                <w:color w:val="000000"/>
                <w:kern w:val="0"/>
                <w:sz w:val="24"/>
              </w:rPr>
              <w:t>对纳税人、扣缴义务人编造虚假计税依据的处罚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w:t>
            </w:r>
            <w:r>
              <w:rPr>
                <w:rFonts w:ascii="宋体" w:eastAsia="宋体" w:hAnsi="宋体" w:cs="宋体" w:hint="eastAsia"/>
                <w:color w:val="000000"/>
                <w:kern w:val="0"/>
                <w:sz w:val="24"/>
              </w:rPr>
              <w:t>对纳税人不进行纳税申报，不缴或者少缴应纳税款的处罚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4.4.2</w:t>
            </w:r>
            <w:r>
              <w:rPr>
                <w:rFonts w:ascii="宋体" w:eastAsia="宋体" w:hAnsi="宋体" w:cs="宋体" w:hint="eastAsia"/>
                <w:color w:val="000000"/>
                <w:kern w:val="0"/>
                <w:sz w:val="24"/>
              </w:rPr>
              <w:t>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w:t>
            </w:r>
            <w:r>
              <w:rPr>
                <w:rFonts w:ascii="宋体" w:eastAsia="宋体" w:hAnsi="宋体" w:cs="宋体" w:hint="eastAsia"/>
                <w:color w:val="000000"/>
                <w:kern w:val="0"/>
                <w:sz w:val="24"/>
              </w:rPr>
              <w:t>；必要时，依照法律、法规的规定，可以进行检查；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4.4.3</w:t>
            </w:r>
            <w:r>
              <w:rPr>
                <w:rFonts w:ascii="宋体" w:eastAsia="宋体" w:hAnsi="宋体" w:cs="宋体" w:hint="eastAsia"/>
                <w:color w:val="000000"/>
                <w:kern w:val="0"/>
                <w:sz w:val="24"/>
              </w:rPr>
              <w:t>对扣缴义务人应扣未扣、应收未收税款的处罚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《中华人民共和国税收征收管理法》第六十九条。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4.4.4</w:t>
            </w:r>
            <w:r>
              <w:rPr>
                <w:rFonts w:ascii="宋体" w:eastAsia="宋体" w:hAnsi="宋体" w:cs="宋体" w:hint="eastAsia"/>
                <w:color w:val="000000"/>
                <w:kern w:val="0"/>
                <w:sz w:val="24"/>
              </w:rPr>
              <w:t>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w:t>
            </w:r>
            <w:r>
              <w:rPr>
                <w:rFonts w:ascii="宋体" w:eastAsia="宋体" w:hAnsi="宋体" w:cs="宋体" w:hint="eastAsia"/>
                <w:color w:val="000000"/>
                <w:kern w:val="0"/>
                <w:sz w:val="24"/>
              </w:rPr>
              <w:t>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4.4.5</w:t>
            </w:r>
            <w:r>
              <w:rPr>
                <w:rFonts w:ascii="宋体" w:eastAsia="宋体" w:hAnsi="宋体" w:cs="宋体" w:hint="eastAsia"/>
                <w:color w:val="000000"/>
                <w:kern w:val="0"/>
                <w:sz w:val="24"/>
              </w:rPr>
              <w:t>对纳税人拒绝代扣、代收税款以及拒不缴纳税款的处罚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《中华人民共和国税收征收管理法》第六十八条。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4.4.6</w:t>
            </w:r>
            <w:r>
              <w:rPr>
                <w:rFonts w:ascii="宋体" w:eastAsia="宋体" w:hAnsi="宋体" w:cs="宋体" w:hint="eastAsia"/>
                <w:color w:val="000000"/>
                <w:kern w:val="0"/>
                <w:sz w:val="24"/>
              </w:rPr>
              <w:t>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w:t>
            </w:r>
            <w:r>
              <w:rPr>
                <w:rFonts w:ascii="宋体" w:eastAsia="宋体" w:hAnsi="宋体" w:cs="宋体" w:hint="eastAsia"/>
                <w:color w:val="000000"/>
                <w:kern w:val="0"/>
                <w:sz w:val="24"/>
              </w:rPr>
              <w:t>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4.5.1</w:t>
            </w:r>
            <w:r>
              <w:rPr>
                <w:rFonts w:ascii="宋体" w:eastAsia="宋体" w:hAnsi="宋体" w:cs="宋体" w:hint="eastAsia"/>
                <w:color w:val="000000"/>
                <w:kern w:val="0"/>
                <w:sz w:val="24"/>
              </w:rPr>
              <w:t>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《中华人民共和国税收征收管理法》第七十条。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《中华人民共和国税收征收管理法实施细则》第九十六条。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4.5.2</w:t>
            </w:r>
            <w:r>
              <w:rPr>
                <w:rFonts w:ascii="宋体" w:eastAsia="宋体" w:hAnsi="宋体" w:cs="宋体" w:hint="eastAsia"/>
                <w:color w:val="000000"/>
                <w:kern w:val="0"/>
                <w:sz w:val="24"/>
              </w:rPr>
              <w:t>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w:t>
            </w:r>
            <w:r>
              <w:rPr>
                <w:rFonts w:ascii="宋体" w:eastAsia="宋体" w:hAnsi="宋体" w:cs="宋体" w:hint="eastAsia"/>
                <w:color w:val="000000"/>
                <w:kern w:val="0"/>
                <w:sz w:val="24"/>
              </w:rPr>
              <w:t>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4.6.1</w:t>
            </w:r>
            <w:r>
              <w:rPr>
                <w:rFonts w:ascii="宋体" w:hAnsi="宋体" w:cs="宋体" w:hint="eastAsia"/>
                <w:color w:val="000000"/>
                <w:kern w:val="0"/>
                <w:sz w:val="24"/>
              </w:rPr>
              <w:t>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《中华人民共和国发票管理办法》第三十五条。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w:t>
            </w:r>
            <w:r>
              <w:rPr>
                <w:rFonts w:ascii="宋体" w:eastAsia="宋体" w:hAnsi="宋体" w:cs="宋体" w:hint="eastAsia"/>
                <w:color w:val="000000"/>
                <w:kern w:val="0"/>
                <w:sz w:val="24"/>
              </w:rPr>
              <w:t>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4.6.2</w:t>
            </w:r>
            <w:r>
              <w:rPr>
                <w:rFonts w:ascii="宋体" w:hAnsi="宋体" w:cs="宋体" w:hint="eastAsia"/>
                <w:color w:val="000000"/>
                <w:kern w:val="0"/>
                <w:sz w:val="24"/>
              </w:rPr>
              <w:t>对违反规定携带、邮寄、运输空白发票或者丢失、擅自损毁发票的处罚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《中华人民共和国发票管理办法》第三十六条。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4.6.3</w:t>
            </w:r>
            <w:r>
              <w:rPr>
                <w:rFonts w:ascii="宋体" w:hAnsi="宋体" w:cs="宋体" w:hint="eastAsia"/>
                <w:color w:val="000000"/>
                <w:kern w:val="0"/>
                <w:sz w:val="24"/>
              </w:rPr>
              <w:t>对虚开或者非法代开发票的处罚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w:t>
            </w:r>
            <w:r>
              <w:rPr>
                <w:rFonts w:ascii="宋体" w:eastAsia="宋体" w:hAnsi="宋体" w:cs="宋体" w:hint="eastAsia"/>
                <w:color w:val="000000"/>
                <w:kern w:val="0"/>
                <w:sz w:val="24"/>
              </w:rPr>
              <w:t>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w:t>
            </w:r>
            <w:r>
              <w:rPr>
                <w:rFonts w:ascii="宋体" w:eastAsia="宋体" w:hAnsi="宋体" w:cs="宋体" w:hint="eastAsia"/>
                <w:color w:val="000000"/>
                <w:kern w:val="0"/>
                <w:sz w:val="24"/>
              </w:rPr>
              <w:t>不履行的，作出处罚决定的税务机关可以采取《中华人民共和国税收征收管理法》第四十条规定的强制执行措施，或者申请人民法院强制执行。</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w:t>
            </w:r>
            <w:r>
              <w:rPr>
                <w:rFonts w:ascii="宋体" w:eastAsia="宋体" w:hAnsi="宋体" w:cs="宋体" w:hint="eastAsia"/>
                <w:color w:val="000000"/>
                <w:kern w:val="0"/>
                <w:sz w:val="24"/>
              </w:rPr>
              <w:t>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w:t>
            </w:r>
            <w:r>
              <w:rPr>
                <w:rFonts w:ascii="宋体" w:eastAsia="宋体" w:hAnsi="宋体" w:cs="宋体" w:hint="eastAsia"/>
                <w:color w:val="000000"/>
                <w:kern w:val="0"/>
                <w:sz w:val="24"/>
              </w:rPr>
              <w:t>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4.6.4</w:t>
            </w:r>
            <w:r>
              <w:rPr>
                <w:rFonts w:ascii="宋体" w:eastAsia="宋体" w:hAnsi="宋体" w:cs="宋体" w:hint="eastAsia"/>
                <w:color w:val="000000"/>
                <w:kern w:val="0"/>
                <w:sz w:val="24"/>
              </w:rPr>
              <w:t>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《中华人民共和国发票管理办法》第四十一条。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4.6.5</w:t>
            </w:r>
            <w:r>
              <w:rPr>
                <w:rFonts w:ascii="宋体" w:hAnsi="宋体" w:cs="宋体" w:hint="eastAsia"/>
                <w:color w:val="000000"/>
                <w:kern w:val="0"/>
                <w:sz w:val="24"/>
              </w:rPr>
              <w:t>对扣缴义务人未按照《税收票证管理办法》开具税收票证的处罚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号修改）第五十四条第二款。</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4.6.6</w:t>
            </w:r>
            <w:r>
              <w:rPr>
                <w:rFonts w:ascii="宋体" w:eastAsia="宋体" w:hAnsi="宋体" w:cs="宋体" w:hint="eastAsia"/>
                <w:color w:val="000000"/>
                <w:kern w:val="0"/>
                <w:sz w:val="24"/>
              </w:rPr>
              <w:t>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号修改）第五十六条。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w:t>
            </w:r>
            <w:r>
              <w:rPr>
                <w:rFonts w:ascii="宋体" w:eastAsia="宋体" w:hAnsi="宋体" w:cs="宋体" w:hint="eastAsia"/>
                <w:color w:val="000000"/>
                <w:kern w:val="0"/>
                <w:sz w:val="24"/>
              </w:rPr>
              <w:t>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037F34" w:rsidRDefault="002B555C">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4.7.1</w:t>
            </w:r>
            <w:r>
              <w:rPr>
                <w:rFonts w:ascii="宋体" w:eastAsia="宋体" w:hAnsi="宋体" w:cs="宋体" w:hint="eastAsia"/>
                <w:color w:val="000000"/>
                <w:kern w:val="0"/>
                <w:sz w:val="24"/>
              </w:rPr>
              <w:t>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号）第三十一条。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r w:rsidR="00037F34">
        <w:trPr>
          <w:trHeight w:val="6900"/>
        </w:trPr>
        <w:tc>
          <w:tcPr>
            <w:tcW w:w="762" w:type="dxa"/>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037F34" w:rsidRDefault="002B555C">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4.7.2</w:t>
            </w:r>
            <w:r>
              <w:rPr>
                <w:rFonts w:ascii="宋体" w:eastAsia="宋体" w:hAnsi="宋体" w:cs="宋体" w:hint="eastAsia"/>
                <w:color w:val="000000"/>
                <w:kern w:val="0"/>
                <w:sz w:val="24"/>
              </w:rPr>
              <w:t>对纳税人采取欺骗、隐瞒等手段提供担保，造成应缴税款损失的处罚</w:t>
            </w:r>
          </w:p>
        </w:tc>
        <w:tc>
          <w:tcPr>
            <w:tcW w:w="1196"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号）第三十二条。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w:t>
            </w:r>
            <w:r>
              <w:rPr>
                <w:rFonts w:ascii="宋体" w:eastAsia="宋体" w:hAnsi="宋体" w:cs="宋体" w:hint="eastAsia"/>
                <w:color w:val="000000"/>
                <w:kern w:val="0"/>
                <w:sz w:val="24"/>
              </w:rPr>
              <w:t>求听证的，税务机关应当组织听证；</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w:t>
            </w:r>
            <w:r>
              <w:rPr>
                <w:rFonts w:ascii="宋体" w:eastAsia="宋体" w:hAnsi="宋体" w:cs="宋体" w:hint="eastAsia"/>
                <w:color w:val="000000"/>
                <w:kern w:val="0"/>
                <w:sz w:val="24"/>
              </w:rPr>
              <w:t>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w:t>
            </w:r>
            <w:r>
              <w:rPr>
                <w:rFonts w:ascii="宋体" w:eastAsia="宋体" w:hAnsi="宋体" w:cs="宋体" w:hint="eastAsia"/>
                <w:color w:val="000000"/>
                <w:kern w:val="0"/>
                <w:sz w:val="24"/>
              </w:rPr>
              <w:t>请和税务机关批准，可以暂缓或者分期缴纳。</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w:t>
            </w:r>
            <w:r>
              <w:rPr>
                <w:rFonts w:ascii="宋体" w:eastAsia="宋体" w:hAnsi="宋体" w:cs="宋体" w:hint="eastAsia"/>
                <w:color w:val="000000"/>
                <w:kern w:val="0"/>
                <w:sz w:val="24"/>
              </w:rPr>
              <w:t>程序的；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w:t>
            </w:r>
            <w:r>
              <w:rPr>
                <w:rFonts w:ascii="宋体" w:eastAsia="宋体" w:hAnsi="宋体" w:cs="宋体" w:hint="eastAsia"/>
                <w:color w:val="000000"/>
                <w:kern w:val="0"/>
                <w:sz w:val="24"/>
              </w:rPr>
              <w:t>务上的便利，索取或者收受纳税人、扣缴义务人财物或者谋取不正当利益，收缴罚款据为己有的；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bl>
    <w:p w:rsidR="00037F34" w:rsidRDefault="002B555C">
      <w:pPr>
        <w:rPr>
          <w:rFonts w:ascii="楷体" w:eastAsia="楷体" w:hAnsi="楷体" w:cs="楷体"/>
          <w:b/>
          <w:bCs/>
          <w:sz w:val="32"/>
          <w:szCs w:val="32"/>
        </w:rPr>
      </w:pPr>
      <w:r>
        <w:rPr>
          <w:rFonts w:ascii="楷体" w:eastAsia="楷体" w:hAnsi="楷体" w:cs="楷体"/>
          <w:b/>
          <w:bCs/>
          <w:sz w:val="32"/>
          <w:szCs w:val="32"/>
        </w:rPr>
        <w:br w:type="page"/>
      </w:r>
    </w:p>
    <w:p w:rsidR="00037F34" w:rsidRDefault="002B555C">
      <w:pPr>
        <w:jc w:val="center"/>
        <w:rPr>
          <w:rFonts w:ascii="楷体_GB2312" w:eastAsia="楷体_GB2312" w:hAnsi="楷体" w:cs="楷体"/>
          <w:b/>
          <w:bCs/>
          <w:sz w:val="32"/>
          <w:szCs w:val="32"/>
        </w:rPr>
      </w:pPr>
      <w:r>
        <w:rPr>
          <w:rFonts w:ascii="楷体_GB2312" w:eastAsia="楷体_GB2312" w:hAnsi="楷体" w:cs="楷体" w:hint="eastAsia"/>
          <w:b/>
          <w:bCs/>
          <w:sz w:val="32"/>
          <w:szCs w:val="32"/>
        </w:rPr>
        <w:t>（五）行政许可</w:t>
      </w:r>
    </w:p>
    <w:tbl>
      <w:tblPr>
        <w:tblW w:w="20747" w:type="dxa"/>
        <w:tblCellMar>
          <w:left w:w="0" w:type="dxa"/>
          <w:right w:w="0" w:type="dxa"/>
        </w:tblCellMar>
        <w:tblLook w:val="04A0" w:firstRow="1" w:lastRow="0" w:firstColumn="1" w:lastColumn="0" w:noHBand="0" w:noVBand="1"/>
      </w:tblPr>
      <w:tblGrid>
        <w:gridCol w:w="959"/>
        <w:gridCol w:w="1201"/>
        <w:gridCol w:w="719"/>
        <w:gridCol w:w="1306"/>
        <w:gridCol w:w="12037"/>
        <w:gridCol w:w="4525"/>
      </w:tblGrid>
      <w:tr w:rsidR="00037F34">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037F34">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《中华人民共和国税收征收管理法》第二十七条第一款。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税务机关应当在自受理行政许可申请之日起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w:t>
            </w:r>
            <w:r>
              <w:rPr>
                <w:rFonts w:ascii="宋体" w:hAnsi="宋体" w:cs="宋体" w:hint="eastAsia"/>
                <w:color w:val="000000"/>
                <w:kern w:val="0"/>
                <w:sz w:val="24"/>
              </w:rPr>
              <w:t>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w:t>
            </w:r>
            <w:r>
              <w:rPr>
                <w:rFonts w:ascii="宋体" w:hAnsi="宋体" w:cs="宋体" w:hint="eastAsia"/>
                <w:color w:val="000000"/>
                <w:kern w:val="0"/>
                <w:sz w:val="24"/>
              </w:rPr>
              <w:t>可注销手续；</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w:t>
            </w:r>
            <w:r>
              <w:rPr>
                <w:rFonts w:ascii="宋体" w:hAnsi="宋体" w:cs="宋体" w:hint="eastAsia"/>
                <w:color w:val="000000"/>
                <w:kern w:val="0"/>
                <w:sz w:val="24"/>
              </w:rPr>
              <w:t>或者要求被许可人报送有关材料，被许可人应当如实提供有关情况和材料；</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纳税人未按照规定的期限办理纳税申报和报送纳税资料的，或者扣缴义务人未按照规定的期限向税务机关报送代扣代繳、代收代缴税款报告表和有关资料的，由税务机关责令限期改正</w:t>
            </w:r>
            <w:r>
              <w:rPr>
                <w:rFonts w:ascii="宋体" w:hAnsi="宋体" w:cs="宋体" w:hint="eastAsia"/>
                <w:color w:val="000000"/>
                <w:kern w:val="0"/>
                <w:sz w:val="24"/>
              </w:rPr>
              <w:t>,</w:t>
            </w:r>
            <w:r>
              <w:rPr>
                <w:rFonts w:ascii="宋体" w:hAnsi="宋体" w:cs="宋体" w:hint="eastAsia"/>
                <w:color w:val="000000"/>
                <w:kern w:val="0"/>
                <w:sz w:val="24"/>
              </w:rPr>
              <w:t>可以依据《中华人民共和国税收征收管理法》第六十二条规定处罚；</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037F34" w:rsidRDefault="00037F34">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w:t>
            </w:r>
            <w:r>
              <w:rPr>
                <w:rFonts w:ascii="宋体" w:eastAsia="宋体" w:hAnsi="宋体" w:cs="宋体" w:hint="eastAsia"/>
                <w:color w:val="000000"/>
                <w:kern w:val="0"/>
                <w:sz w:val="24"/>
              </w:rPr>
              <w:t>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037F34">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w:t>
            </w:r>
            <w:r>
              <w:rPr>
                <w:rFonts w:ascii="宋体" w:hAnsi="宋体" w:cs="宋体" w:hint="eastAsia"/>
                <w:color w:val="000000"/>
                <w:kern w:val="0"/>
                <w:sz w:val="24"/>
              </w:rPr>
              <w:t>政机关申请；申请人申请材料存在可以当场更正的错误的，应当告知并允许申请人当场更正，申请材料不齐全或者不符合法定形式的，应当当场或者在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税务机关应当按照核定定额、定额公示、上级核准、下达定额、公布定额的程序核准纳税人变更纳税定额；</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15</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15</w:t>
            </w:r>
            <w:r>
              <w:rPr>
                <w:rFonts w:ascii="宋体" w:hAnsi="宋体" w:cs="宋体" w:hint="eastAsia"/>
                <w:color w:val="000000"/>
                <w:kern w:val="0"/>
                <w:sz w:val="24"/>
              </w:rPr>
              <w:t>个工作日内不能作出决定的，经本</w:t>
            </w:r>
            <w:r>
              <w:rPr>
                <w:rFonts w:ascii="宋体" w:hAnsi="宋体" w:cs="宋体" w:hint="eastAsia"/>
                <w:color w:val="000000"/>
                <w:kern w:val="0"/>
                <w:sz w:val="24"/>
              </w:rPr>
              <w:t>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被许可人有《中华人民共和国行政许可法》第七十条规定情形的，税务机关应当依法办理税务行政许可</w:t>
            </w:r>
            <w:r>
              <w:rPr>
                <w:rFonts w:ascii="宋体" w:hAnsi="宋体" w:cs="宋体" w:hint="eastAsia"/>
                <w:color w:val="000000"/>
                <w:kern w:val="0"/>
                <w:sz w:val="24"/>
              </w:rPr>
              <w:t>注销手续；</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w:t>
            </w:r>
            <w:r>
              <w:rPr>
                <w:rFonts w:ascii="宋体" w:hAnsi="宋体" w:cs="宋体" w:hint="eastAsia"/>
                <w:color w:val="000000"/>
                <w:kern w:val="0"/>
                <w:sz w:val="24"/>
              </w:rPr>
              <w:t>者要求被许可人报送有关材料，被许可人应当如实提供有关情况和材料；</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主管税务机关应当将定期定额户进行分类，在年度内按行业、区域选择一定数量并具有代表性的定期定额户，对其经营、所得情况进行典型调查；</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w:t>
            </w:r>
            <w:r>
              <w:rPr>
                <w:rFonts w:ascii="宋体" w:hAnsi="宋体" w:cs="宋体" w:hint="eastAsia"/>
                <w:color w:val="000000"/>
                <w:kern w:val="0"/>
                <w:sz w:val="24"/>
              </w:rPr>
              <w:t>收管理办法》第十八条的规定重新核定其定额；</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037F34" w:rsidRDefault="00037F34">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未按照规定受理、公示、履行告知义务、一次性告知补正、说明不予受理或者不予行政许可理由的，依法应当举行听证而不举行听证的；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w:t>
            </w:r>
            <w:r>
              <w:rPr>
                <w:rFonts w:ascii="宋体" w:eastAsia="宋体" w:hAnsi="宋体" w:cs="宋体" w:hint="eastAsia"/>
                <w:color w:val="000000"/>
                <w:kern w:val="0"/>
                <w:sz w:val="24"/>
              </w:rPr>
              <w:t>做出行政许可决定的；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未按照规定为行政相对人保密的；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法律、行政法规等规定的其他不履行或者不正确履行行政职责的情形。</w:t>
            </w:r>
          </w:p>
        </w:tc>
      </w:tr>
      <w:tr w:rsidR="00037F34">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w:t>
            </w:r>
            <w:r>
              <w:rPr>
                <w:rFonts w:ascii="宋体" w:hAnsi="宋体" w:cs="宋体" w:hint="eastAsia"/>
                <w:color w:val="000000"/>
                <w:kern w:val="0"/>
                <w:sz w:val="24"/>
              </w:rPr>
              <w:t>请人、利害关系人的意见。符合《行政许可法》第四十六条、四十七条规定的，税务机关依法组织听证；</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个工作日内，并应当将延长期限的理由告知申请人；</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被许可人有《中华人民共和国行政许可法》第七十条规定情形的，税务机关应当依法办理税务行政许可注销手续；</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w:t>
            </w:r>
            <w:r>
              <w:rPr>
                <w:rFonts w:ascii="宋体" w:hAnsi="宋体" w:cs="宋体" w:hint="eastAsia"/>
                <w:color w:val="000000"/>
                <w:kern w:val="0"/>
                <w:sz w:val="24"/>
              </w:rPr>
              <w:t>许可，由此给公民、法人或者其他组织造成财产损失的，税务机关应当依法给予补偿。</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税务机关应当依法对被许可人从事税务行政许可事项的活动进行监督检查，可以依法查阅或者要求被许可人报送有关材料，被许可人应当如实提供有关情况和材料；</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对采取实际利润额预缴以外的其他企业所得税预缴方式的企业预缴情况进行核查</w:t>
            </w:r>
            <w:r>
              <w:rPr>
                <w:rFonts w:ascii="宋体" w:hAnsi="宋体" w:cs="宋体" w:hint="eastAsia"/>
                <w:color w:val="000000"/>
                <w:kern w:val="0"/>
                <w:sz w:val="24"/>
              </w:rPr>
              <w:t>,</w:t>
            </w:r>
            <w:r>
              <w:rPr>
                <w:rFonts w:ascii="宋体" w:hAnsi="宋体" w:cs="宋体" w:hint="eastAsia"/>
                <w:color w:val="000000"/>
                <w:kern w:val="0"/>
                <w:sz w:val="24"/>
              </w:rPr>
              <w:t>发现其未按规定预缴造成少缴税款的，按规定补</w:t>
            </w:r>
            <w:r>
              <w:rPr>
                <w:rFonts w:ascii="宋体" w:hAnsi="宋体" w:cs="宋体" w:hint="eastAsia"/>
                <w:color w:val="000000"/>
                <w:kern w:val="0"/>
                <w:sz w:val="24"/>
              </w:rPr>
              <w:t>缴税款并加收滞纳金；</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037F34" w:rsidRDefault="00037F34">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bl>
    <w:p w:rsidR="00037F34" w:rsidRDefault="002B555C">
      <w:pPr>
        <w:rPr>
          <w:rFonts w:ascii="楷体" w:eastAsia="楷体" w:hAnsi="楷体" w:cs="楷体"/>
          <w:b/>
          <w:bCs/>
          <w:sz w:val="32"/>
          <w:szCs w:val="32"/>
        </w:rPr>
      </w:pPr>
      <w:r>
        <w:rPr>
          <w:rFonts w:ascii="楷体" w:eastAsia="楷体" w:hAnsi="楷体" w:cs="楷体"/>
          <w:b/>
          <w:bCs/>
          <w:sz w:val="32"/>
          <w:szCs w:val="32"/>
        </w:rPr>
        <w:br w:type="page"/>
      </w:r>
    </w:p>
    <w:p w:rsidR="00037F34" w:rsidRDefault="002B555C">
      <w:pPr>
        <w:jc w:val="center"/>
        <w:rPr>
          <w:rFonts w:ascii="楷体_GB2312" w:eastAsia="楷体_GB2312" w:hAnsi="楷体" w:cs="楷体"/>
          <w:b/>
          <w:bCs/>
          <w:sz w:val="32"/>
          <w:szCs w:val="32"/>
        </w:rPr>
      </w:pPr>
      <w:r>
        <w:rPr>
          <w:rFonts w:ascii="楷体_GB2312" w:eastAsia="楷体_GB2312" w:hAnsi="楷体" w:cs="楷体" w:hint="eastAsia"/>
          <w:b/>
          <w:bCs/>
          <w:sz w:val="32"/>
          <w:szCs w:val="32"/>
        </w:rPr>
        <w:t>（六）行政确认</w:t>
      </w:r>
    </w:p>
    <w:tbl>
      <w:tblPr>
        <w:tblW w:w="20746" w:type="dxa"/>
        <w:tblCellMar>
          <w:left w:w="0" w:type="dxa"/>
          <w:right w:w="0" w:type="dxa"/>
        </w:tblCellMar>
        <w:tblLook w:val="04A0" w:firstRow="1" w:lastRow="0" w:firstColumn="1" w:lastColumn="0" w:noHBand="0" w:noVBand="1"/>
      </w:tblPr>
      <w:tblGrid>
        <w:gridCol w:w="535"/>
        <w:gridCol w:w="674"/>
        <w:gridCol w:w="674"/>
        <w:gridCol w:w="2201"/>
        <w:gridCol w:w="9300"/>
        <w:gridCol w:w="7362"/>
      </w:tblGrid>
      <w:tr w:rsidR="00037F34">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037F34">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《中华人民共和国税收征收管理法实施细则》第十条第二款。</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w:t>
            </w:r>
            <w:r>
              <w:rPr>
                <w:rStyle w:val="font41"/>
                <w:rFonts w:hint="default"/>
              </w:rPr>
              <w:t>第</w:t>
            </w:r>
            <w:r>
              <w:rPr>
                <w:rStyle w:val="font41"/>
                <w:rFonts w:hint="default"/>
              </w:rPr>
              <w:t>48</w:t>
            </w:r>
            <w:r>
              <w:rPr>
                <w:rStyle w:val="font41"/>
                <w:rFonts w:hint="default"/>
              </w:rPr>
              <w:t>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税务机关应当通过官方网站、办税服务场所等渠道公开非正常户认定和解除的主体、权限、依据、程序、报送资料、救济渠道、服务指南、流程图等；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纳税人负有纳税申报义务，但连续三个月所有税种均未进行纳税申报的，税收征管系统自动将其认定为非正常户，并停止其发票领用簿和发票的使用；</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税务机关应当在非正常户认定的次月，在办税场所或者广播、电视、报纸、期刊、网络等媒体上予以公告；</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纳税人被列入非正常户超过三个月的，税务机关可以宣布其税务登记证件失效，其应纳税款的追征仍按税收征管法及其实施细则的规定执行；</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税务机关发现非正常户纳税人恢复正常生产经营的，应当及时处理，并督促其到税务机关办理相关手续；</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已认定为非正常户的纳税人，就其逾期未申报行为接受处罚、缴纳罚款，并补办纳税申报的，税收征管系统自动解除非正常状态，无需纳税人专门申请解除；</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对没有欠税且没有未缴销发票的纳税人，认定为非正常户超过两年的，税务机关可以注销其税务登记证件。</w:t>
            </w:r>
          </w:p>
          <w:p w:rsidR="00037F34" w:rsidRDefault="00037F34">
            <w:pPr>
              <w:widowControl/>
              <w:jc w:val="left"/>
              <w:textAlignment w:val="center"/>
              <w:rPr>
                <w:rFonts w:ascii="宋体" w:eastAsia="宋体" w:hAnsi="宋体" w:cs="宋体"/>
                <w:color w:val="000000"/>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w:t>
            </w:r>
            <w:r>
              <w:rPr>
                <w:rFonts w:ascii="宋体" w:eastAsia="宋体" w:hAnsi="宋体" w:cs="宋体" w:hint="eastAsia"/>
                <w:color w:val="000000"/>
                <w:kern w:val="0"/>
                <w:sz w:val="24"/>
              </w:rPr>
              <w:t>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037F34">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《中华人民共和国税收征收管理法》第二十一条。</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《中华人民共和国发票管理办法》第十五条。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《网络发票管理办法》（国家税务总局令第</w:t>
            </w:r>
            <w:r>
              <w:rPr>
                <w:rFonts w:ascii="宋体" w:eastAsia="宋体" w:hAnsi="宋体" w:cs="宋体" w:hint="eastAsia"/>
                <w:color w:val="000000"/>
                <w:kern w:val="0"/>
                <w:sz w:val="24"/>
              </w:rPr>
              <w:t>30</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税务机关应当通过官方网站、办税服务场所等渠道公开发票领用确认的主体、权限、依据、程序、报送资料、救济渠道、服务指南、流程图等；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单位和个人需要领用发票的，主管税务机关应当根据领用单位和个人的经营范围和规模，确认领用发票的种类、数量以及领用方式，在</w:t>
            </w:r>
            <w:r>
              <w:rPr>
                <w:rFonts w:ascii="宋体" w:eastAsia="宋体" w:hAnsi="宋体" w:cs="宋体" w:hint="eastAsia"/>
                <w:color w:val="000000"/>
                <w:kern w:val="0"/>
                <w:sz w:val="24"/>
              </w:rPr>
              <w:t>5</w:t>
            </w:r>
            <w:r>
              <w:rPr>
                <w:rFonts w:ascii="宋体" w:eastAsia="宋体" w:hAnsi="宋体" w:cs="宋体" w:hint="eastAsia"/>
                <w:color w:val="000000"/>
                <w:kern w:val="0"/>
                <w:sz w:val="24"/>
              </w:rPr>
              <w:t>个工作日内发给发票领用簿。</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税务机关应当对发票使用情况按照规定进行查验；</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税务机关在给开具发票的单位和个人办理变更</w:t>
            </w:r>
            <w:r>
              <w:rPr>
                <w:rFonts w:ascii="宋体" w:eastAsia="宋体" w:hAnsi="宋体" w:cs="宋体" w:hint="eastAsia"/>
                <w:color w:val="000000"/>
                <w:kern w:val="0"/>
                <w:sz w:val="24"/>
              </w:rPr>
              <w:t>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税务人员利用职权之便，故意刁难使用发票的单位和个人，或者有违反发票管理法规行为的；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eastAsia="宋体" w:hAnsi="宋体" w:cs="宋体"/>
                <w:color w:val="000000"/>
                <w:sz w:val="24"/>
              </w:rPr>
            </w:pPr>
          </w:p>
        </w:tc>
      </w:tr>
    </w:tbl>
    <w:p w:rsidR="00037F34" w:rsidRDefault="002B555C">
      <w:pPr>
        <w:rPr>
          <w:rFonts w:ascii="楷体" w:eastAsia="楷体" w:hAnsi="楷体" w:cs="楷体"/>
          <w:b/>
          <w:bCs/>
          <w:sz w:val="32"/>
          <w:szCs w:val="32"/>
        </w:rPr>
      </w:pPr>
      <w:r>
        <w:rPr>
          <w:rFonts w:ascii="楷体" w:eastAsia="楷体" w:hAnsi="楷体" w:cs="楷体"/>
          <w:b/>
          <w:bCs/>
          <w:sz w:val="32"/>
          <w:szCs w:val="32"/>
        </w:rPr>
        <w:br w:type="page"/>
      </w:r>
    </w:p>
    <w:p w:rsidR="00037F34" w:rsidRDefault="00037F34">
      <w:pPr>
        <w:jc w:val="center"/>
        <w:rPr>
          <w:rFonts w:ascii="楷体_GB2312" w:eastAsia="楷体_GB2312" w:hAnsi="楷体" w:cs="楷体"/>
          <w:b/>
          <w:bCs/>
          <w:sz w:val="32"/>
          <w:szCs w:val="32"/>
        </w:rPr>
      </w:pPr>
    </w:p>
    <w:p w:rsidR="00037F34" w:rsidRDefault="002B555C">
      <w:pPr>
        <w:jc w:val="center"/>
        <w:rPr>
          <w:rFonts w:ascii="楷体_GB2312" w:eastAsia="楷体_GB2312" w:hAnsi="楷体" w:cs="楷体"/>
          <w:b/>
          <w:bCs/>
          <w:sz w:val="32"/>
          <w:szCs w:val="32"/>
        </w:rPr>
      </w:pPr>
      <w:r>
        <w:rPr>
          <w:rFonts w:ascii="楷体_GB2312" w:eastAsia="楷体_GB2312" w:hAnsi="楷体" w:cs="楷体" w:hint="eastAsia"/>
          <w:b/>
          <w:bCs/>
          <w:sz w:val="32"/>
          <w:szCs w:val="32"/>
        </w:rPr>
        <w:t>（七）行政奖励</w:t>
      </w:r>
    </w:p>
    <w:tbl>
      <w:tblPr>
        <w:tblW w:w="20772" w:type="dxa"/>
        <w:tblCellMar>
          <w:left w:w="0" w:type="dxa"/>
          <w:right w:w="0" w:type="dxa"/>
        </w:tblCellMar>
        <w:tblLook w:val="04A0" w:firstRow="1" w:lastRow="0" w:firstColumn="1" w:lastColumn="0" w:noHBand="0" w:noVBand="1"/>
      </w:tblPr>
      <w:tblGrid>
        <w:gridCol w:w="960"/>
        <w:gridCol w:w="1425"/>
        <w:gridCol w:w="1250"/>
        <w:gridCol w:w="2050"/>
        <w:gridCol w:w="11212"/>
        <w:gridCol w:w="3875"/>
      </w:tblGrid>
      <w:tr w:rsidR="00037F34">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037F34">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037F34">
            <w:pPr>
              <w:jc w:val="left"/>
              <w:rPr>
                <w:rFonts w:ascii="宋体" w:eastAsia="宋体" w:hAnsi="宋体" w:cs="宋体"/>
                <w:color w:val="000000"/>
                <w:sz w:val="24"/>
              </w:rPr>
            </w:pPr>
          </w:p>
        </w:tc>
      </w:tr>
    </w:tbl>
    <w:p w:rsidR="00037F34" w:rsidRDefault="002B555C">
      <w:pPr>
        <w:rPr>
          <w:rFonts w:ascii="楷体" w:eastAsia="楷体" w:hAnsi="楷体" w:cs="楷体"/>
          <w:b/>
          <w:bCs/>
          <w:sz w:val="32"/>
          <w:szCs w:val="32"/>
        </w:rPr>
      </w:pPr>
      <w:r>
        <w:rPr>
          <w:rFonts w:ascii="楷体" w:eastAsia="楷体" w:hAnsi="楷体" w:cs="楷体"/>
          <w:b/>
          <w:bCs/>
          <w:sz w:val="32"/>
          <w:szCs w:val="32"/>
        </w:rPr>
        <w:br w:type="page"/>
      </w:r>
    </w:p>
    <w:p w:rsidR="00037F34" w:rsidRDefault="002B555C">
      <w:pPr>
        <w:jc w:val="center"/>
        <w:rPr>
          <w:rFonts w:ascii="楷体_GB2312" w:eastAsia="楷体_GB2312" w:hAnsi="楷体" w:cs="楷体"/>
          <w:b/>
          <w:bCs/>
          <w:sz w:val="32"/>
          <w:szCs w:val="32"/>
        </w:rPr>
      </w:pPr>
      <w:r>
        <w:rPr>
          <w:rFonts w:ascii="楷体_GB2312" w:eastAsia="楷体_GB2312" w:hAnsi="楷体" w:cs="楷体" w:hint="eastAsia"/>
          <w:b/>
          <w:bCs/>
          <w:sz w:val="32"/>
          <w:szCs w:val="32"/>
        </w:rPr>
        <w:t>（八）其他</w:t>
      </w:r>
    </w:p>
    <w:tbl>
      <w:tblPr>
        <w:tblW w:w="20785" w:type="dxa"/>
        <w:tblLayout w:type="fixed"/>
        <w:tblCellMar>
          <w:left w:w="0" w:type="dxa"/>
          <w:right w:w="0" w:type="dxa"/>
        </w:tblCellMar>
        <w:tblLook w:val="04A0" w:firstRow="1" w:lastRow="0" w:firstColumn="1" w:lastColumn="0" w:noHBand="0" w:noVBand="1"/>
      </w:tblPr>
      <w:tblGrid>
        <w:gridCol w:w="866"/>
        <w:gridCol w:w="1244"/>
        <w:gridCol w:w="837"/>
        <w:gridCol w:w="2925"/>
        <w:gridCol w:w="10100"/>
        <w:gridCol w:w="4813"/>
      </w:tblGrid>
      <w:tr w:rsidR="00037F34">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037F34">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税务机关应当通过官方网站、办税服务场所等渠道公开加收滞纳金的主体、权限、依据、程序、救济渠道、流程图等；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税务机关在税款征收过程中，发现纳税人、扣缴义务人未按规定期限缴纳、解缴税款的，应当按规定加收滞纳金；</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对纳税人、扣缴义务人、纳税担保人应缴纳的欠税及滞纳金，可以先行缴纳欠税，再依法缴纳滞纳金；</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符合税收法律、法规及相关规定中不予加收滞纳金情形的，税务机关不予加收滞纳金；</w:t>
            </w:r>
          </w:p>
          <w:p w:rsidR="00037F34" w:rsidRDefault="002B555C">
            <w:pPr>
              <w:widowControl/>
              <w:jc w:val="left"/>
              <w:textAlignment w:val="center"/>
              <w:rPr>
                <w:rFonts w:ascii="宋体" w:eastAsia="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037F34">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037F34">
            <w:pPr>
              <w:widowControl/>
              <w:jc w:val="center"/>
              <w:textAlignment w:val="center"/>
              <w:rPr>
                <w:rFonts w:ascii="宋体" w:eastAsia="宋体" w:hAnsi="宋体" w:cs="宋体"/>
                <w:color w:val="000000"/>
                <w:kern w:val="0"/>
                <w:sz w:val="24"/>
              </w:rPr>
            </w:pPr>
          </w:p>
          <w:p w:rsidR="00037F34" w:rsidRDefault="002B555C">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《中华人民共和国税收征收管理法》第十五条第一款、第三款，第十六条。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税务机关应当通过官方网站、办税服务场所等渠道公开税务登记的主体、权限、依据、程序、报送资料、救济渠道、服务指南、流程图等。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（一）设立税务登记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税务机关应当受理未实行“多证合一”登记模式的纳税人税务登记申报，按规定发放税务登记证件；</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税务机关无需对已实行“多证合一”登记模式的纳税人再次进行税务登记，不再发放税务登记证。在其办理涉税事宜时，及时采集，陆续补齐其他必要涉税基础信息。</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（二）扣缴税款登记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已办理税务登记的扣缴义务人向税务登记地税务机关申报办理扣缴税款登记的，税务机关</w:t>
            </w:r>
            <w:r>
              <w:rPr>
                <w:rFonts w:ascii="宋体" w:eastAsia="宋体" w:hAnsi="宋体" w:cs="宋体" w:hint="eastAsia"/>
                <w:color w:val="000000"/>
                <w:kern w:val="0"/>
                <w:sz w:val="24"/>
              </w:rPr>
              <w:t>应当受理扣缴义务人扣缴税款登记申报；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税务机关应当发放扣缴税款登记证，但对已办理税务登记的扣缴义务人，可以只在其税务登记证件上登记扣缴税款事项，不再发给扣缴税款登记证件。</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（三）变更税务登记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税务机关应当受理未实行“多证合一”登记模式的纳税人变更税务登记申报，变更登记涉及税务登记证件内容变化的，按变更后的内容重新发放税务登记证件；</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（四）停复业登记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税务机关应当受理实行定期定额征收方式个体工商户停业登记申报，收存税务登记证件及副本（已实行“多证合一”的纳税人除外）、发票领用簿、未使用</w:t>
            </w:r>
            <w:r>
              <w:rPr>
                <w:rFonts w:ascii="宋体" w:eastAsia="宋体" w:hAnsi="宋体" w:cs="宋体" w:hint="eastAsia"/>
                <w:color w:val="000000"/>
                <w:kern w:val="0"/>
                <w:sz w:val="24"/>
              </w:rPr>
              <w:t>完的发票和其他税务证件，办理停业登记；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税务机关应当受理个体工商户复业申报，返还税务登记证件（已实行“多证合一”的纳税人除外）、发票领用簿及停业前领用的发票，办理复业登记。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（五）跨区域涉税事项报验管理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机构所在地的税务机关应当接收纳税人填报的《跨区域涉税事项报告表》；</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经营地的税务机关应当为首次在经营地办理涉税事宜的纳税人办理跨区域涉税事项报验；并在纳税人跨区域经营活动结束后，接收并核对纳税人填报的《经营地涉税事项反馈表》；</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纳税人跨区域经营合同延期的，经营地或机构所在地的税务机关应当为其办理报验管理有效期限延期手续；</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机构所在地和经营地的税务机关之间应当传递、实时共享跨区域报验管理事项的报告、报验、延期、反馈等信息。</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（六）税务注销</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w:t>
            </w:r>
            <w:r>
              <w:rPr>
                <w:rFonts w:ascii="宋体" w:eastAsia="宋体" w:hAnsi="宋体" w:cs="宋体" w:hint="eastAsia"/>
                <w:color w:val="000000"/>
                <w:kern w:val="0"/>
                <w:sz w:val="24"/>
              </w:rPr>
              <w:t>未领用发票、无欠税（滞纳金）及罚款的纳税人，可免予到税务机关办理清税证明，直接向市场监管部门申请办理注销登记；</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对向市场监管部门申请一般注销的纳税人，按规定出具清税文书。其中，对符合“承诺制”容缺办理条件</w:t>
            </w:r>
            <w:r>
              <w:rPr>
                <w:rFonts w:ascii="宋体" w:eastAsia="宋体" w:hAnsi="宋体" w:cs="宋体" w:hint="eastAsia"/>
                <w:color w:val="000000"/>
                <w:kern w:val="0"/>
                <w:sz w:val="24"/>
              </w:rPr>
              <w:t>的纳税人，即时出具清税文书；</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处于非正常状态纳税人在办理税务注销前，需先解除非正常状态，补办纳税申报手续。符合规定情形的，税务机关可打印相应税种和相关附加的《批量零申报确认表》，经纳税人确认后，进行批量处理；</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对向税务机关办理注销登记的纳税人，结清应纳税款、多退（免）税款、滞纳金和罚款，缴销发票、相关证件等税务事项后，应当注销税务登记证件；</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经人民法院裁定宣告破产的纳税人，持人民法院终结破产程序裁定书向税务机关申请税务注销的，税务机关即时出具清税文书，按照有关规定核销“死欠”。</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w:t>
            </w:r>
            <w:r>
              <w:rPr>
                <w:rFonts w:ascii="宋体" w:eastAsia="宋体" w:hAnsi="宋体" w:cs="宋体" w:hint="eastAsia"/>
                <w:color w:val="000000"/>
                <w:kern w:val="0"/>
                <w:sz w:val="24"/>
              </w:rPr>
              <w:t>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税务机关应当加强税务登记管理，可以采取实地调查、上门验证等方法；</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税务机关应当对扣缴义务人是否如实申报代扣代缴税款有关情况进行监督和检查，防范扣缴义务人不履行税法义务带来的税收管理风险；</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税务机关应当加强跨区域涉税事项报验管理，机构所在地的税务机关对纳税人已抵减税款、在经营地已预缴税款和应预缴税款进行分析、比对，发现疑点的，及时组织应对。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税务机关应当将税务登记相关信息推送到信息共享交换平台。</w:t>
            </w:r>
          </w:p>
          <w:p w:rsidR="00037F34" w:rsidRDefault="00037F34">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w:t>
            </w:r>
            <w:r>
              <w:rPr>
                <w:rFonts w:ascii="宋体" w:eastAsia="宋体" w:hAnsi="宋体" w:cs="宋体" w:hint="eastAsia"/>
                <w:color w:val="000000"/>
                <w:kern w:val="0"/>
                <w:sz w:val="24"/>
              </w:rPr>
              <w:t>务人员徇私舞弊或者玩忽职守，违反规定为纳税人办理税务登记的；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滥用职权，故意刁难纳税人、扣缴义务人的；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037F34">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《中华人民共和国增值税暂行条例》第十三条。</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《增值税一般纳税人登记管理办法》（国家税务总局令第</w:t>
            </w:r>
            <w:r>
              <w:rPr>
                <w:rFonts w:ascii="宋体" w:eastAsia="宋体" w:hAnsi="宋体" w:cs="宋体" w:hint="eastAsia"/>
                <w:color w:val="000000"/>
                <w:kern w:val="0"/>
                <w:sz w:val="24"/>
              </w:rPr>
              <w:t>43</w:t>
            </w:r>
            <w:r>
              <w:rPr>
                <w:rFonts w:ascii="宋体" w:eastAsia="宋体" w:hAnsi="宋体" w:cs="宋体" w:hint="eastAsia"/>
                <w:color w:val="000000"/>
                <w:kern w:val="0"/>
                <w:sz w:val="24"/>
              </w:rPr>
              <w:t>号公布）。</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税务总局关于统一增值税小规模纳税人标准的通知》（财税〔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33</w:t>
            </w:r>
            <w:r>
              <w:rPr>
                <w:rFonts w:ascii="宋体" w:eastAsia="宋体" w:hAnsi="宋体" w:cs="宋体" w:hint="eastAsia"/>
                <w:color w:val="000000"/>
                <w:kern w:val="0"/>
                <w:sz w:val="24"/>
              </w:rPr>
              <w:t>号）。</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4.</w:t>
            </w:r>
            <w:r>
              <w:rPr>
                <w:rFonts w:ascii="宋体" w:eastAsia="宋体" w:hAnsi="宋体" w:cs="宋体" w:hint="eastAsia"/>
                <w:color w:val="000000"/>
                <w:kern w:val="0"/>
                <w:sz w:val="24"/>
              </w:rPr>
              <w:t>《国家税务总局关于明确二手车经销等若干增值税征管问题的公告》（国家税务总局公告</w:t>
            </w:r>
            <w:r>
              <w:rPr>
                <w:rFonts w:ascii="宋体" w:eastAsia="宋体" w:hAnsi="宋体" w:cs="宋体" w:hint="eastAsia"/>
                <w:color w:val="000000"/>
                <w:kern w:val="0"/>
                <w:sz w:val="24"/>
              </w:rPr>
              <w:t>2020</w:t>
            </w:r>
            <w:r>
              <w:rPr>
                <w:rFonts w:ascii="宋体" w:eastAsia="宋体" w:hAnsi="宋体" w:cs="宋体" w:hint="eastAsia"/>
                <w:color w:val="000000"/>
                <w:kern w:val="0"/>
                <w:sz w:val="24"/>
              </w:rPr>
              <w:t>年第</w:t>
            </w:r>
            <w:r>
              <w:rPr>
                <w:rFonts w:ascii="宋体" w:eastAsia="宋体" w:hAnsi="宋体" w:cs="宋体" w:hint="eastAsia"/>
                <w:color w:val="000000"/>
                <w:kern w:val="0"/>
                <w:sz w:val="24"/>
              </w:rPr>
              <w:t>9</w:t>
            </w:r>
            <w:r>
              <w:rPr>
                <w:rFonts w:ascii="宋体" w:eastAsia="宋体" w:hAnsi="宋体" w:cs="宋体" w:hint="eastAsia"/>
                <w:color w:val="000000"/>
                <w:kern w:val="0"/>
                <w:sz w:val="24"/>
              </w:rPr>
              <w:t>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037F34">
            <w:pPr>
              <w:widowControl/>
              <w:jc w:val="left"/>
              <w:textAlignment w:val="center"/>
              <w:rPr>
                <w:rFonts w:ascii="宋体" w:eastAsia="宋体" w:hAnsi="宋体" w:cs="宋体"/>
                <w:color w:val="000000"/>
                <w:kern w:val="0"/>
                <w:sz w:val="24"/>
              </w:rPr>
            </w:pP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税务机关应当通过官方网站、办税服务场所等渠道公开增值税一般纳税人资格登记的主体、权限、依据、程序、报送资料、救济渠道、服务指南、流程图等；</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纳税人申报办理一般纳税人登记信息与税务登记信息一致的，主管税务机关应当当场登记；不一致或者不符合填列要求的，当场告知需要补正的内容；</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税务机关应当按照符合条件的增值税一般纳税人的要求，为其办理转登记为小规模纳税人。</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税务机关应当加强对税收风险的管理。对税收遵从度低的一般纳税人，主管税务机关可以实行纳税辅导期管理。</w:t>
            </w:r>
          </w:p>
          <w:p w:rsidR="00037F34" w:rsidRDefault="00037F34">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w:t>
            </w:r>
            <w:r>
              <w:rPr>
                <w:rFonts w:ascii="宋体" w:eastAsia="宋体" w:hAnsi="宋体" w:cs="宋体" w:hint="eastAsia"/>
                <w:color w:val="000000"/>
                <w:kern w:val="0"/>
                <w:sz w:val="24"/>
              </w:rPr>
              <w:t>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037F34">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037F34">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《中华人民共和国发票管理办法》第十六条。</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hAnsi="宋体" w:cs="宋体" w:hint="eastAsia"/>
                <w:kern w:val="0"/>
                <w:sz w:val="24"/>
              </w:rPr>
              <w:t>《财政部</w:t>
            </w:r>
            <w:r>
              <w:rPr>
                <w:rFonts w:ascii="宋体" w:hAnsi="宋体" w:cs="宋体" w:hint="eastAsia"/>
                <w:kern w:val="0"/>
                <w:sz w:val="24"/>
              </w:rPr>
              <w:t xml:space="preserve"> </w:t>
            </w:r>
            <w:r>
              <w:rPr>
                <w:rFonts w:ascii="宋体" w:hAnsi="宋体" w:cs="宋体" w:hint="eastAsia"/>
                <w:kern w:val="0"/>
                <w:sz w:val="24"/>
              </w:rPr>
              <w:t>国家税务总局关于全面推开营业税改征增值税试点的通知》（财税〔</w:t>
            </w:r>
            <w:r>
              <w:rPr>
                <w:rFonts w:ascii="宋体" w:hAnsi="宋体" w:cs="宋体" w:hint="eastAsia"/>
                <w:kern w:val="0"/>
                <w:sz w:val="24"/>
              </w:rPr>
              <w:t>2016</w:t>
            </w:r>
            <w:r>
              <w:rPr>
                <w:rFonts w:ascii="宋体" w:hAnsi="宋体" w:cs="宋体" w:hint="eastAsia"/>
                <w:kern w:val="0"/>
                <w:sz w:val="24"/>
              </w:rPr>
              <w:t>〕</w:t>
            </w:r>
            <w:r>
              <w:rPr>
                <w:rFonts w:ascii="宋体" w:hAnsi="宋体" w:cs="宋体" w:hint="eastAsia"/>
                <w:kern w:val="0"/>
                <w:sz w:val="24"/>
              </w:rPr>
              <w:t>36</w:t>
            </w:r>
            <w:r>
              <w:rPr>
                <w:rFonts w:ascii="宋体" w:hAnsi="宋体" w:cs="宋体" w:hint="eastAsia"/>
                <w:kern w:val="0"/>
                <w:sz w:val="24"/>
              </w:rPr>
              <w:t>号）附件</w:t>
            </w:r>
            <w:r>
              <w:rPr>
                <w:rFonts w:ascii="宋体" w:hAnsi="宋体" w:cs="宋体" w:hint="eastAsia"/>
                <w:kern w:val="0"/>
                <w:sz w:val="24"/>
              </w:rPr>
              <w:t>1</w:t>
            </w:r>
            <w:r>
              <w:rPr>
                <w:rFonts w:ascii="宋体" w:hAnsi="宋体" w:cs="宋体" w:hint="eastAsia"/>
                <w:kern w:val="0"/>
                <w:sz w:val="24"/>
              </w:rPr>
              <w:t>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037F34">
            <w:pPr>
              <w:widowControl/>
              <w:jc w:val="left"/>
              <w:textAlignment w:val="center"/>
              <w:rPr>
                <w:rFonts w:ascii="宋体" w:hAnsi="宋体" w:cs="宋体"/>
                <w:color w:val="000000"/>
                <w:kern w:val="0"/>
                <w:sz w:val="24"/>
              </w:rPr>
            </w:pP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税务机关应当通过官方网站、办税服务场所等渠道公开代开发票的主体、权限、依据、程序、报送资料、救济渠道、服务指南、流程图等；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需要临时使用发票的单位和个人，可以根据规定</w:t>
            </w:r>
            <w:r>
              <w:rPr>
                <w:rFonts w:ascii="宋体" w:hAnsi="宋体" w:cs="宋体" w:hint="eastAsia"/>
                <w:kern w:val="0"/>
                <w:sz w:val="24"/>
              </w:rPr>
              <w:t>向税务机关申请</w:t>
            </w:r>
            <w:r>
              <w:rPr>
                <w:rFonts w:ascii="宋体" w:hAnsi="宋体" w:cs="宋体" w:hint="eastAsia"/>
                <w:color w:val="000000"/>
                <w:kern w:val="0"/>
                <w:sz w:val="24"/>
              </w:rPr>
              <w:t>代开发票。依照税收法律、行政法规规定应当缴纳税款的，税务机关应当先征收税款，再开具发票。税务机关根据发票管理的需要，可以按照国务院税务主管部门的规定委托其他单位代开发票；</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税务机关应当与受托代开发票的单位签订协议，明确代开发票的种类、对象、内容和相关责任等内容；</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已办理税务登记的小规模纳税人（包括个体经营者）以及国</w:t>
            </w:r>
            <w:r>
              <w:rPr>
                <w:rFonts w:ascii="宋体" w:hAnsi="宋体" w:cs="宋体" w:hint="eastAsia"/>
                <w:color w:val="000000"/>
                <w:kern w:val="0"/>
                <w:sz w:val="24"/>
              </w:rPr>
              <w:t>家税务总局确定的其他可予代开增值税专用发票的纳税人发生增值税应税行为、需要开具增值税专用发票时，可向其主管税务机关申请代开；</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选择自行开具增值税专用发票的小规模纳税人，税务机关不再为其代开增值税专用发票。</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税务机关为纳税人代开发票后，如果纳税人发生销货退回或销售折让的，必须在收回原发票并注明“作废”字样后重新开具销售发票或取得对方有效证明后开具红字发票；</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非法代开发票的，依照有关规定处罚。</w:t>
            </w:r>
          </w:p>
          <w:p w:rsidR="00037F34" w:rsidRDefault="00037F34">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利用职权之</w:t>
            </w:r>
            <w:r>
              <w:rPr>
                <w:rFonts w:ascii="宋体" w:eastAsia="宋体" w:hAnsi="宋体" w:cs="宋体" w:hint="eastAsia"/>
                <w:color w:val="000000"/>
                <w:kern w:val="0"/>
                <w:sz w:val="24"/>
              </w:rPr>
              <w:t>便，故意刁难使用发票的单位和个人，或者有违反发票管理法规行为的；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037F34">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2B555C">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037F34" w:rsidRDefault="00037F34">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037F34" w:rsidRDefault="002B555C">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税务机关应当通过官方网站、办税服务场所等渠道公开收缴或停供发票的主体、权限、依据、程序、救济渠道、流程图等；</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纳税人、扣缴义务人有税收征管法规定的税收违法行为，拒不接受税务机关处理的，税务机关可以收缴其发票或者停止向其发售发票；</w:t>
            </w:r>
          </w:p>
          <w:p w:rsidR="00037F34" w:rsidRDefault="00037F34">
            <w:pPr>
              <w:widowControl/>
              <w:jc w:val="left"/>
              <w:textAlignment w:val="center"/>
              <w:rPr>
                <w:rFonts w:ascii="宋体" w:hAnsi="宋体" w:cs="宋体"/>
                <w:color w:val="000000"/>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037F34" w:rsidRDefault="00037F34">
            <w:pPr>
              <w:widowControl/>
              <w:jc w:val="left"/>
              <w:textAlignment w:val="center"/>
              <w:rPr>
                <w:rFonts w:ascii="宋体" w:hAnsi="宋体" w:cs="宋体"/>
                <w:color w:val="000000"/>
                <w:kern w:val="0"/>
                <w:sz w:val="24"/>
              </w:rPr>
            </w:pP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利用职权之便，故意刁难印制、使用发票的单位和个人，或者有违反发票管理法规行为的；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利用职务上的便利，收受或者索取纳税人、扣缴义务人财物或者谋取其他不正当利益的；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徇私舞弊或者玩忽职守，不征或者少征应征税款，致使国家税收遭受重大损失的；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滥用职权，故意刁难纳税人、扣缴义务人的；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未按照规定为纳税人、扣缴义务人保密的；</w:t>
            </w:r>
          </w:p>
          <w:p w:rsidR="00037F34" w:rsidRDefault="002B555C">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法律、行政法规等规定的其他不履行或者不正确履行行政职责的情形。</w:t>
            </w:r>
          </w:p>
          <w:p w:rsidR="00037F34" w:rsidRDefault="00037F34">
            <w:pPr>
              <w:widowControl/>
              <w:jc w:val="left"/>
              <w:textAlignment w:val="center"/>
              <w:rPr>
                <w:rFonts w:ascii="宋体" w:hAnsi="宋体" w:cs="宋体"/>
                <w:color w:val="000000"/>
                <w:sz w:val="24"/>
              </w:rPr>
            </w:pPr>
          </w:p>
        </w:tc>
      </w:tr>
    </w:tbl>
    <w:p w:rsidR="00037F34" w:rsidRDefault="00037F34">
      <w:pPr>
        <w:rPr>
          <w:rFonts w:ascii="宋体" w:hAnsi="宋体" w:cs="宋体"/>
          <w:sz w:val="44"/>
          <w:szCs w:val="44"/>
        </w:rPr>
      </w:pPr>
    </w:p>
    <w:p w:rsidR="00037F34" w:rsidRDefault="002B555C">
      <w:pPr>
        <w:spacing w:line="360" w:lineRule="auto"/>
        <w:jc w:val="center"/>
        <w:rPr>
          <w:rFonts w:ascii="黑体" w:eastAsia="黑体" w:hAnsi="黑体" w:cs="宋体"/>
          <w:sz w:val="36"/>
          <w:szCs w:val="32"/>
        </w:rPr>
      </w:pPr>
      <w:r>
        <w:rPr>
          <w:rFonts w:ascii="黑体" w:eastAsia="黑体" w:hAnsi="黑体" w:cs="宋体" w:hint="eastAsia"/>
          <w:sz w:val="36"/>
          <w:szCs w:val="32"/>
        </w:rPr>
        <w:t>三、附</w:t>
      </w:r>
      <w:r>
        <w:rPr>
          <w:rFonts w:ascii="黑体" w:eastAsia="黑体" w:hAnsi="黑体" w:cs="宋体" w:hint="eastAsia"/>
          <w:sz w:val="36"/>
          <w:szCs w:val="32"/>
        </w:rPr>
        <w:t xml:space="preserve">  </w:t>
      </w:r>
      <w:r>
        <w:rPr>
          <w:rFonts w:ascii="黑体" w:eastAsia="黑体" w:hAnsi="黑体" w:cs="宋体" w:hint="eastAsia"/>
          <w:sz w:val="36"/>
          <w:szCs w:val="32"/>
        </w:rPr>
        <w:t>则</w:t>
      </w:r>
    </w:p>
    <w:p w:rsidR="00037F34" w:rsidRDefault="00037F34">
      <w:pPr>
        <w:spacing w:line="360" w:lineRule="auto"/>
        <w:jc w:val="center"/>
        <w:rPr>
          <w:rFonts w:ascii="黑体" w:eastAsia="黑体" w:hAnsi="黑体" w:cs="宋体"/>
          <w:sz w:val="36"/>
          <w:szCs w:val="32"/>
        </w:rPr>
      </w:pP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总则规定的国家税务总局罗山县税务局第二税务分局应当承担的主要职责，未列入权责事项表的，国家税务总局罗山县税务局第二税务分局应根据法律法规、税务部门规章、“三定”规定和党中央、国务院有关部署，全面正确履行相关职责。</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（二）未按权责事项表正确履职并产生追责情形的，由相关部门按照党的纪律和国家法律法规进行处理。</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罗山县税务局第二税务分局要以方便行政相对人为导向，落实透明、高效、便民的原则，编制并公布行政权力运行流程图和服务指南或工作规范，切实减少工作环节，规范自由裁量权，提高行政权力运行的科学化、规范化水平。</w:t>
      </w: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（四）根据立法变化、机构和职能调整等情况，由国家税务总局罗山县税务局第二税务分局按规定程序相应调整更新权责清单。</w:t>
      </w:r>
    </w:p>
    <w:p w:rsidR="00037F34" w:rsidRDefault="00037F34">
      <w:pPr>
        <w:spacing w:line="360" w:lineRule="auto"/>
        <w:ind w:firstLineChars="200" w:firstLine="640"/>
        <w:rPr>
          <w:rFonts w:ascii="仿宋_GB2312" w:eastAsia="仿宋_GB2312" w:hAnsi="宋体" w:cs="宋体"/>
          <w:sz w:val="32"/>
          <w:szCs w:val="32"/>
        </w:rPr>
      </w:pPr>
    </w:p>
    <w:p w:rsidR="00037F34" w:rsidRDefault="002B555C">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附注：公布《国家税务总局罗山县税务局第二税务分局权力和责任清单》，旨在听取社会意见</w:t>
      </w:r>
      <w:r>
        <w:rPr>
          <w:rFonts w:ascii="仿宋_GB2312" w:eastAsia="仿宋_GB2312" w:hAnsi="宋体" w:cs="宋体" w:hint="eastAsia"/>
          <w:sz w:val="32"/>
          <w:szCs w:val="32"/>
        </w:rPr>
        <w:t>，接受社会监督（监督电话：</w:t>
      </w:r>
      <w:r>
        <w:rPr>
          <w:rFonts w:ascii="仿宋_GB2312" w:eastAsia="仿宋_GB2312" w:hAnsi="宋体" w:cs="宋体" w:hint="eastAsia"/>
          <w:sz w:val="32"/>
          <w:szCs w:val="32"/>
        </w:rPr>
        <w:t>13526021539</w:t>
      </w:r>
      <w:r>
        <w:rPr>
          <w:rFonts w:ascii="仿宋_GB2312" w:eastAsia="仿宋_GB2312" w:hAnsi="宋体" w:cs="宋体" w:hint="eastAsia"/>
          <w:sz w:val="32"/>
          <w:szCs w:val="32"/>
        </w:rPr>
        <w:t>）</w:t>
      </w:r>
    </w:p>
    <w:sectPr w:rsidR="00037F34">
      <w:footerReference w:type="default" r:id="rId9"/>
      <w:pgSz w:w="23757" w:h="16783"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55C" w:rsidRDefault="002B555C">
      <w:r>
        <w:separator/>
      </w:r>
    </w:p>
  </w:endnote>
  <w:endnote w:type="continuationSeparator" w:id="0">
    <w:p w:rsidR="002B555C" w:rsidRDefault="002B5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20000287" w:usb1="298F0000" w:usb2="00000016" w:usb3="00000000" w:csb0="001E019D"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350811"/>
      <w:docPartObj>
        <w:docPartGallery w:val="AutoText"/>
      </w:docPartObj>
    </w:sdtPr>
    <w:sdtEndPr/>
    <w:sdtContent>
      <w:p w:rsidR="00037F34" w:rsidRDefault="002B555C">
        <w:pPr>
          <w:pStyle w:val="a4"/>
          <w:jc w:val="center"/>
        </w:pPr>
        <w:r>
          <w:fldChar w:fldCharType="begin"/>
        </w:r>
        <w:r>
          <w:instrText>PAGE   \* MERGEFORMAT</w:instrText>
        </w:r>
        <w:r>
          <w:fldChar w:fldCharType="separate"/>
        </w:r>
        <w:r w:rsidR="000F137D" w:rsidRPr="000F137D">
          <w:rPr>
            <w:noProof/>
            <w:lang w:val="zh-CN"/>
          </w:rPr>
          <w:t>1</w:t>
        </w:r>
        <w:r>
          <w:rPr>
            <w:lang w:val="zh-CN"/>
          </w:rPr>
          <w:fldChar w:fldCharType="end"/>
        </w:r>
      </w:p>
    </w:sdtContent>
  </w:sdt>
  <w:p w:rsidR="00037F34" w:rsidRDefault="00037F3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55C" w:rsidRDefault="002B555C">
      <w:r>
        <w:separator/>
      </w:r>
    </w:p>
  </w:footnote>
  <w:footnote w:type="continuationSeparator" w:id="0">
    <w:p w:rsidR="002B555C" w:rsidRDefault="002B55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6CA1"/>
    <w:multiLevelType w:val="multilevel"/>
    <w:tmpl w:val="08106C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E1153"/>
    <w:rsid w:val="000044AC"/>
    <w:rsid w:val="00007070"/>
    <w:rsid w:val="0001529D"/>
    <w:rsid w:val="00016394"/>
    <w:rsid w:val="00017E96"/>
    <w:rsid w:val="0002252A"/>
    <w:rsid w:val="000307F3"/>
    <w:rsid w:val="00031A72"/>
    <w:rsid w:val="00037DAF"/>
    <w:rsid w:val="00037F34"/>
    <w:rsid w:val="000514D2"/>
    <w:rsid w:val="00057D51"/>
    <w:rsid w:val="00060893"/>
    <w:rsid w:val="0006224B"/>
    <w:rsid w:val="00065CFB"/>
    <w:rsid w:val="000716C1"/>
    <w:rsid w:val="000729CC"/>
    <w:rsid w:val="00087001"/>
    <w:rsid w:val="00092201"/>
    <w:rsid w:val="00097603"/>
    <w:rsid w:val="000C1D79"/>
    <w:rsid w:val="000C6F49"/>
    <w:rsid w:val="000D47EC"/>
    <w:rsid w:val="000E50D6"/>
    <w:rsid w:val="000F137D"/>
    <w:rsid w:val="000F696A"/>
    <w:rsid w:val="000F7C23"/>
    <w:rsid w:val="001132B1"/>
    <w:rsid w:val="00142454"/>
    <w:rsid w:val="00144780"/>
    <w:rsid w:val="00147DAB"/>
    <w:rsid w:val="00162406"/>
    <w:rsid w:val="00176981"/>
    <w:rsid w:val="00180FEF"/>
    <w:rsid w:val="00190143"/>
    <w:rsid w:val="00194E5D"/>
    <w:rsid w:val="001B7D1B"/>
    <w:rsid w:val="001C0F4D"/>
    <w:rsid w:val="001C22F5"/>
    <w:rsid w:val="001C604A"/>
    <w:rsid w:val="001C7934"/>
    <w:rsid w:val="001D1138"/>
    <w:rsid w:val="001D159B"/>
    <w:rsid w:val="00226271"/>
    <w:rsid w:val="00241274"/>
    <w:rsid w:val="00242FAE"/>
    <w:rsid w:val="00262F3E"/>
    <w:rsid w:val="002703B6"/>
    <w:rsid w:val="00273DD8"/>
    <w:rsid w:val="0028329E"/>
    <w:rsid w:val="002922F3"/>
    <w:rsid w:val="002B555C"/>
    <w:rsid w:val="002C48FC"/>
    <w:rsid w:val="002D432B"/>
    <w:rsid w:val="002D7301"/>
    <w:rsid w:val="002E29F8"/>
    <w:rsid w:val="002F3C33"/>
    <w:rsid w:val="00300D9B"/>
    <w:rsid w:val="00310DC7"/>
    <w:rsid w:val="00313CB5"/>
    <w:rsid w:val="00316782"/>
    <w:rsid w:val="00341340"/>
    <w:rsid w:val="00357375"/>
    <w:rsid w:val="00362947"/>
    <w:rsid w:val="00382EAD"/>
    <w:rsid w:val="003A2CC9"/>
    <w:rsid w:val="003A3065"/>
    <w:rsid w:val="003A5185"/>
    <w:rsid w:val="003A7301"/>
    <w:rsid w:val="003B3DB5"/>
    <w:rsid w:val="003B5FD2"/>
    <w:rsid w:val="003C1539"/>
    <w:rsid w:val="003C7AE2"/>
    <w:rsid w:val="003D05AE"/>
    <w:rsid w:val="003D7B87"/>
    <w:rsid w:val="003F1694"/>
    <w:rsid w:val="00402FE1"/>
    <w:rsid w:val="00417C83"/>
    <w:rsid w:val="00420F49"/>
    <w:rsid w:val="00442249"/>
    <w:rsid w:val="0044280C"/>
    <w:rsid w:val="004646C8"/>
    <w:rsid w:val="00470F31"/>
    <w:rsid w:val="00477E01"/>
    <w:rsid w:val="004855A5"/>
    <w:rsid w:val="00493DFD"/>
    <w:rsid w:val="00496C9B"/>
    <w:rsid w:val="00497D6D"/>
    <w:rsid w:val="004A37DF"/>
    <w:rsid w:val="004B0C8B"/>
    <w:rsid w:val="004B53EF"/>
    <w:rsid w:val="004D0E27"/>
    <w:rsid w:val="004D1A9B"/>
    <w:rsid w:val="004E083E"/>
    <w:rsid w:val="004F5AFC"/>
    <w:rsid w:val="00500512"/>
    <w:rsid w:val="005115ED"/>
    <w:rsid w:val="00521B40"/>
    <w:rsid w:val="0055229A"/>
    <w:rsid w:val="00577C23"/>
    <w:rsid w:val="00584A66"/>
    <w:rsid w:val="00584D3A"/>
    <w:rsid w:val="005A58D5"/>
    <w:rsid w:val="005B5BFA"/>
    <w:rsid w:val="005C52CC"/>
    <w:rsid w:val="005C5400"/>
    <w:rsid w:val="005D1CE2"/>
    <w:rsid w:val="005D50D8"/>
    <w:rsid w:val="005F177C"/>
    <w:rsid w:val="00617AC4"/>
    <w:rsid w:val="006214EB"/>
    <w:rsid w:val="00621E1D"/>
    <w:rsid w:val="00634E06"/>
    <w:rsid w:val="0063623C"/>
    <w:rsid w:val="006510FD"/>
    <w:rsid w:val="0066367B"/>
    <w:rsid w:val="00677DAE"/>
    <w:rsid w:val="00680C1D"/>
    <w:rsid w:val="00690E94"/>
    <w:rsid w:val="0069299E"/>
    <w:rsid w:val="00695890"/>
    <w:rsid w:val="006A042D"/>
    <w:rsid w:val="006A4087"/>
    <w:rsid w:val="006A4B54"/>
    <w:rsid w:val="006B6A7F"/>
    <w:rsid w:val="006C04EE"/>
    <w:rsid w:val="006D6B3C"/>
    <w:rsid w:val="006E655C"/>
    <w:rsid w:val="007018CF"/>
    <w:rsid w:val="0070778C"/>
    <w:rsid w:val="00714A5D"/>
    <w:rsid w:val="0074745F"/>
    <w:rsid w:val="00747B14"/>
    <w:rsid w:val="00761742"/>
    <w:rsid w:val="0076626D"/>
    <w:rsid w:val="00773EA4"/>
    <w:rsid w:val="007822D8"/>
    <w:rsid w:val="0079345D"/>
    <w:rsid w:val="007B4E9A"/>
    <w:rsid w:val="007C6B35"/>
    <w:rsid w:val="007D6816"/>
    <w:rsid w:val="007E1153"/>
    <w:rsid w:val="007E1EE3"/>
    <w:rsid w:val="00802923"/>
    <w:rsid w:val="00803A1A"/>
    <w:rsid w:val="00835482"/>
    <w:rsid w:val="00841B20"/>
    <w:rsid w:val="00860A41"/>
    <w:rsid w:val="008631DF"/>
    <w:rsid w:val="008A3E1C"/>
    <w:rsid w:val="008B5392"/>
    <w:rsid w:val="008B64BB"/>
    <w:rsid w:val="008C5411"/>
    <w:rsid w:val="008E658A"/>
    <w:rsid w:val="008F424A"/>
    <w:rsid w:val="00937230"/>
    <w:rsid w:val="009469AC"/>
    <w:rsid w:val="00992F2A"/>
    <w:rsid w:val="009A76A1"/>
    <w:rsid w:val="009C500A"/>
    <w:rsid w:val="009D1BEB"/>
    <w:rsid w:val="009D4618"/>
    <w:rsid w:val="009E5195"/>
    <w:rsid w:val="009F1EC8"/>
    <w:rsid w:val="009F3713"/>
    <w:rsid w:val="00A02963"/>
    <w:rsid w:val="00A127B3"/>
    <w:rsid w:val="00A1334A"/>
    <w:rsid w:val="00A453B2"/>
    <w:rsid w:val="00A5166A"/>
    <w:rsid w:val="00A75A51"/>
    <w:rsid w:val="00A80664"/>
    <w:rsid w:val="00A84703"/>
    <w:rsid w:val="00A87004"/>
    <w:rsid w:val="00A916EC"/>
    <w:rsid w:val="00A932FC"/>
    <w:rsid w:val="00A96FD1"/>
    <w:rsid w:val="00AA17A4"/>
    <w:rsid w:val="00AA42EA"/>
    <w:rsid w:val="00AD028A"/>
    <w:rsid w:val="00AD39CB"/>
    <w:rsid w:val="00AF2933"/>
    <w:rsid w:val="00AF694E"/>
    <w:rsid w:val="00B14959"/>
    <w:rsid w:val="00B14A43"/>
    <w:rsid w:val="00B1799F"/>
    <w:rsid w:val="00B410FE"/>
    <w:rsid w:val="00B4385B"/>
    <w:rsid w:val="00B5152C"/>
    <w:rsid w:val="00B63140"/>
    <w:rsid w:val="00B6376B"/>
    <w:rsid w:val="00B83AFF"/>
    <w:rsid w:val="00B869B4"/>
    <w:rsid w:val="00BB24BE"/>
    <w:rsid w:val="00BB68AD"/>
    <w:rsid w:val="00BE0E20"/>
    <w:rsid w:val="00BF0D5E"/>
    <w:rsid w:val="00BF4D92"/>
    <w:rsid w:val="00BF66FF"/>
    <w:rsid w:val="00C33418"/>
    <w:rsid w:val="00C525EC"/>
    <w:rsid w:val="00C53A0A"/>
    <w:rsid w:val="00C5486F"/>
    <w:rsid w:val="00C55DD2"/>
    <w:rsid w:val="00C611FB"/>
    <w:rsid w:val="00C636E8"/>
    <w:rsid w:val="00C73F2E"/>
    <w:rsid w:val="00C75788"/>
    <w:rsid w:val="00C76A92"/>
    <w:rsid w:val="00C96A57"/>
    <w:rsid w:val="00CA701B"/>
    <w:rsid w:val="00CB3AC2"/>
    <w:rsid w:val="00CB4B81"/>
    <w:rsid w:val="00CB67AA"/>
    <w:rsid w:val="00CC1FD7"/>
    <w:rsid w:val="00CC2EB5"/>
    <w:rsid w:val="00CC7E6B"/>
    <w:rsid w:val="00CE0136"/>
    <w:rsid w:val="00CE0CED"/>
    <w:rsid w:val="00CE38C3"/>
    <w:rsid w:val="00CE5CE3"/>
    <w:rsid w:val="00D026C0"/>
    <w:rsid w:val="00D144AC"/>
    <w:rsid w:val="00D2562D"/>
    <w:rsid w:val="00D4000B"/>
    <w:rsid w:val="00D41761"/>
    <w:rsid w:val="00D43105"/>
    <w:rsid w:val="00D50920"/>
    <w:rsid w:val="00D671B2"/>
    <w:rsid w:val="00D75239"/>
    <w:rsid w:val="00D811AF"/>
    <w:rsid w:val="00D93586"/>
    <w:rsid w:val="00D943A3"/>
    <w:rsid w:val="00D947E0"/>
    <w:rsid w:val="00DA5521"/>
    <w:rsid w:val="00DB3E33"/>
    <w:rsid w:val="00DC1A13"/>
    <w:rsid w:val="00DC4D56"/>
    <w:rsid w:val="00DC505F"/>
    <w:rsid w:val="00DD455B"/>
    <w:rsid w:val="00DE1519"/>
    <w:rsid w:val="00DE589E"/>
    <w:rsid w:val="00E06BEF"/>
    <w:rsid w:val="00E122E0"/>
    <w:rsid w:val="00E270F1"/>
    <w:rsid w:val="00E334D8"/>
    <w:rsid w:val="00E35B9E"/>
    <w:rsid w:val="00E37710"/>
    <w:rsid w:val="00E45F86"/>
    <w:rsid w:val="00E51985"/>
    <w:rsid w:val="00E62773"/>
    <w:rsid w:val="00E67294"/>
    <w:rsid w:val="00E71FBB"/>
    <w:rsid w:val="00E73865"/>
    <w:rsid w:val="00E755AD"/>
    <w:rsid w:val="00E86972"/>
    <w:rsid w:val="00EA359A"/>
    <w:rsid w:val="00EA485D"/>
    <w:rsid w:val="00EB6DE5"/>
    <w:rsid w:val="00EC3369"/>
    <w:rsid w:val="00ED2299"/>
    <w:rsid w:val="00EE343E"/>
    <w:rsid w:val="00EF1043"/>
    <w:rsid w:val="00EF446D"/>
    <w:rsid w:val="00F04E32"/>
    <w:rsid w:val="00F0787E"/>
    <w:rsid w:val="00F157F4"/>
    <w:rsid w:val="00F21F6A"/>
    <w:rsid w:val="00F32A36"/>
    <w:rsid w:val="00F35333"/>
    <w:rsid w:val="00F47672"/>
    <w:rsid w:val="00F47AFA"/>
    <w:rsid w:val="00F500B5"/>
    <w:rsid w:val="00F60126"/>
    <w:rsid w:val="00F626A6"/>
    <w:rsid w:val="00F644B4"/>
    <w:rsid w:val="00F663F4"/>
    <w:rsid w:val="00F7194D"/>
    <w:rsid w:val="00F92C63"/>
    <w:rsid w:val="00FB57B1"/>
    <w:rsid w:val="00FF29A1"/>
    <w:rsid w:val="09A25D91"/>
    <w:rsid w:val="14FC19F6"/>
    <w:rsid w:val="1BFC3271"/>
    <w:rsid w:val="296E30C7"/>
    <w:rsid w:val="2C157621"/>
    <w:rsid w:val="2E1E3CEC"/>
    <w:rsid w:val="338F7B2B"/>
    <w:rsid w:val="384513C3"/>
    <w:rsid w:val="3CB725F3"/>
    <w:rsid w:val="4C986D6D"/>
    <w:rsid w:val="508E38C8"/>
    <w:rsid w:val="5DD53C08"/>
    <w:rsid w:val="64AA51EE"/>
    <w:rsid w:val="66CB7428"/>
    <w:rsid w:val="6A686C5F"/>
    <w:rsid w:val="77DC2DAB"/>
    <w:rsid w:val="79EE67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1"/>
    <w:qFormat/>
    <w:rPr>
      <w:rFonts w:ascii="Calibri" w:eastAsia="宋体" w:hAnsi="Calibri" w:cs="Times New Roman"/>
      <w:sz w:val="18"/>
      <w:szCs w:val="18"/>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font11">
    <w:name w:val="font11"/>
    <w:basedOn w:val="a0"/>
    <w:qFormat/>
    <w:rPr>
      <w:rFonts w:ascii="宋体" w:eastAsia="宋体" w:hAnsi="宋体" w:cs="宋体" w:hint="eastAsia"/>
      <w:strike/>
      <w:color w:val="000000"/>
      <w:sz w:val="24"/>
      <w:szCs w:val="24"/>
    </w:rPr>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FF0000"/>
      <w:sz w:val="24"/>
      <w:szCs w:val="24"/>
      <w:u w:val="none"/>
    </w:rPr>
  </w:style>
  <w:style w:type="character" w:customStyle="1" w:styleId="font41">
    <w:name w:val="font41"/>
    <w:basedOn w:val="a0"/>
    <w:qFormat/>
    <w:rPr>
      <w:rFonts w:ascii="宋体" w:eastAsia="宋体" w:hAnsi="宋体" w:cs="宋体" w:hint="eastAsia"/>
      <w:color w:val="000000"/>
      <w:sz w:val="24"/>
      <w:szCs w:val="24"/>
      <w:u w:val="none"/>
    </w:rPr>
  </w:style>
  <w:style w:type="character" w:customStyle="1" w:styleId="Char0">
    <w:name w:val="页眉 Char"/>
    <w:basedOn w:val="a0"/>
    <w:link w:val="a5"/>
    <w:qFormat/>
    <w:rPr>
      <w:rFonts w:asciiTheme="minorHAnsi" w:eastAsiaTheme="minorEastAsia" w:hAnsiTheme="minorHAnsi" w:cstheme="minorBidi"/>
      <w:kern w:val="2"/>
      <w:sz w:val="18"/>
      <w:szCs w:val="18"/>
    </w:rPr>
  </w:style>
  <w:style w:type="character" w:customStyle="1" w:styleId="Char">
    <w:name w:val="页脚 Char"/>
    <w:basedOn w:val="a0"/>
    <w:link w:val="a4"/>
    <w:uiPriority w:val="99"/>
    <w:qFormat/>
    <w:rPr>
      <w:rFonts w:asciiTheme="minorHAnsi" w:eastAsiaTheme="minorEastAsia" w:hAnsiTheme="minorHAnsi" w:cstheme="minorBidi"/>
      <w:kern w:val="2"/>
      <w:sz w:val="18"/>
      <w:szCs w:val="18"/>
    </w:rPr>
  </w:style>
  <w:style w:type="character" w:customStyle="1" w:styleId="1Char">
    <w:name w:val="标题 1 Char"/>
    <w:basedOn w:val="a0"/>
    <w:link w:val="1"/>
    <w:uiPriority w:val="9"/>
    <w:qFormat/>
    <w:rPr>
      <w:b/>
      <w:bCs/>
      <w:kern w:val="44"/>
      <w:sz w:val="44"/>
      <w:szCs w:val="44"/>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31">
    <w:name w:val="font31"/>
    <w:qFormat/>
    <w:rPr>
      <w:rFonts w:ascii="宋体" w:eastAsia="宋体" w:hAnsi="宋体" w:cs="宋体" w:hint="eastAsia"/>
      <w:color w:val="000000"/>
      <w:sz w:val="24"/>
      <w:szCs w:val="24"/>
      <w:u w:val="none"/>
    </w:rPr>
  </w:style>
  <w:style w:type="character" w:customStyle="1" w:styleId="Char2">
    <w:name w:val="批注框文本 Char"/>
    <w:qFormat/>
    <w:rPr>
      <w:rFonts w:ascii="Calibri" w:hAnsi="Calibri"/>
      <w:kern w:val="2"/>
      <w:sz w:val="18"/>
      <w:szCs w:val="18"/>
    </w:rPr>
  </w:style>
  <w:style w:type="character" w:customStyle="1" w:styleId="Char1">
    <w:name w:val="批注框文本 Char1"/>
    <w:basedOn w:val="a0"/>
    <w:link w:val="a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72862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17362</Words>
  <Characters>98967</Characters>
  <Application>Microsoft Office Word</Application>
  <DocSecurity>0</DocSecurity>
  <Lines>824</Lines>
  <Paragraphs>232</Paragraphs>
  <ScaleCrop>false</ScaleCrop>
  <Company>Microsoft</Company>
  <LinksUpToDate>false</LinksUpToDate>
  <CharactersWithSpaces>116097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姜军</cp:lastModifiedBy>
  <cp:revision>154</cp:revision>
  <dcterms:created xsi:type="dcterms:W3CDTF">2014-10-29T12:08:00Z</dcterms:created>
  <dcterms:modified xsi:type="dcterms:W3CDTF">2020-06-29T03:22:00Z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