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color w:val="auto"/>
          <w:sz w:val="52"/>
          <w:szCs w:val="52"/>
        </w:rPr>
      </w:pPr>
      <w:r>
        <w:rPr>
          <w:rFonts w:hint="eastAsia" w:ascii="黑体" w:hAnsi="黑体" w:eastAsia="黑体" w:cs="黑体"/>
          <w:color w:val="auto"/>
          <w:sz w:val="52"/>
          <w:szCs w:val="52"/>
          <w:lang w:val="en-US" w:eastAsia="zh-CN"/>
        </w:rPr>
        <w:t>罗山县统计</w:t>
      </w:r>
      <w:r>
        <w:rPr>
          <w:rFonts w:hint="eastAsia" w:ascii="黑体" w:hAnsi="黑体" w:eastAsia="黑体" w:cs="黑体"/>
          <w:color w:val="auto"/>
          <w:sz w:val="52"/>
          <w:szCs w:val="52"/>
        </w:rPr>
        <w:t>局</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罗山县统计局</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hint="eastAsia"/>
          <w:sz w:val="32"/>
          <w:szCs w:val="32"/>
        </w:rPr>
      </w:pPr>
      <w:r>
        <w:rPr>
          <w:rFonts w:hint="eastAsia"/>
          <w:sz w:val="32"/>
          <w:szCs w:val="32"/>
        </w:rPr>
        <w:t>八、政府性基金预算财政拨款收入支出决算表</w:t>
      </w: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jc w:val="center"/>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罗山县统计</w:t>
      </w:r>
      <w:r>
        <w:rPr>
          <w:rFonts w:hint="eastAsia" w:ascii="黑体" w:hAnsi="黑体" w:eastAsia="黑体" w:cs="黑体"/>
          <w:sz w:val="44"/>
          <w:szCs w:val="44"/>
        </w:rPr>
        <w:t>局概况</w:t>
      </w:r>
    </w:p>
    <w:p>
      <w:pPr>
        <w:ind w:firstLine="640" w:firstLineChars="200"/>
        <w:outlineLvl w:val="1"/>
        <w:rPr>
          <w:rFonts w:ascii="黑体" w:hAnsi="黑体" w:eastAsia="黑体" w:cs="黑体"/>
          <w:sz w:val="32"/>
          <w:szCs w:val="32"/>
        </w:rPr>
      </w:pP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ind w:firstLine="640" w:firstLineChars="200"/>
        <w:rPr>
          <w:rFonts w:hint="eastAsia" w:ascii="仿宋_GB2312" w:eastAsia="仿宋_GB2312"/>
          <w:sz w:val="32"/>
          <w:szCs w:val="32"/>
        </w:rPr>
      </w:pPr>
      <w:r>
        <w:rPr>
          <w:rFonts w:hint="eastAsia" w:ascii="仿宋_GB2312" w:eastAsia="仿宋_GB2312"/>
          <w:sz w:val="32"/>
          <w:szCs w:val="32"/>
        </w:rPr>
        <w:t>（一）贯彻执行国家和省、市统计法律、法规、政策、规划、基本统计制度和统计标准；制定部门规范性文件；承担组织领导、指导和协调全县统计工作，确保统计数据真实、准确、及时。</w:t>
      </w:r>
    </w:p>
    <w:p>
      <w:pPr>
        <w:ind w:firstLine="640" w:firstLineChars="200"/>
        <w:rPr>
          <w:rFonts w:hint="eastAsia" w:ascii="仿宋_GB2312" w:eastAsia="仿宋_GB2312"/>
          <w:sz w:val="32"/>
          <w:szCs w:val="32"/>
        </w:rPr>
      </w:pPr>
      <w:r>
        <w:rPr>
          <w:rFonts w:hint="eastAsia" w:ascii="仿宋_GB2312" w:eastAsia="仿宋_GB2312"/>
          <w:sz w:val="32"/>
          <w:szCs w:val="32"/>
        </w:rPr>
        <w:t>（二）贯彻执行国家国民经济核算制度，建立健全全县国民经济核算体系和统计指标体系。</w:t>
      </w:r>
    </w:p>
    <w:p>
      <w:pPr>
        <w:ind w:firstLine="640" w:firstLineChars="200"/>
        <w:rPr>
          <w:rFonts w:hint="eastAsia" w:ascii="仿宋_GB2312" w:eastAsia="仿宋_GB2312"/>
          <w:sz w:val="32"/>
          <w:szCs w:val="32"/>
        </w:rPr>
      </w:pPr>
      <w:r>
        <w:rPr>
          <w:rFonts w:hint="eastAsia" w:ascii="仿宋_GB2312" w:eastAsia="仿宋_GB2312"/>
          <w:sz w:val="32"/>
          <w:szCs w:val="32"/>
        </w:rPr>
        <w:t>（三）会同有关部门贯彻落实全国重大国情国力普查计划、方案，组织实施全县人口、经济、农业等国情国力普查和投入产出调查等大型专项调查，汇总、整理和提供有关国情国力方面的统计数据。</w:t>
      </w:r>
    </w:p>
    <w:p>
      <w:pPr>
        <w:ind w:firstLine="640" w:firstLineChars="200"/>
        <w:rPr>
          <w:rFonts w:hint="eastAsia" w:ascii="仿宋_GB2312" w:eastAsia="仿宋_GB2312"/>
          <w:sz w:val="32"/>
          <w:szCs w:val="32"/>
        </w:rPr>
      </w:pPr>
      <w:r>
        <w:rPr>
          <w:rFonts w:hint="eastAsia" w:ascii="仿宋_GB2312" w:eastAsia="仿宋_GB2312"/>
          <w:sz w:val="32"/>
          <w:szCs w:val="32"/>
        </w:rPr>
        <w:t>（四）组织实施农林牧渔业、工业、建筑业、批发和零售业、住宿和餐饮业、房地产业、租赁和商务服务业、居民服务和其他服务业、能源、投资、科技、人口、劳动力、环境基本状况、文化体育和娱乐业以及装卸搬运和其他运输服务业、仓储业、计算机服务业、软件业、科技交流和推广服务业、社会福利业等统计调查，收集、汇总、整理和提供有关调查的统计数据；综合整理和提供地质勘查、旅游、交通运输、资源、房屋、对外贸易、对外经济、邮政、教育、卫生、社会保障、公用事业等全县性基本统计数据。</w:t>
      </w:r>
    </w:p>
    <w:p>
      <w:pPr>
        <w:ind w:firstLine="640" w:firstLineChars="200"/>
        <w:rPr>
          <w:rFonts w:hint="eastAsia" w:ascii="仿宋_GB2312" w:eastAsia="仿宋_GB2312"/>
          <w:sz w:val="32"/>
          <w:szCs w:val="32"/>
        </w:rPr>
      </w:pPr>
      <w:r>
        <w:rPr>
          <w:rFonts w:hint="eastAsia" w:ascii="仿宋_GB2312" w:eastAsia="仿宋_GB2312"/>
          <w:sz w:val="32"/>
          <w:szCs w:val="32"/>
        </w:rPr>
        <w:t>（五）组织各乡镇、县直各单位的经济、社会、科技和资源环境统计调查；统一核定、管理、公布全县性基本统计资料，定期发布全县国民经济和社会发展情况的统计信息；组织实施重要的统计监测评价考核和社情民意调查。</w:t>
      </w:r>
    </w:p>
    <w:p>
      <w:pPr>
        <w:ind w:firstLine="640" w:firstLineChars="200"/>
        <w:rPr>
          <w:rFonts w:hint="eastAsia" w:ascii="仿宋_GB2312" w:eastAsia="仿宋_GB2312"/>
          <w:sz w:val="32"/>
          <w:szCs w:val="32"/>
        </w:rPr>
      </w:pPr>
      <w:r>
        <w:rPr>
          <w:rFonts w:hint="eastAsia" w:ascii="仿宋_GB2312" w:eastAsia="仿宋_GB2312"/>
          <w:sz w:val="32"/>
          <w:szCs w:val="32"/>
        </w:rPr>
        <w:t>（六）对国民经济、社会发展、科技进步和资源环境等情况进行统计分析、统计预测和统计监督；向县委、县政府及有关部门提供统计信息和咨询服务。</w:t>
      </w:r>
    </w:p>
    <w:p>
      <w:pPr>
        <w:ind w:firstLine="640" w:firstLineChars="200"/>
        <w:rPr>
          <w:rFonts w:hint="eastAsia" w:ascii="仿宋_GB2312" w:eastAsia="仿宋_GB2312"/>
          <w:sz w:val="32"/>
          <w:szCs w:val="32"/>
        </w:rPr>
      </w:pPr>
      <w:r>
        <w:rPr>
          <w:rFonts w:hint="eastAsia" w:ascii="仿宋_GB2312" w:eastAsia="仿宋_GB2312"/>
          <w:sz w:val="32"/>
          <w:szCs w:val="32"/>
        </w:rPr>
        <w:t>（七）依法审批或者备案县级各部门和乡级统计调查项目；指导专业统计基础工作、统计基层业务基础建设；组织建立全县服务业统计信息共享制度和发布制度；建立健全统计数据质量审核、监控和评估制度，开展对重要统计数据的审核、监控和评估；依法监督管理涉外调查活动。</w:t>
      </w:r>
    </w:p>
    <w:p>
      <w:pPr>
        <w:ind w:firstLine="640" w:firstLineChars="200"/>
        <w:rPr>
          <w:rFonts w:hint="eastAsia" w:ascii="仿宋_GB2312" w:eastAsia="仿宋_GB2312"/>
          <w:sz w:val="32"/>
          <w:szCs w:val="32"/>
        </w:rPr>
      </w:pPr>
      <w:r>
        <w:rPr>
          <w:rFonts w:hint="eastAsia" w:ascii="仿宋_GB2312" w:eastAsia="仿宋_GB2312"/>
          <w:sz w:val="32"/>
          <w:szCs w:val="32"/>
        </w:rPr>
        <w:t>（八）指导全县统计专业技术队伍建设；参与组织管理全县统计专业技术资格考试、专业技术职务评聘和从业资格认定工作；监督管理全县各级政府统计部门由中央、省、市、县财政提供的统计经费和专项基本建设投资。</w:t>
      </w:r>
    </w:p>
    <w:p>
      <w:pPr>
        <w:ind w:firstLine="640" w:firstLineChars="200"/>
        <w:rPr>
          <w:rFonts w:hint="eastAsia" w:ascii="仿宋_GB2312" w:eastAsia="仿宋_GB2312"/>
          <w:sz w:val="32"/>
          <w:szCs w:val="32"/>
        </w:rPr>
      </w:pPr>
      <w:r>
        <w:rPr>
          <w:rFonts w:hint="eastAsia" w:ascii="仿宋_GB2312" w:eastAsia="仿宋_GB2312"/>
          <w:sz w:val="32"/>
          <w:szCs w:val="32"/>
        </w:rPr>
        <w:t>（九）建立并管理全县统计信息自动化系统和统计数据库系统，组织制定全县统计数据库和网络的基本标准和运行规则，指导全县统计信息化系统建设。</w:t>
      </w:r>
    </w:p>
    <w:p>
      <w:pPr>
        <w:ind w:firstLine="640" w:firstLineChars="200"/>
        <w:rPr>
          <w:rFonts w:hint="eastAsia" w:ascii="仿宋_GB2312" w:eastAsia="仿宋_GB2312"/>
          <w:sz w:val="32"/>
          <w:szCs w:val="32"/>
        </w:rPr>
      </w:pPr>
      <w:r>
        <w:rPr>
          <w:rFonts w:hint="eastAsia" w:ascii="仿宋_GB2312" w:eastAsia="仿宋_GB2312"/>
          <w:sz w:val="32"/>
          <w:szCs w:val="32"/>
        </w:rPr>
        <w:t>（十）负责局机关及直属单位的政务信息化工作。</w:t>
      </w:r>
    </w:p>
    <w:p>
      <w:pPr>
        <w:ind w:firstLine="640" w:firstLineChars="200"/>
        <w:rPr>
          <w:rFonts w:ascii="仿宋_GB2312" w:eastAsia="仿宋_GB2312"/>
          <w:sz w:val="32"/>
          <w:szCs w:val="32"/>
        </w:rPr>
      </w:pPr>
      <w:r>
        <w:rPr>
          <w:rFonts w:hint="eastAsia" w:ascii="仿宋_GB2312" w:eastAsia="仿宋_GB2312"/>
          <w:sz w:val="32"/>
          <w:szCs w:val="32"/>
        </w:rPr>
        <w:t>（十一）承办县政府交办的其他事项。</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罗山县统计局</w:t>
      </w: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个，包括：</w:t>
      </w:r>
      <w:r>
        <w:rPr>
          <w:rFonts w:hint="eastAsia" w:ascii="仿宋_GB2312" w:eastAsia="仿宋_GB2312"/>
          <w:sz w:val="32"/>
          <w:szCs w:val="32"/>
        </w:rPr>
        <w:t>罗山县城市社会经济调查队</w:t>
      </w:r>
      <w:r>
        <w:rPr>
          <w:rFonts w:hint="eastAsia" w:ascii="仿宋_GB2312" w:hAnsi="仿宋_GB2312" w:eastAsia="仿宋_GB2312" w:cs="仿宋_GB2312"/>
          <w:sz w:val="32"/>
          <w:szCs w:val="32"/>
        </w:rPr>
        <w:t>、</w:t>
      </w:r>
      <w:r>
        <w:rPr>
          <w:rFonts w:hint="eastAsia" w:ascii="仿宋_GB2312" w:eastAsia="仿宋_GB2312"/>
          <w:sz w:val="32"/>
          <w:szCs w:val="32"/>
        </w:rPr>
        <w:t>罗山县农村社会经济调查队</w:t>
      </w:r>
      <w:r>
        <w:rPr>
          <w:rFonts w:hint="eastAsia" w:ascii="仿宋_GB2312" w:eastAsia="仿宋_GB2312"/>
          <w:sz w:val="32"/>
          <w:szCs w:val="32"/>
          <w:lang w:eastAsia="zh-CN"/>
        </w:rPr>
        <w:t>、</w:t>
      </w:r>
      <w:r>
        <w:rPr>
          <w:rFonts w:hint="eastAsia" w:ascii="仿宋_GB2312" w:eastAsia="仿宋_GB2312"/>
          <w:sz w:val="32"/>
          <w:szCs w:val="32"/>
        </w:rPr>
        <w:t>罗山县普查中心</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eastAsia="zh-CN"/>
        </w:rPr>
        <w:t>罗山县统计局</w:t>
      </w:r>
      <w:r>
        <w:rPr>
          <w:rFonts w:hint="eastAsia" w:ascii="仿宋_GB2312" w:hAnsi="仿宋_GB2312" w:eastAsia="仿宋_GB2312" w:cs="仿宋_GB2312"/>
          <w:sz w:val="32"/>
          <w:szCs w:val="32"/>
        </w:rPr>
        <w:t>部门决算包括：本级决算、所属单位决算。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个，其中二级预算单位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个，具体是：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6930" w:type="dxa"/>
            <w:noWrap w:val="0"/>
            <w:vAlign w:val="top"/>
          </w:tcPr>
          <w:p>
            <w:pPr>
              <w:widowControl/>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tc>
        <w:tc>
          <w:tcPr>
            <w:tcW w:w="6930" w:type="dxa"/>
            <w:noWrap w:val="0"/>
            <w:vAlign w:val="top"/>
          </w:tcPr>
          <w:p>
            <w:pPr>
              <w:widowControl/>
              <w:jc w:val="left"/>
              <w:rPr>
                <w:rFonts w:hint="eastAsia" w:ascii="宋体" w:hAnsi="宋体" w:cs="宋体"/>
                <w:color w:val="000000"/>
                <w:kern w:val="0"/>
                <w:sz w:val="28"/>
                <w:szCs w:val="28"/>
              </w:rPr>
            </w:pPr>
            <w:r>
              <w:rPr>
                <w:rFonts w:hint="eastAsia" w:ascii="仿宋_GB2312" w:eastAsia="仿宋_GB2312"/>
                <w:sz w:val="32"/>
                <w:szCs w:val="32"/>
              </w:rPr>
              <w:t>罗山县统计局机关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2</w:t>
            </w:r>
          </w:p>
        </w:tc>
        <w:tc>
          <w:tcPr>
            <w:tcW w:w="6930" w:type="dxa"/>
            <w:noWrap w:val="0"/>
            <w:vAlign w:val="top"/>
          </w:tcPr>
          <w:p>
            <w:pPr>
              <w:widowControl/>
              <w:jc w:val="left"/>
              <w:rPr>
                <w:rFonts w:hint="eastAsia" w:ascii="宋体" w:hAnsi="宋体" w:cs="宋体"/>
                <w:color w:val="000000"/>
                <w:kern w:val="0"/>
                <w:sz w:val="28"/>
                <w:szCs w:val="28"/>
              </w:rPr>
            </w:pPr>
            <w:r>
              <w:rPr>
                <w:rFonts w:hint="eastAsia" w:ascii="仿宋_GB2312" w:eastAsia="仿宋_GB2312"/>
                <w:sz w:val="32"/>
                <w:szCs w:val="32"/>
              </w:rPr>
              <w:t>罗山县城市社会经济调查队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widowControl/>
              <w:ind w:firstLine="560" w:firstLineChars="200"/>
              <w:jc w:val="left"/>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3</w:t>
            </w:r>
          </w:p>
        </w:tc>
        <w:tc>
          <w:tcPr>
            <w:tcW w:w="6930" w:type="dxa"/>
            <w:noWrap w:val="0"/>
            <w:vAlign w:val="top"/>
          </w:tcPr>
          <w:p>
            <w:pPr>
              <w:widowControl/>
              <w:jc w:val="left"/>
              <w:rPr>
                <w:rFonts w:hint="eastAsia" w:ascii="宋体" w:hAnsi="宋体" w:cs="宋体"/>
                <w:color w:val="000000"/>
                <w:kern w:val="0"/>
                <w:sz w:val="28"/>
                <w:szCs w:val="28"/>
              </w:rPr>
            </w:pPr>
            <w:r>
              <w:rPr>
                <w:rFonts w:hint="eastAsia" w:ascii="仿宋_GB2312" w:eastAsia="仿宋_GB2312"/>
                <w:sz w:val="32"/>
                <w:szCs w:val="32"/>
              </w:rPr>
              <w:t>罗山县农村社会经济调查队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pPr>
              <w:widowControl/>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4</w:t>
            </w:r>
          </w:p>
        </w:tc>
        <w:tc>
          <w:tcPr>
            <w:tcW w:w="6930" w:type="dxa"/>
            <w:noWrap w:val="0"/>
            <w:vAlign w:val="top"/>
          </w:tcPr>
          <w:p>
            <w:pPr>
              <w:widowControl/>
              <w:jc w:val="left"/>
              <w:rPr>
                <w:rFonts w:hint="eastAsia" w:ascii="仿宋_GB2312" w:eastAsia="仿宋_GB2312"/>
                <w:sz w:val="32"/>
                <w:szCs w:val="32"/>
              </w:rPr>
            </w:pPr>
            <w:r>
              <w:rPr>
                <w:rFonts w:hint="eastAsia" w:ascii="仿宋_GB2312" w:eastAsia="仿宋_GB2312"/>
                <w:sz w:val="32"/>
                <w:szCs w:val="32"/>
              </w:rPr>
              <w:t>罗山县普查中心</w:t>
            </w:r>
          </w:p>
        </w:tc>
      </w:tr>
    </w:tbl>
    <w:p>
      <w:pPr>
        <w:jc w:val="center"/>
        <w:rPr>
          <w:rFonts w:ascii="黑体" w:hAnsi="黑体" w:eastAsia="黑体" w:cs="黑体"/>
          <w:sz w:val="32"/>
          <w:szCs w:val="32"/>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eastAsia="zh-CN"/>
        </w:rPr>
        <w:t>罗山县统计</w:t>
      </w:r>
      <w:r>
        <w:rPr>
          <w:rFonts w:hint="eastAsia" w:ascii="黑体" w:hAnsi="黑体" w:eastAsia="黑体" w:cs="黑体"/>
          <w:sz w:val="44"/>
          <w:szCs w:val="44"/>
        </w:rPr>
        <w:t>局2020年度部门决算情况说明</w:t>
      </w:r>
    </w:p>
    <w:p>
      <w:pPr>
        <w:pStyle w:val="4"/>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1309.8</w:t>
      </w:r>
      <w:r>
        <w:rPr>
          <w:rFonts w:hint="eastAsia" w:ascii="仿宋_GB2312" w:eastAsia="仿宋_GB2312"/>
          <w:sz w:val="32"/>
          <w:szCs w:val="32"/>
        </w:rPr>
        <w:t>万元。与上年度相比，收、支总计各增加</w:t>
      </w:r>
      <w:r>
        <w:rPr>
          <w:rFonts w:hint="eastAsia" w:ascii="仿宋_GB2312" w:eastAsia="仿宋_GB2312"/>
          <w:sz w:val="32"/>
          <w:szCs w:val="32"/>
          <w:lang w:val="en-US" w:eastAsia="zh-CN"/>
        </w:rPr>
        <w:t>676.62</w:t>
      </w:r>
      <w:r>
        <w:rPr>
          <w:rFonts w:hint="eastAsia" w:ascii="仿宋_GB2312" w:eastAsia="仿宋_GB2312"/>
          <w:sz w:val="32"/>
          <w:szCs w:val="32"/>
        </w:rPr>
        <w:t>万元，增长</w:t>
      </w:r>
      <w:r>
        <w:rPr>
          <w:rFonts w:hint="eastAsia" w:ascii="仿宋_GB2312" w:eastAsia="仿宋_GB2312"/>
          <w:sz w:val="32"/>
          <w:szCs w:val="32"/>
          <w:lang w:val="en-US" w:eastAsia="zh-CN"/>
        </w:rPr>
        <w:t>106.86</w:t>
      </w:r>
      <w:r>
        <w:rPr>
          <w:rFonts w:hint="eastAsia" w:ascii="仿宋_GB2312" w:eastAsia="仿宋_GB2312"/>
          <w:sz w:val="32"/>
          <w:szCs w:val="32"/>
        </w:rPr>
        <w:t>%。主要原因是</w:t>
      </w:r>
      <w:r>
        <w:rPr>
          <w:rFonts w:hint="eastAsia" w:ascii="仿宋_GB2312" w:eastAsia="仿宋_GB2312"/>
          <w:sz w:val="32"/>
          <w:szCs w:val="32"/>
          <w:lang w:eastAsia="zh-CN"/>
        </w:rPr>
        <w:t>开展全国脱贫攻坚普查、全国第七次人口普查两项大型普查</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2020年度收入合计</w:t>
      </w:r>
      <w:r>
        <w:rPr>
          <w:rFonts w:hint="eastAsia" w:ascii="仿宋_GB2312" w:eastAsia="仿宋_GB2312"/>
          <w:sz w:val="32"/>
          <w:szCs w:val="32"/>
          <w:lang w:val="en-US" w:eastAsia="zh-CN"/>
        </w:rPr>
        <w:t>1159.76</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1159.76</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%；上级补助收入0.00万元，占0.00%；事业收入0.00万元，占0.00%；经营收入0.00万元，占0.00%；附属单位上缴收入0.00万元，占0.00%；其他收入</w:t>
      </w:r>
      <w:r>
        <w:rPr>
          <w:rFonts w:hint="eastAsia" w:ascii="仿宋_GB2312" w:eastAsia="仿宋_GB2312"/>
          <w:sz w:val="32"/>
          <w:szCs w:val="32"/>
          <w:lang w:val="en-US" w:eastAsia="zh-CN"/>
        </w:rPr>
        <w:t>0.00</w:t>
      </w:r>
      <w:r>
        <w:rPr>
          <w:rFonts w:hint="eastAsia" w:ascii="仿宋_GB2312" w:eastAsia="仿宋_GB2312"/>
          <w:sz w:val="32"/>
          <w:szCs w:val="32"/>
        </w:rPr>
        <w:t>万元，占0.00%。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w:t>
      </w:r>
      <w:r>
        <w:rPr>
          <w:rFonts w:hint="eastAsia" w:ascii="仿宋_GB2312" w:eastAsia="仿宋_GB2312"/>
          <w:sz w:val="32"/>
          <w:szCs w:val="32"/>
          <w:lang w:val="en-US" w:eastAsia="zh-CN"/>
        </w:rPr>
        <w:t>1047.74</w:t>
      </w:r>
      <w:r>
        <w:rPr>
          <w:rFonts w:hint="eastAsia" w:ascii="仿宋_GB2312" w:eastAsia="仿宋_GB2312"/>
          <w:sz w:val="32"/>
          <w:szCs w:val="32"/>
        </w:rPr>
        <w:t>万元，其中：基本支出</w:t>
      </w:r>
      <w:r>
        <w:rPr>
          <w:rFonts w:hint="eastAsia" w:ascii="仿宋_GB2312" w:eastAsia="仿宋_GB2312"/>
          <w:sz w:val="32"/>
          <w:szCs w:val="32"/>
          <w:lang w:val="en-US" w:eastAsia="zh-CN"/>
        </w:rPr>
        <w:t>1047.74</w:t>
      </w:r>
      <w:r>
        <w:rPr>
          <w:rFonts w:hint="eastAsia" w:ascii="仿宋_GB2312" w:eastAsia="仿宋_GB2312"/>
          <w:sz w:val="32"/>
          <w:szCs w:val="32"/>
        </w:rPr>
        <w:t>万元，占100.00%；项目支出0.00万元，占0.00%；上缴上级支出0.00万元，占0.00%；经营支出0.00万元，占0.00%；对附属单位补助支出0.00万元，占0.00%。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hint="eastAsia" w:ascii="仿宋_GB2312" w:eastAsia="仿宋_GB2312"/>
          <w:sz w:val="32"/>
          <w:szCs w:val="32"/>
          <w:lang w:val="en-US" w:eastAsia="zh-CN"/>
        </w:rPr>
        <w:t>1309.8</w:t>
      </w:r>
      <w:r>
        <w:rPr>
          <w:rFonts w:hint="eastAsia" w:ascii="仿宋_GB2312" w:eastAsia="仿宋_GB2312"/>
          <w:sz w:val="32"/>
          <w:szCs w:val="32"/>
        </w:rPr>
        <w:t>万元。与上年度相比，财政拨款收、支总计各增加</w:t>
      </w:r>
      <w:r>
        <w:rPr>
          <w:rFonts w:hint="eastAsia" w:ascii="仿宋_GB2312" w:eastAsia="仿宋_GB2312"/>
          <w:sz w:val="32"/>
          <w:szCs w:val="32"/>
          <w:lang w:val="en-US" w:eastAsia="zh-CN"/>
        </w:rPr>
        <w:t>676.62</w:t>
      </w:r>
      <w:r>
        <w:rPr>
          <w:rFonts w:hint="eastAsia" w:ascii="仿宋_GB2312" w:eastAsia="仿宋_GB2312"/>
          <w:sz w:val="32"/>
          <w:szCs w:val="32"/>
        </w:rPr>
        <w:t>万元，增长</w:t>
      </w:r>
      <w:r>
        <w:rPr>
          <w:rFonts w:hint="eastAsia" w:ascii="仿宋_GB2312" w:eastAsia="仿宋_GB2312"/>
          <w:sz w:val="32"/>
          <w:szCs w:val="32"/>
          <w:lang w:val="en-US" w:eastAsia="zh-CN"/>
        </w:rPr>
        <w:t>106.86</w:t>
      </w:r>
      <w:r>
        <w:rPr>
          <w:rFonts w:hint="eastAsia" w:ascii="仿宋_GB2312" w:eastAsia="仿宋_GB2312"/>
          <w:sz w:val="32"/>
          <w:szCs w:val="32"/>
        </w:rPr>
        <w:t>%。主要原因是</w:t>
      </w:r>
      <w:r>
        <w:rPr>
          <w:rFonts w:hint="eastAsia" w:ascii="仿宋_GB2312" w:eastAsia="仿宋_GB2312"/>
          <w:sz w:val="32"/>
          <w:szCs w:val="32"/>
          <w:lang w:eastAsia="zh-CN"/>
        </w:rPr>
        <w:t>开展全国脱贫攻坚普查、全国第七次人口普查两项大型普查</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1047.74</w:t>
      </w:r>
      <w:r>
        <w:rPr>
          <w:rFonts w:hint="eastAsia" w:ascii="仿宋_GB2312" w:eastAsia="仿宋_GB2312"/>
          <w:sz w:val="32"/>
          <w:szCs w:val="32"/>
        </w:rPr>
        <w:t>万元，占支出合计的</w:t>
      </w:r>
      <w:r>
        <w:rPr>
          <w:rFonts w:hint="eastAsia" w:ascii="仿宋_GB2312" w:eastAsia="仿宋_GB2312"/>
          <w:sz w:val="32"/>
          <w:szCs w:val="32"/>
          <w:lang w:val="en-US" w:eastAsia="zh-CN"/>
        </w:rPr>
        <w:t>100</w:t>
      </w:r>
      <w:r>
        <w:rPr>
          <w:rFonts w:hint="eastAsia" w:ascii="仿宋_GB2312" w:eastAsia="仿宋_GB2312"/>
          <w:sz w:val="32"/>
          <w:szCs w:val="32"/>
        </w:rPr>
        <w:t>%。与上年度相比，一般公共预算财政拨款支出增加</w:t>
      </w:r>
      <w:r>
        <w:rPr>
          <w:rFonts w:hint="eastAsia" w:ascii="仿宋_GB2312" w:eastAsia="仿宋_GB2312"/>
          <w:sz w:val="32"/>
          <w:szCs w:val="32"/>
          <w:lang w:val="en-US" w:eastAsia="zh-CN"/>
        </w:rPr>
        <w:t>564.6</w:t>
      </w:r>
      <w:r>
        <w:rPr>
          <w:rFonts w:hint="eastAsia" w:ascii="仿宋_GB2312" w:eastAsia="仿宋_GB2312"/>
          <w:sz w:val="32"/>
          <w:szCs w:val="32"/>
        </w:rPr>
        <w:t>万元，增长</w:t>
      </w:r>
      <w:r>
        <w:rPr>
          <w:rFonts w:hint="eastAsia" w:ascii="仿宋_GB2312" w:eastAsia="仿宋_GB2312"/>
          <w:sz w:val="32"/>
          <w:szCs w:val="32"/>
          <w:lang w:val="en-US" w:eastAsia="zh-CN"/>
        </w:rPr>
        <w:t>116.86</w:t>
      </w:r>
      <w:r>
        <w:rPr>
          <w:rFonts w:hint="eastAsia" w:ascii="仿宋_GB2312" w:eastAsia="仿宋_GB2312"/>
          <w:sz w:val="32"/>
          <w:szCs w:val="32"/>
        </w:rPr>
        <w:t>%。主要原因是</w:t>
      </w:r>
      <w:r>
        <w:rPr>
          <w:rFonts w:hint="eastAsia" w:ascii="仿宋_GB2312" w:eastAsia="仿宋_GB2312"/>
          <w:sz w:val="32"/>
          <w:szCs w:val="32"/>
          <w:lang w:eastAsia="zh-CN"/>
        </w:rPr>
        <w:t>开展全国脱贫攻坚普查、全国第七次人口普查两项大型普查</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1047.74</w:t>
      </w:r>
      <w:r>
        <w:rPr>
          <w:rFonts w:hint="eastAsia" w:ascii="仿宋_GB2312" w:eastAsia="仿宋_GB2312"/>
          <w:sz w:val="32"/>
          <w:szCs w:val="32"/>
        </w:rPr>
        <w:t>万元，主要用于以下方面：</w:t>
      </w:r>
      <w:r>
        <w:rPr>
          <w:rFonts w:hint="eastAsia" w:ascii="仿宋_GB2312" w:hAnsi="仿宋_GB2312" w:eastAsia="仿宋_GB2312" w:cs="仿宋_GB2312"/>
          <w:sz w:val="32"/>
          <w:szCs w:val="32"/>
        </w:rPr>
        <w:t>：一般公共服务（类）支出</w:t>
      </w:r>
      <w:r>
        <w:rPr>
          <w:rFonts w:hint="eastAsia" w:ascii="仿宋_GB2312" w:hAnsi="仿宋_GB2312" w:eastAsia="仿宋_GB2312" w:cs="仿宋_GB2312"/>
          <w:sz w:val="32"/>
          <w:szCs w:val="32"/>
          <w:lang w:val="en-US" w:eastAsia="zh-CN"/>
        </w:rPr>
        <w:t>978.13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比93.36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41.99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比4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卫生健康支出11.07万元，占比1.06%；住房保障支出16.55万元，</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比1.58</w:t>
      </w:r>
      <w:r>
        <w:rPr>
          <w:rFonts w:hint="eastAsia" w:ascii="仿宋_GB2312" w:hAnsi="仿宋_GB2312" w:eastAsia="仿宋_GB2312" w:cs="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342.21</w:t>
      </w:r>
      <w:r>
        <w:rPr>
          <w:rFonts w:hint="eastAsia" w:ascii="仿宋_GB2312" w:eastAsia="仿宋_GB2312"/>
          <w:sz w:val="32"/>
          <w:szCs w:val="32"/>
        </w:rPr>
        <w:t>万元，支出决算为</w:t>
      </w:r>
      <w:r>
        <w:rPr>
          <w:rFonts w:hint="eastAsia" w:ascii="仿宋_GB2312" w:eastAsia="仿宋_GB2312"/>
          <w:sz w:val="32"/>
          <w:szCs w:val="32"/>
          <w:lang w:val="en-US" w:eastAsia="zh-CN"/>
        </w:rPr>
        <w:t>1047.74</w:t>
      </w:r>
      <w:r>
        <w:rPr>
          <w:rFonts w:hint="eastAsia" w:ascii="仿宋_GB2312" w:eastAsia="仿宋_GB2312"/>
          <w:sz w:val="32"/>
          <w:szCs w:val="32"/>
        </w:rPr>
        <w:t>万元，完成年初预算的</w:t>
      </w:r>
      <w:r>
        <w:rPr>
          <w:rFonts w:hint="eastAsia" w:ascii="仿宋_GB2312" w:eastAsia="仿宋_GB2312"/>
          <w:sz w:val="32"/>
          <w:szCs w:val="32"/>
          <w:lang w:val="en-US" w:eastAsia="zh-CN"/>
        </w:rPr>
        <w:t>306.17</w:t>
      </w:r>
      <w:r>
        <w:rPr>
          <w:rFonts w:hint="eastAsia" w:ascii="仿宋_GB2312" w:eastAsia="仿宋_GB2312"/>
          <w:sz w:val="32"/>
          <w:szCs w:val="32"/>
        </w:rPr>
        <w:t>%。其中：</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一般公共服务支出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val="en-US" w:eastAsia="zh-CN"/>
        </w:rPr>
        <w:t>统计信息事务</w:t>
      </w:r>
      <w:r>
        <w:rPr>
          <w:rFonts w:hint="eastAsia" w:ascii="仿宋_GB2312" w:hAnsi="仿宋_GB2312" w:eastAsia="仿宋_GB2312" w:cs="仿宋_GB2312"/>
          <w:b w:val="0"/>
          <w:bCs w:val="0"/>
          <w:color w:val="auto"/>
          <w:sz w:val="32"/>
          <w:szCs w:val="32"/>
        </w:rPr>
        <w:t>（款）行政运行（项）。年初预算为</w:t>
      </w:r>
      <w:r>
        <w:rPr>
          <w:rFonts w:hint="eastAsia" w:ascii="仿宋_GB2312" w:hAnsi="仿宋_GB2312" w:eastAsia="仿宋_GB2312" w:cs="仿宋_GB2312"/>
          <w:b w:val="0"/>
          <w:bCs w:val="0"/>
          <w:color w:val="auto"/>
          <w:sz w:val="32"/>
          <w:szCs w:val="32"/>
          <w:lang w:val="en-US" w:eastAsia="zh-CN"/>
        </w:rPr>
        <w:t>165.14</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294.68</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178.44</w:t>
      </w:r>
      <w:r>
        <w:rPr>
          <w:rFonts w:hint="eastAsia" w:ascii="仿宋_GB2312" w:hAnsi="仿宋_GB2312" w:eastAsia="仿宋_GB2312" w:cs="仿宋_GB2312"/>
          <w:b w:val="0"/>
          <w:bCs w:val="0"/>
          <w:color w:val="auto"/>
          <w:sz w:val="32"/>
          <w:szCs w:val="32"/>
        </w:rPr>
        <w:t>%。决算数与年初预算数存在差异的主要原因是</w:t>
      </w:r>
      <w:r>
        <w:rPr>
          <w:rFonts w:hint="eastAsia" w:ascii="仿宋_GB2312" w:hAnsi="仿宋_GB2312" w:eastAsia="仿宋_GB2312" w:cs="仿宋_GB2312"/>
          <w:b w:val="0"/>
          <w:bCs w:val="0"/>
          <w:color w:val="auto"/>
          <w:sz w:val="32"/>
          <w:szCs w:val="32"/>
          <w:lang w:val="en-US" w:eastAsia="zh-CN"/>
        </w:rPr>
        <w:t>在职人员增资，临聘人员工资等相关费用增加。</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一般公共服务支出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val="en-US" w:eastAsia="zh-CN"/>
        </w:rPr>
        <w:t>统计信息事务</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机关服务</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40</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一般公共服务支出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val="en-US" w:eastAsia="zh-CN"/>
        </w:rPr>
        <w:t>统计信息事务</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val="en-US" w:eastAsia="zh-CN"/>
        </w:rPr>
        <w:t>专项统计业务</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26.67</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34</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127.48</w:t>
      </w:r>
      <w:r>
        <w:rPr>
          <w:rFonts w:hint="eastAsia" w:ascii="仿宋_GB2312" w:hAnsi="仿宋_GB2312" w:eastAsia="仿宋_GB2312" w:cs="仿宋_GB2312"/>
          <w:b w:val="0"/>
          <w:bCs w:val="0"/>
          <w:color w:val="auto"/>
          <w:sz w:val="32"/>
          <w:szCs w:val="32"/>
        </w:rPr>
        <w:t>%。决算数与年初预算数存在差异的主要原因</w:t>
      </w:r>
      <w:r>
        <w:rPr>
          <w:rFonts w:hint="eastAsia" w:ascii="仿宋_GB2312" w:hAnsi="仿宋_GB2312" w:eastAsia="仿宋_GB2312" w:cs="仿宋_GB2312"/>
          <w:b w:val="0"/>
          <w:bCs w:val="0"/>
          <w:color w:val="auto"/>
          <w:sz w:val="32"/>
          <w:szCs w:val="32"/>
          <w:lang w:eastAsia="zh-CN"/>
        </w:rPr>
        <w:t>上级统计部门安排部署新型统计业务</w:t>
      </w:r>
      <w:r>
        <w:rPr>
          <w:rFonts w:hint="eastAsia" w:ascii="仿宋_GB2312" w:hAnsi="仿宋_GB2312" w:eastAsia="仿宋_GB2312" w:cs="仿宋_GB2312"/>
          <w:b w:val="0"/>
          <w:bCs w:val="0"/>
          <w:color w:val="auto"/>
          <w:sz w:val="32"/>
          <w:szCs w:val="32"/>
          <w:lang w:val="en-US" w:eastAsia="zh-CN"/>
        </w:rPr>
        <w:t>。</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一般公共服务支出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val="en-US" w:eastAsia="zh-CN"/>
        </w:rPr>
        <w:t>统计信息事务</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val="en-US" w:eastAsia="zh-CN"/>
        </w:rPr>
        <w:t>统计管理</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28.44</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284.4</w:t>
      </w:r>
      <w:r>
        <w:rPr>
          <w:rFonts w:hint="eastAsia" w:ascii="仿宋_GB2312" w:hAnsi="仿宋_GB2312" w:eastAsia="仿宋_GB2312" w:cs="仿宋_GB2312"/>
          <w:b w:val="0"/>
          <w:bCs w:val="0"/>
          <w:color w:val="auto"/>
          <w:sz w:val="32"/>
          <w:szCs w:val="32"/>
        </w:rPr>
        <w:t>%。决算数与年初预算数存在差异的主要原因</w:t>
      </w:r>
      <w:r>
        <w:rPr>
          <w:rFonts w:hint="eastAsia" w:ascii="仿宋_GB2312" w:hAnsi="仿宋_GB2312" w:eastAsia="仿宋_GB2312" w:cs="仿宋_GB2312"/>
          <w:b w:val="0"/>
          <w:bCs w:val="0"/>
          <w:color w:val="auto"/>
          <w:sz w:val="32"/>
          <w:szCs w:val="32"/>
          <w:lang w:eastAsia="zh-CN"/>
        </w:rPr>
        <w:t>上级统计部门安排部署新型统计业务</w:t>
      </w:r>
      <w:r>
        <w:rPr>
          <w:rFonts w:hint="eastAsia" w:ascii="仿宋_GB2312" w:hAnsi="仿宋_GB2312" w:eastAsia="仿宋_GB2312" w:cs="仿宋_GB2312"/>
          <w:b w:val="0"/>
          <w:bCs w:val="0"/>
          <w:color w:val="auto"/>
          <w:sz w:val="32"/>
          <w:szCs w:val="32"/>
          <w:lang w:val="en-US" w:eastAsia="zh-CN"/>
        </w:rPr>
        <w:t>。</w:t>
      </w:r>
    </w:p>
    <w:p>
      <w:pPr>
        <w:widowControl/>
        <w:numPr>
          <w:ilvl w:val="0"/>
          <w:numId w:val="2"/>
        </w:numPr>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一般公共服务支出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val="en-US" w:eastAsia="zh-CN"/>
        </w:rPr>
        <w:t>统计信息事务</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val="en-US" w:eastAsia="zh-CN"/>
        </w:rPr>
        <w:t>专项普查活动</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40</w:t>
      </w:r>
      <w:r>
        <w:rPr>
          <w:rFonts w:hint="eastAsia" w:ascii="仿宋_GB2312" w:hAnsi="仿宋_GB2312" w:eastAsia="仿宋_GB2312" w:cs="仿宋_GB2312"/>
          <w:b w:val="0"/>
          <w:bCs w:val="0"/>
          <w:color w:val="auto"/>
          <w:sz w:val="32"/>
          <w:szCs w:val="32"/>
        </w:rPr>
        <w:t>万元，支出决算</w:t>
      </w:r>
      <w:r>
        <w:rPr>
          <w:rFonts w:hint="eastAsia" w:ascii="仿宋_GB2312" w:hAnsi="仿宋_GB2312" w:eastAsia="仿宋_GB2312" w:cs="仿宋_GB2312"/>
          <w:b w:val="0"/>
          <w:bCs w:val="0"/>
          <w:color w:val="auto"/>
          <w:sz w:val="32"/>
          <w:szCs w:val="32"/>
          <w:lang w:val="en-US" w:eastAsia="zh-CN"/>
        </w:rPr>
        <w:t>617.24</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1543.1</w:t>
      </w:r>
      <w:r>
        <w:rPr>
          <w:rFonts w:hint="eastAsia" w:ascii="仿宋_GB2312" w:hAnsi="仿宋_GB2312" w:eastAsia="仿宋_GB2312" w:cs="仿宋_GB2312"/>
          <w:b w:val="0"/>
          <w:bCs w:val="0"/>
          <w:color w:val="auto"/>
          <w:sz w:val="32"/>
          <w:szCs w:val="32"/>
        </w:rPr>
        <w:t>%。决算数与年初预算数存在差异的主要原因是</w:t>
      </w:r>
      <w:r>
        <w:rPr>
          <w:rFonts w:hint="eastAsia" w:ascii="仿宋_GB2312" w:hAnsi="仿宋_GB2312" w:eastAsia="仿宋_GB2312" w:cs="仿宋_GB2312"/>
          <w:b w:val="0"/>
          <w:bCs w:val="0"/>
          <w:color w:val="auto"/>
          <w:sz w:val="32"/>
          <w:szCs w:val="32"/>
          <w:lang w:eastAsia="zh-CN"/>
        </w:rPr>
        <w:t>开展全国脱贫攻坚普查和第七次全国人口普查</w:t>
      </w:r>
      <w:r>
        <w:rPr>
          <w:rFonts w:hint="eastAsia" w:ascii="仿宋_GB2312" w:hAnsi="仿宋_GB2312" w:eastAsia="仿宋_GB2312" w:cs="仿宋_GB2312"/>
          <w:b w:val="0"/>
          <w:bCs w:val="0"/>
          <w:color w:val="auto"/>
          <w:sz w:val="32"/>
          <w:szCs w:val="32"/>
          <w:lang w:val="en-US" w:eastAsia="zh-CN"/>
        </w:rPr>
        <w:t>。</w:t>
      </w:r>
    </w:p>
    <w:p>
      <w:pPr>
        <w:widowControl/>
        <w:numPr>
          <w:ilvl w:val="0"/>
          <w:numId w:val="2"/>
        </w:numPr>
        <w:spacing w:line="59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一般公共服务支出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val="en-US" w:eastAsia="zh-CN"/>
        </w:rPr>
        <w:t>统计信息事务</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val="en-US" w:eastAsia="zh-CN"/>
        </w:rPr>
        <w:t>统计抽样调查</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8.4</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3.76</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44.76</w:t>
      </w:r>
      <w:r>
        <w:rPr>
          <w:rFonts w:hint="eastAsia" w:ascii="仿宋_GB2312" w:hAnsi="仿宋_GB2312" w:eastAsia="仿宋_GB2312" w:cs="仿宋_GB2312"/>
          <w:b w:val="0"/>
          <w:bCs w:val="0"/>
          <w:color w:val="auto"/>
          <w:sz w:val="32"/>
          <w:szCs w:val="32"/>
        </w:rPr>
        <w:t>%。</w:t>
      </w:r>
    </w:p>
    <w:p>
      <w:pPr>
        <w:widowControl/>
        <w:numPr>
          <w:ilvl w:val="0"/>
          <w:numId w:val="2"/>
        </w:numPr>
        <w:spacing w:line="59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社会保障和就业</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（类）行政事业单位</w:t>
      </w:r>
      <w:r>
        <w:rPr>
          <w:rFonts w:hint="eastAsia" w:ascii="仿宋_GB2312" w:hAnsi="仿宋_GB2312" w:eastAsia="仿宋_GB2312" w:cs="仿宋_GB2312"/>
          <w:b w:val="0"/>
          <w:bCs w:val="0"/>
          <w:color w:val="auto"/>
          <w:sz w:val="32"/>
          <w:szCs w:val="32"/>
          <w:lang w:eastAsia="zh-CN"/>
        </w:rPr>
        <w:t>养老支出</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归口管理的行政单位离退休</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离休人员去世</w:t>
      </w:r>
      <w:r>
        <w:rPr>
          <w:rFonts w:hint="eastAsia" w:ascii="仿宋_GB2312" w:hAnsi="仿宋_GB2312" w:eastAsia="仿宋_GB2312" w:cs="仿宋_GB2312"/>
          <w:b w:val="0"/>
          <w:bCs w:val="0"/>
          <w:color w:val="auto"/>
          <w:sz w:val="32"/>
          <w:szCs w:val="32"/>
          <w:lang w:val="en-US" w:eastAsia="zh-CN"/>
        </w:rPr>
        <w:t>。</w:t>
      </w:r>
    </w:p>
    <w:p>
      <w:pPr>
        <w:widowControl/>
        <w:numPr>
          <w:ilvl w:val="0"/>
          <w:numId w:val="2"/>
        </w:numPr>
        <w:spacing w:line="590" w:lineRule="exact"/>
        <w:ind w:left="0" w:lef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社会保障和就业</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（类）行政事业单位</w:t>
      </w:r>
      <w:r>
        <w:rPr>
          <w:rFonts w:hint="eastAsia" w:ascii="仿宋_GB2312" w:hAnsi="仿宋_GB2312" w:eastAsia="仿宋_GB2312" w:cs="仿宋_GB2312"/>
          <w:b w:val="0"/>
          <w:bCs w:val="0"/>
          <w:color w:val="auto"/>
          <w:sz w:val="32"/>
          <w:szCs w:val="32"/>
          <w:lang w:eastAsia="zh-CN"/>
        </w:rPr>
        <w:t>养老支出</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机关事业单位基本养老保险缴费支出</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22.07</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22.07</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w:t>
      </w:r>
    </w:p>
    <w:p>
      <w:pPr>
        <w:widowControl/>
        <w:numPr>
          <w:ilvl w:val="0"/>
          <w:numId w:val="0"/>
        </w:numPr>
        <w:spacing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社会保障和就业</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eastAsia="zh-CN"/>
        </w:rPr>
        <w:t>抚恤</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死亡抚恤</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19.65</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val="en-US" w:eastAsia="zh-CN"/>
        </w:rPr>
        <w:t>预算数和决算数存在差异的原因是因为退休人员死亡不具有可预见性。</w:t>
      </w:r>
    </w:p>
    <w:p>
      <w:pPr>
        <w:widowControl/>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．社会保障和就业</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eastAsia="zh-CN"/>
        </w:rPr>
        <w:t>残疾人事业</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其他残疾人事业支出</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0.53</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万元。</w:t>
      </w:r>
    </w:p>
    <w:p>
      <w:pPr>
        <w:widowControl/>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．社会保障和就业</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w:t>
      </w:r>
      <w:r>
        <w:rPr>
          <w:rFonts w:hint="eastAsia" w:ascii="仿宋_GB2312" w:hAnsi="仿宋_GB2312" w:eastAsia="仿宋_GB2312" w:cs="仿宋_GB2312"/>
          <w:b w:val="0"/>
          <w:bCs w:val="0"/>
          <w:color w:val="auto"/>
          <w:sz w:val="32"/>
          <w:szCs w:val="32"/>
          <w:lang w:eastAsia="zh-CN"/>
        </w:rPr>
        <w:t>其他社会保障和就业支出</w:t>
      </w:r>
      <w:r>
        <w:rPr>
          <w:rFonts w:hint="eastAsia" w:ascii="仿宋_GB2312" w:hAnsi="仿宋_GB2312" w:eastAsia="仿宋_GB2312" w:cs="仿宋_GB2312"/>
          <w:b w:val="0"/>
          <w:bCs w:val="0"/>
          <w:color w:val="auto"/>
          <w:sz w:val="32"/>
          <w:szCs w:val="32"/>
        </w:rPr>
        <w:t>（款）</w:t>
      </w:r>
      <w:r>
        <w:rPr>
          <w:rFonts w:hint="eastAsia" w:ascii="仿宋_GB2312" w:hAnsi="仿宋_GB2312" w:eastAsia="仿宋_GB2312" w:cs="仿宋_GB2312"/>
          <w:b w:val="0"/>
          <w:bCs w:val="0"/>
          <w:color w:val="auto"/>
          <w:sz w:val="32"/>
          <w:szCs w:val="32"/>
          <w:lang w:eastAsia="zh-CN"/>
        </w:rPr>
        <w:t>其他社会保障和就业支出</w:t>
      </w:r>
      <w:r>
        <w:rPr>
          <w:rFonts w:hint="eastAsia" w:ascii="仿宋_GB2312" w:hAnsi="仿宋_GB2312" w:eastAsia="仿宋_GB2312" w:cs="仿宋_GB2312"/>
          <w:b w:val="0"/>
          <w:bCs w:val="0"/>
          <w:color w:val="auto"/>
          <w:sz w:val="32"/>
          <w:szCs w:val="32"/>
        </w:rPr>
        <w:t>（项）。年初预算为</w:t>
      </w:r>
      <w:r>
        <w:rPr>
          <w:rFonts w:hint="eastAsia" w:ascii="仿宋_GB2312" w:hAnsi="仿宋_GB2312" w:eastAsia="仿宋_GB2312" w:cs="仿宋_GB2312"/>
          <w:b w:val="0"/>
          <w:bCs w:val="0"/>
          <w:color w:val="auto"/>
          <w:sz w:val="32"/>
          <w:szCs w:val="32"/>
          <w:lang w:val="en-US" w:eastAsia="zh-CN"/>
        </w:rPr>
        <w:t>0.28</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0.27</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96.43</w:t>
      </w:r>
      <w:r>
        <w:rPr>
          <w:rFonts w:hint="eastAsia" w:ascii="仿宋_GB2312" w:hAnsi="仿宋_GB2312" w:eastAsia="仿宋_GB2312" w:cs="仿宋_GB2312"/>
          <w:b w:val="0"/>
          <w:bCs w:val="0"/>
          <w:color w:val="auto"/>
          <w:sz w:val="32"/>
          <w:szCs w:val="32"/>
        </w:rPr>
        <w:t>%。</w:t>
      </w:r>
    </w:p>
    <w:p>
      <w:pPr>
        <w:widowControl/>
        <w:spacing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卫生健康支出</w:t>
      </w:r>
      <w:r>
        <w:rPr>
          <w:rFonts w:hint="eastAsia" w:ascii="仿宋_GB2312" w:hAnsi="仿宋_GB2312" w:eastAsia="仿宋_GB2312" w:cs="仿宋_GB2312"/>
          <w:b w:val="0"/>
          <w:bCs w:val="0"/>
          <w:color w:val="auto"/>
          <w:sz w:val="32"/>
          <w:szCs w:val="32"/>
        </w:rPr>
        <w:t>（类）行政事业单位医疗（款）行政单位医疗（项）。年初预算为</w:t>
      </w:r>
      <w:r>
        <w:rPr>
          <w:rFonts w:hint="eastAsia" w:ascii="仿宋_GB2312" w:hAnsi="仿宋_GB2312" w:eastAsia="仿宋_GB2312" w:cs="仿宋_GB2312"/>
          <w:b w:val="0"/>
          <w:bCs w:val="0"/>
          <w:color w:val="auto"/>
          <w:sz w:val="32"/>
          <w:szCs w:val="32"/>
          <w:lang w:val="en-US" w:eastAsia="zh-CN"/>
        </w:rPr>
        <w:t>11.07</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11.07</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rPr>
        <w:t>．住房保障</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（类）住房改革</w:t>
      </w:r>
      <w:r>
        <w:rPr>
          <w:rFonts w:hint="eastAsia" w:ascii="仿宋_GB2312" w:hAnsi="仿宋_GB2312" w:eastAsia="仿宋_GB2312" w:cs="仿宋_GB2312"/>
          <w:b w:val="0"/>
          <w:bCs w:val="0"/>
          <w:color w:val="auto"/>
          <w:sz w:val="32"/>
          <w:szCs w:val="32"/>
          <w:lang w:eastAsia="zh-CN"/>
        </w:rPr>
        <w:t>支出</w:t>
      </w:r>
      <w:r>
        <w:rPr>
          <w:rFonts w:hint="eastAsia" w:ascii="仿宋_GB2312" w:hAnsi="仿宋_GB2312" w:eastAsia="仿宋_GB2312" w:cs="仿宋_GB2312"/>
          <w:b w:val="0"/>
          <w:bCs w:val="0"/>
          <w:color w:val="auto"/>
          <w:sz w:val="32"/>
          <w:szCs w:val="32"/>
        </w:rPr>
        <w:t>（款）住房公积金（项）。年初预算为</w:t>
      </w:r>
      <w:r>
        <w:rPr>
          <w:rFonts w:hint="eastAsia" w:ascii="仿宋_GB2312" w:hAnsi="仿宋_GB2312" w:eastAsia="仿宋_GB2312" w:cs="仿宋_GB2312"/>
          <w:b w:val="0"/>
          <w:bCs w:val="0"/>
          <w:color w:val="auto"/>
          <w:sz w:val="32"/>
          <w:szCs w:val="32"/>
          <w:lang w:val="en-US" w:eastAsia="zh-CN"/>
        </w:rPr>
        <w:t>16.55</w:t>
      </w:r>
      <w:r>
        <w:rPr>
          <w:rFonts w:hint="eastAsia" w:ascii="仿宋_GB2312" w:hAnsi="仿宋_GB2312" w:eastAsia="仿宋_GB2312" w:cs="仿宋_GB2312"/>
          <w:b w:val="0"/>
          <w:bCs w:val="0"/>
          <w:color w:val="auto"/>
          <w:sz w:val="32"/>
          <w:szCs w:val="32"/>
        </w:rPr>
        <w:t>万元，支出决算为</w:t>
      </w:r>
      <w:r>
        <w:rPr>
          <w:rFonts w:hint="eastAsia" w:ascii="仿宋_GB2312" w:hAnsi="仿宋_GB2312" w:eastAsia="仿宋_GB2312" w:cs="仿宋_GB2312"/>
          <w:b w:val="0"/>
          <w:bCs w:val="0"/>
          <w:color w:val="auto"/>
          <w:sz w:val="32"/>
          <w:szCs w:val="32"/>
          <w:lang w:val="en-US" w:eastAsia="zh-CN"/>
        </w:rPr>
        <w:t>16.55</w:t>
      </w:r>
      <w:r>
        <w:rPr>
          <w:rFonts w:hint="eastAsia" w:ascii="仿宋_GB2312" w:hAnsi="仿宋_GB2312" w:eastAsia="仿宋_GB2312" w:cs="仿宋_GB2312"/>
          <w:b w:val="0"/>
          <w:bCs w:val="0"/>
          <w:color w:val="auto"/>
          <w:sz w:val="32"/>
          <w:szCs w:val="32"/>
        </w:rPr>
        <w:t>万元，完成年初预算的</w:t>
      </w:r>
      <w:r>
        <w:rPr>
          <w:rFonts w:hint="eastAsia" w:ascii="仿宋_GB2312" w:hAnsi="仿宋_GB2312" w:eastAsia="仿宋_GB2312" w:cs="仿宋_GB2312"/>
          <w:b w:val="0"/>
          <w:bCs w:val="0"/>
          <w:color w:val="auto"/>
          <w:sz w:val="32"/>
          <w:szCs w:val="32"/>
          <w:lang w:val="en-US" w:eastAsia="zh-CN"/>
        </w:rPr>
        <w:t>100</w:t>
      </w:r>
      <w:r>
        <w:rPr>
          <w:rFonts w:hint="eastAsia" w:ascii="仿宋_GB2312" w:hAnsi="仿宋_GB2312" w:eastAsia="仿宋_GB2312" w:cs="仿宋_GB2312"/>
          <w:b w:val="0"/>
          <w:bCs w:val="0"/>
          <w:color w:val="auto"/>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2020年度一般公共预算财政拨款基本支出</w:t>
      </w:r>
      <w:r>
        <w:rPr>
          <w:rFonts w:hint="eastAsia" w:ascii="仿宋_GB2312" w:eastAsia="仿宋_GB2312"/>
          <w:sz w:val="32"/>
          <w:szCs w:val="32"/>
          <w:lang w:val="en-US" w:eastAsia="zh-CN"/>
        </w:rPr>
        <w:t>473.89</w:t>
      </w:r>
      <w:r>
        <w:rPr>
          <w:rFonts w:hint="eastAsia" w:ascii="仿宋_GB2312" w:eastAsia="仿宋_GB2312"/>
          <w:sz w:val="32"/>
          <w:szCs w:val="32"/>
        </w:rPr>
        <w:t>万元。其中：人员经费</w:t>
      </w:r>
      <w:r>
        <w:rPr>
          <w:rFonts w:hint="eastAsia" w:ascii="仿宋_GB2312" w:eastAsia="仿宋_GB2312"/>
          <w:sz w:val="32"/>
          <w:szCs w:val="32"/>
          <w:lang w:val="en-US" w:eastAsia="zh-CN"/>
        </w:rPr>
        <w:t>336.41</w:t>
      </w:r>
      <w:r>
        <w:rPr>
          <w:rFonts w:hint="eastAsia" w:ascii="仿宋_GB2312" w:eastAsia="仿宋_GB2312"/>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eastAsia="仿宋_GB2312"/>
          <w:sz w:val="32"/>
          <w:szCs w:val="32"/>
          <w:lang w:val="en-US" w:eastAsia="zh-CN"/>
        </w:rPr>
        <w:t>137.48</w:t>
      </w:r>
      <w:r>
        <w:rPr>
          <w:rFonts w:hint="eastAsia" w:ascii="仿宋_GB2312" w:eastAsia="仿宋_GB2312"/>
          <w:sz w:val="32"/>
          <w:szCs w:val="32"/>
        </w:rPr>
        <w:t>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rPr>
        <w:t>2020年度“三公”经费财政拨款支出预算为</w:t>
      </w:r>
      <w:r>
        <w:rPr>
          <w:rFonts w:hint="eastAsia" w:ascii="仿宋_GB2312" w:eastAsia="仿宋_GB2312"/>
          <w:sz w:val="32"/>
          <w:szCs w:val="32"/>
          <w:lang w:val="en-US" w:eastAsia="zh-CN"/>
        </w:rPr>
        <w:t>3.08</w:t>
      </w:r>
      <w:r>
        <w:rPr>
          <w:rFonts w:hint="eastAsia" w:ascii="仿宋_GB2312" w:eastAsia="仿宋_GB2312"/>
          <w:sz w:val="32"/>
          <w:szCs w:val="32"/>
        </w:rPr>
        <w:t>万元，支出决算为</w:t>
      </w:r>
      <w:r>
        <w:rPr>
          <w:rFonts w:hint="eastAsia" w:ascii="仿宋_GB2312" w:eastAsia="仿宋_GB2312"/>
          <w:sz w:val="32"/>
          <w:szCs w:val="32"/>
          <w:lang w:val="en-US" w:eastAsia="zh-CN"/>
        </w:rPr>
        <w:t>3.08</w:t>
      </w:r>
      <w:r>
        <w:rPr>
          <w:rFonts w:hint="eastAsia" w:ascii="仿宋_GB2312" w:eastAsia="仿宋_GB2312"/>
          <w:sz w:val="32"/>
          <w:szCs w:val="32"/>
        </w:rPr>
        <w:t>万元，完成预算的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仿宋_GB2312" w:eastAsia="仿宋_GB2312" w:cs="仿宋_GB2312"/>
          <w:sz w:val="32"/>
          <w:szCs w:val="32"/>
        </w:rPr>
        <w:t>其中：因公出国（境）费支出决算为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万元；公务接待费支出决算为</w:t>
      </w:r>
      <w:r>
        <w:rPr>
          <w:rFonts w:hint="eastAsia" w:ascii="仿宋_GB2312" w:hAnsi="仿宋_GB2312" w:eastAsia="仿宋_GB2312" w:cs="仿宋_GB2312"/>
          <w:sz w:val="32"/>
          <w:szCs w:val="32"/>
          <w:lang w:val="en-US" w:eastAsia="zh-CN"/>
        </w:rPr>
        <w:t>3.08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widowControl/>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年度“三公”经费财政拨款支出决算数比</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4.96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%，其中：因公出国（境）费支出决算减少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万元；公务用车购置及运行费支出决算</w:t>
      </w:r>
      <w:r>
        <w:rPr>
          <w:rFonts w:hint="eastAsia" w:ascii="仿宋_GB2312" w:hAnsi="仿宋_GB2312" w:eastAsia="仿宋_GB2312" w:cs="仿宋_GB2312"/>
          <w:sz w:val="32"/>
          <w:szCs w:val="32"/>
          <w:lang w:val="en-US" w:eastAsia="zh-CN"/>
        </w:rPr>
        <w:t>减少0</w:t>
      </w:r>
      <w:r>
        <w:rPr>
          <w:rFonts w:hint="eastAsia" w:ascii="仿宋_GB2312" w:hAnsi="仿宋_GB2312" w:eastAsia="仿宋_GB2312" w:cs="仿宋_GB2312"/>
          <w:sz w:val="32"/>
          <w:szCs w:val="32"/>
        </w:rPr>
        <w:t>万元；公务接待费支出决算减少</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37.9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减少原因</w:t>
      </w:r>
      <w:r>
        <w:rPr>
          <w:rFonts w:hint="eastAsia" w:ascii="仿宋_GB2312" w:hAnsi="仿宋_GB2312" w:eastAsia="仿宋_GB2312" w:cs="仿宋_GB2312"/>
          <w:sz w:val="32"/>
          <w:szCs w:val="32"/>
          <w:lang w:val="en-US" w:eastAsia="zh-CN"/>
        </w:rPr>
        <w:t>主要是我单位严格管理，按照上级相关要求，减少浪费，节约开支。</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2020年度“三公”经费财政拨款支出决算中，因公出国（境）费支出决算0.00万元，完成预算的0.00%，占0.00%；公务用车购置及运行费支出决算0.00万元，完成预算的0.00%，占0.00%；公务接待费支出决算</w:t>
      </w:r>
      <w:r>
        <w:rPr>
          <w:rFonts w:hint="eastAsia" w:ascii="仿宋_GB2312" w:eastAsia="仿宋_GB2312"/>
          <w:sz w:val="32"/>
          <w:szCs w:val="32"/>
          <w:lang w:val="en-US" w:eastAsia="zh-CN"/>
        </w:rPr>
        <w:t>3.08</w:t>
      </w:r>
      <w:r>
        <w:rPr>
          <w:rFonts w:hint="eastAsia" w:ascii="仿宋_GB2312" w:eastAsia="仿宋_GB2312"/>
          <w:sz w:val="32"/>
          <w:szCs w:val="32"/>
        </w:rPr>
        <w:t>万元，完成预算的</w:t>
      </w:r>
      <w:r>
        <w:rPr>
          <w:rFonts w:hint="eastAsia" w:ascii="仿宋_GB2312" w:eastAsia="仿宋_GB2312"/>
          <w:sz w:val="32"/>
          <w:szCs w:val="32"/>
          <w:lang w:val="en-US" w:eastAsia="zh-CN"/>
        </w:rPr>
        <w:t>100</w:t>
      </w:r>
      <w:r>
        <w:rPr>
          <w:rFonts w:hint="eastAsia" w:ascii="仿宋_GB2312" w:eastAsia="仿宋_GB2312"/>
          <w:sz w:val="32"/>
          <w:szCs w:val="32"/>
        </w:rPr>
        <w:t>%，占100.00%；具体情况如下：</w:t>
      </w:r>
    </w:p>
    <w:p>
      <w:pPr>
        <w:pStyle w:val="4"/>
        <w:numPr>
          <w:ilvl w:val="0"/>
          <w:numId w:val="3"/>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因公出国（境）费年初预算为0.00万元，支出决算为0.00万元。因公出国（境）团组数0个，因公出国（境）人次数0人。</w:t>
      </w:r>
    </w:p>
    <w:p>
      <w:pPr>
        <w:pStyle w:val="4"/>
        <w:numPr>
          <w:ilvl w:val="0"/>
          <w:numId w:val="0"/>
        </w:numPr>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2．公务用车购置及运行费年初预算为0.00万元，支出决算为0.00万元。公务用车购置支出0.00万元，购置车辆</w:t>
      </w:r>
      <w:r>
        <w:rPr>
          <w:rFonts w:hint="eastAsia" w:ascii="仿宋_GB2312" w:eastAsia="仿宋_GB2312"/>
          <w:sz w:val="32"/>
          <w:szCs w:val="32"/>
          <w:lang w:val="en-US" w:eastAsia="zh-CN"/>
        </w:rPr>
        <w:t>0</w:t>
      </w:r>
      <w:r>
        <w:rPr>
          <w:rFonts w:hint="eastAsia" w:ascii="仿宋_GB2312" w:eastAsia="仿宋_GB2312"/>
          <w:sz w:val="32"/>
          <w:szCs w:val="32"/>
        </w:rPr>
        <w:t>台。公务用车运行支出0.00万元。2020年期末，单位开支财政拨款的公务用车保有量为</w:t>
      </w:r>
      <w:r>
        <w:rPr>
          <w:rFonts w:hint="eastAsia" w:ascii="仿宋_GB2312" w:eastAsia="仿宋_GB2312"/>
          <w:sz w:val="32"/>
          <w:szCs w:val="32"/>
          <w:lang w:val="en-US" w:eastAsia="zh-CN"/>
        </w:rPr>
        <w:t>0</w:t>
      </w:r>
      <w:r>
        <w:rPr>
          <w:rFonts w:hint="eastAsia" w:ascii="仿宋_GB2312" w:eastAsia="仿宋_GB2312"/>
          <w:sz w:val="32"/>
          <w:szCs w:val="32"/>
        </w:rPr>
        <w:t>量。</w:t>
      </w:r>
    </w:p>
    <w:p>
      <w:pPr>
        <w:widowControl/>
        <w:ind w:firstLine="640" w:firstLineChars="200"/>
        <w:jc w:val="left"/>
        <w:rPr>
          <w:rFonts w:ascii="仿宋_GB2312" w:eastAsia="仿宋_GB2312"/>
          <w:sz w:val="32"/>
          <w:szCs w:val="32"/>
        </w:rPr>
      </w:pPr>
      <w:r>
        <w:rPr>
          <w:rFonts w:hint="eastAsia" w:ascii="仿宋_GB2312" w:eastAsia="仿宋_GB2312"/>
          <w:sz w:val="32"/>
          <w:szCs w:val="32"/>
        </w:rPr>
        <w:t>3.公务接待费年初预算为</w:t>
      </w:r>
      <w:r>
        <w:rPr>
          <w:rFonts w:hint="eastAsia" w:ascii="仿宋_GB2312" w:eastAsia="仿宋_GB2312"/>
          <w:sz w:val="32"/>
          <w:szCs w:val="32"/>
          <w:lang w:val="en-US" w:eastAsia="zh-CN"/>
        </w:rPr>
        <w:t>3.08</w:t>
      </w:r>
      <w:r>
        <w:rPr>
          <w:rFonts w:hint="eastAsia" w:ascii="仿宋_GB2312" w:eastAsia="仿宋_GB2312"/>
          <w:sz w:val="32"/>
          <w:szCs w:val="32"/>
        </w:rPr>
        <w:t>万元，支出决算为</w:t>
      </w:r>
      <w:r>
        <w:rPr>
          <w:rFonts w:hint="eastAsia" w:ascii="仿宋_GB2312" w:eastAsia="仿宋_GB2312"/>
          <w:sz w:val="32"/>
          <w:szCs w:val="32"/>
          <w:lang w:val="en-US" w:eastAsia="zh-CN"/>
        </w:rPr>
        <w:t>3.08</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%。决算数与年初预算数存在差异的主要原因是</w:t>
      </w:r>
      <w:r>
        <w:rPr>
          <w:rFonts w:hint="eastAsia" w:ascii="仿宋_GB2312" w:hAnsi="仿宋_GB2312" w:eastAsia="仿宋_GB2312" w:cs="仿宋_GB2312"/>
          <w:sz w:val="32"/>
          <w:szCs w:val="32"/>
          <w:lang w:val="en-US" w:eastAsia="zh-CN"/>
        </w:rPr>
        <w:t>严格按照上级相关要求，减少浪费，节约开支</w:t>
      </w:r>
      <w:r>
        <w:rPr>
          <w:rFonts w:hint="eastAsia" w:ascii="仿宋_GB2312" w:eastAsia="仿宋_GB2312"/>
          <w:sz w:val="32"/>
          <w:szCs w:val="32"/>
        </w:rPr>
        <w:t>。其中：外宾接待支出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万元。2020年共接待国（境）外来访团组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人次（不包括陪同人员）。其他国内公务接待支出</w:t>
      </w:r>
      <w:r>
        <w:rPr>
          <w:rFonts w:hint="eastAsia" w:ascii="仿宋_GB2312" w:eastAsia="仿宋_GB2312"/>
          <w:sz w:val="32"/>
          <w:szCs w:val="32"/>
          <w:lang w:val="en-US" w:eastAsia="zh-CN"/>
        </w:rPr>
        <w:t>3.08</w:t>
      </w:r>
      <w:r>
        <w:rPr>
          <w:rFonts w:hint="eastAsia" w:ascii="仿宋_GB2312" w:eastAsia="仿宋_GB2312"/>
          <w:sz w:val="32"/>
          <w:szCs w:val="32"/>
        </w:rPr>
        <w:t>万元。主要用于</w:t>
      </w:r>
      <w:r>
        <w:rPr>
          <w:rFonts w:hint="eastAsia" w:ascii="仿宋" w:hAnsi="仿宋" w:eastAsia="仿宋" w:cs="仿宋"/>
          <w:sz w:val="32"/>
          <w:szCs w:val="32"/>
          <w:shd w:val="clear" w:color="auto" w:fill="FFFFFF"/>
          <w:lang w:val="en-US" w:eastAsia="zh-CN"/>
        </w:rPr>
        <w:t>各级来访检查人员用餐支出</w:t>
      </w:r>
      <w:r>
        <w:rPr>
          <w:rFonts w:hint="eastAsia" w:ascii="仿宋_GB2312" w:eastAsia="仿宋_GB2312"/>
          <w:sz w:val="32"/>
          <w:szCs w:val="32"/>
        </w:rPr>
        <w:t>。2020年</w:t>
      </w:r>
      <w:r>
        <w:rPr>
          <w:rFonts w:hint="eastAsia" w:ascii="仿宋_GB2312" w:hAnsi="仿宋_GB2312" w:eastAsia="仿宋_GB2312" w:cs="仿宋_GB2312"/>
          <w:sz w:val="32"/>
          <w:szCs w:val="32"/>
          <w:lang w:eastAsia="zh-CN"/>
        </w:rPr>
        <w:t>公务接待批次</w:t>
      </w:r>
      <w:r>
        <w:rPr>
          <w:rFonts w:hint="eastAsia" w:ascii="仿宋_GB2312" w:hAnsi="仿宋_GB2312" w:eastAsia="仿宋_GB2312" w:cs="仿宋_GB2312"/>
          <w:sz w:val="32"/>
          <w:szCs w:val="32"/>
          <w:lang w:val="en-US" w:eastAsia="zh-CN"/>
        </w:rPr>
        <w:t>61个，公务接待人数453人</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2020年严格按照年初预算执行。</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按照上级要求正常开展统计工作。</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eastAsia="仿宋_GB2312"/>
          <w:sz w:val="32"/>
          <w:szCs w:val="32"/>
        </w:rPr>
        <w:t>重点</w:t>
      </w:r>
      <w:r>
        <w:rPr>
          <w:rFonts w:hint="eastAsia" w:ascii="仿宋_GB2312" w:hAnsi="仿宋_GB2312" w:eastAsia="仿宋_GB2312" w:cs="仿宋_GB2312"/>
          <w:sz w:val="32"/>
          <w:szCs w:val="32"/>
          <w:lang w:val="en-US" w:eastAsia="zh-CN"/>
        </w:rPr>
        <w:t>工作需要正常开展</w:t>
      </w:r>
      <w:r>
        <w:rPr>
          <w:rFonts w:hint="eastAsia" w:ascii="仿宋_GB2312" w:eastAsia="仿宋_GB2312"/>
          <w:sz w:val="32"/>
          <w:szCs w:val="32"/>
        </w:rPr>
        <w:t>绩效评价</w:t>
      </w:r>
      <w:r>
        <w:rPr>
          <w:rFonts w:hint="eastAsia" w:ascii="仿宋_GB2312" w:hAnsi="仿宋_GB2312" w:eastAsia="仿宋_GB2312" w:cs="仿宋_GB2312"/>
          <w:sz w:val="32"/>
          <w:szCs w:val="32"/>
          <w:lang w:val="en-US" w:eastAsia="zh-CN"/>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2020年度政府性基金预算财政拨款支出年初预算为</w:t>
      </w:r>
      <w:r>
        <w:rPr>
          <w:rFonts w:hint="eastAsia" w:ascii="仿宋_GB2312" w:eastAsia="仿宋_GB2312"/>
          <w:sz w:val="32"/>
          <w:szCs w:val="32"/>
          <w:lang w:val="en-US" w:eastAsia="zh-CN"/>
        </w:rPr>
        <w:t>0</w:t>
      </w:r>
      <w:r>
        <w:rPr>
          <w:rFonts w:hint="eastAsia" w:ascii="仿宋_GB2312" w:eastAsia="仿宋_GB2312"/>
          <w:sz w:val="32"/>
          <w:szCs w:val="32"/>
        </w:rPr>
        <w:t>万元，支出决算为0万元。</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137.48</w:t>
      </w:r>
      <w:r>
        <w:rPr>
          <w:rFonts w:hint="eastAsia" w:ascii="仿宋_GB2312" w:eastAsia="仿宋_GB2312"/>
          <w:sz w:val="32"/>
          <w:szCs w:val="32"/>
        </w:rPr>
        <w:t>万元，支出决算为</w:t>
      </w:r>
      <w:r>
        <w:rPr>
          <w:rFonts w:hint="eastAsia" w:ascii="仿宋_GB2312" w:eastAsia="仿宋_GB2312"/>
          <w:sz w:val="32"/>
          <w:szCs w:val="32"/>
          <w:lang w:val="en-US" w:eastAsia="zh-CN"/>
        </w:rPr>
        <w:t>137.48</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2020年度政府采购支出总额</w:t>
      </w:r>
      <w:r>
        <w:rPr>
          <w:rFonts w:hint="eastAsia" w:ascii="仿宋_GB2312" w:eastAsia="仿宋_GB2312"/>
          <w:sz w:val="32"/>
          <w:szCs w:val="32"/>
          <w:lang w:val="en-US" w:eastAsia="zh-CN"/>
        </w:rPr>
        <w:t>128.086</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128.086</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128.086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128.086</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2020年期末，我单位共有车辆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辆，其中：主要领导干部用车0辆、机要通信用车0辆、应急保障车0辆、执法执勤用车0辆、特种专业技术用车0辆、离退休干部用车0辆、其他用车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台（套），单位价值100万元以上专用设备0台（套）。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bookmarkStart w:id="0" w:name="_GoBack"/>
      <w:bookmarkEnd w:id="0"/>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lang w:eastAsia="zh-CN"/>
        </w:rPr>
        <w:t>罗山县统计</w:t>
      </w:r>
      <w:r>
        <w:rPr>
          <w:rFonts w:hint="eastAsia" w:ascii="黑体" w:hAnsi="黑体" w:eastAsia="黑体" w:cs="黑体"/>
          <w:sz w:val="44"/>
          <w:szCs w:val="44"/>
        </w:rPr>
        <w:t>局2020年度部门决算公开表</w:t>
      </w:r>
    </w:p>
    <w:p>
      <w:pPr>
        <w:rPr>
          <w:rFonts w:ascii="黑体" w:eastAsia="黑体"/>
          <w:color w:val="000000"/>
          <w:sz w:val="28"/>
          <w:szCs w:val="28"/>
        </w:rPr>
      </w:pPr>
    </w:p>
    <w:p>
      <w:pPr>
        <w:rPr>
          <w:rFonts w:hint="eastAsia"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hint="eastAsia" w:ascii="仿宋_GB2312" w:eastAsia="仿宋_GB2312"/>
          <w:color w:val="000000"/>
          <w:sz w:val="32"/>
          <w:szCs w:val="32"/>
        </w:rPr>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F69D3"/>
    <w:multiLevelType w:val="singleLevel"/>
    <w:tmpl w:val="953F69D3"/>
    <w:lvl w:ilvl="0" w:tentative="0">
      <w:start w:val="1"/>
      <w:numFmt w:val="decimal"/>
      <w:suff w:val="nothing"/>
      <w:lvlText w:val="%1．"/>
      <w:lvlJc w:val="left"/>
    </w:lvl>
  </w:abstractNum>
  <w:abstractNum w:abstractNumId="1">
    <w:nsid w:val="E10AA97D"/>
    <w:multiLevelType w:val="singleLevel"/>
    <w:tmpl w:val="E10AA97D"/>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80C49"/>
    <w:rsid w:val="0005518E"/>
    <w:rsid w:val="000D3621"/>
    <w:rsid w:val="001C7E92"/>
    <w:rsid w:val="00380C49"/>
    <w:rsid w:val="003C6FC8"/>
    <w:rsid w:val="00463B25"/>
    <w:rsid w:val="004C77BC"/>
    <w:rsid w:val="00582974"/>
    <w:rsid w:val="006C602E"/>
    <w:rsid w:val="007169BE"/>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DD119C0"/>
    <w:rsid w:val="10B06A50"/>
    <w:rsid w:val="14960581"/>
    <w:rsid w:val="192A7428"/>
    <w:rsid w:val="1B453970"/>
    <w:rsid w:val="22F610F2"/>
    <w:rsid w:val="30EB643A"/>
    <w:rsid w:val="3C0342D8"/>
    <w:rsid w:val="43294FFD"/>
    <w:rsid w:val="486B3844"/>
    <w:rsid w:val="4C713C24"/>
    <w:rsid w:val="5BD23463"/>
    <w:rsid w:val="620B13FE"/>
    <w:rsid w:val="780D3E37"/>
    <w:rsid w:val="7AD7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customStyle="1" w:styleId="7">
    <w:name w:val="页眉 Char"/>
    <w:basedOn w:val="6"/>
    <w:link w:val="3"/>
    <w:semiHidden/>
    <w:qFormat/>
    <w:uiPriority w:val="99"/>
    <w:rPr>
      <w:rFonts w:ascii="宋体" w:hAnsi="宋体" w:eastAsia="宋体" w:cs="宋体"/>
      <w:kern w:val="0"/>
      <w:sz w:val="18"/>
      <w:szCs w:val="18"/>
    </w:rPr>
  </w:style>
  <w:style w:type="character" w:customStyle="1" w:styleId="8">
    <w:name w:val="页脚 Char"/>
    <w:basedOn w:val="6"/>
    <w:link w:val="2"/>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666</Words>
  <Characters>3797</Characters>
  <Lines>31</Lines>
  <Paragraphs>8</Paragraphs>
  <TotalTime>3</TotalTime>
  <ScaleCrop>false</ScaleCrop>
  <LinksUpToDate>false</LinksUpToDate>
  <CharactersWithSpaces>4455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阳光</cp:lastModifiedBy>
  <cp:lastPrinted>2021-11-04T08:53:28Z</cp:lastPrinted>
  <dcterms:modified xsi:type="dcterms:W3CDTF">2021-11-04T08:53:30Z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610EF9964AD143C5B9D7D5B9B477C1AE</vt:lpwstr>
  </property>
</Properties>
</file>