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text" w:tblpX="-997" w:tblpY="168"/>
        <w:tblOverlap w:val="never"/>
        <w:tblW w:w="16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5"/>
        <w:gridCol w:w="2775"/>
        <w:gridCol w:w="1170"/>
        <w:gridCol w:w="1545"/>
        <w:gridCol w:w="1590"/>
        <w:gridCol w:w="1185"/>
        <w:gridCol w:w="6113"/>
        <w:gridCol w:w="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515" w:type="dxa"/>
            <w:vAlign w:val="center"/>
          </w:tcPr>
          <w:p>
            <w:pPr>
              <w:spacing w:line="720" w:lineRule="auto"/>
              <w:jc w:val="center"/>
              <w:rPr>
                <w:b/>
                <w:bCs/>
              </w:rPr>
            </w:pPr>
            <w:r>
              <w:rPr>
                <w:rFonts w:hint="eastAsia"/>
                <w:b/>
                <w:bCs/>
              </w:rPr>
              <w:t>清单事项种类</w:t>
            </w:r>
          </w:p>
        </w:tc>
        <w:tc>
          <w:tcPr>
            <w:tcW w:w="2775" w:type="dxa"/>
            <w:vAlign w:val="center"/>
          </w:tcPr>
          <w:p>
            <w:pPr>
              <w:spacing w:line="720" w:lineRule="auto"/>
              <w:jc w:val="center"/>
              <w:rPr>
                <w:b/>
                <w:bCs/>
              </w:rPr>
            </w:pPr>
            <w:r>
              <w:rPr>
                <w:rFonts w:hint="eastAsia"/>
                <w:b/>
                <w:bCs/>
              </w:rPr>
              <w:t>职权名称</w:t>
            </w:r>
          </w:p>
        </w:tc>
        <w:tc>
          <w:tcPr>
            <w:tcW w:w="1170" w:type="dxa"/>
            <w:vAlign w:val="center"/>
          </w:tcPr>
          <w:p>
            <w:pPr>
              <w:spacing w:line="720" w:lineRule="auto"/>
              <w:jc w:val="center"/>
              <w:rPr>
                <w:b/>
                <w:bCs/>
              </w:rPr>
            </w:pPr>
            <w:r>
              <w:rPr>
                <w:rFonts w:hint="eastAsia"/>
                <w:b/>
                <w:bCs/>
              </w:rPr>
              <w:t>实施对象</w:t>
            </w:r>
          </w:p>
        </w:tc>
        <w:tc>
          <w:tcPr>
            <w:tcW w:w="1545" w:type="dxa"/>
            <w:vAlign w:val="center"/>
          </w:tcPr>
          <w:p>
            <w:pPr>
              <w:spacing w:line="720" w:lineRule="auto"/>
              <w:jc w:val="center"/>
              <w:rPr>
                <w:b/>
                <w:bCs/>
              </w:rPr>
            </w:pPr>
            <w:r>
              <w:rPr>
                <w:rFonts w:hint="eastAsia"/>
                <w:b/>
                <w:bCs/>
              </w:rPr>
              <w:t>实施机构</w:t>
            </w:r>
          </w:p>
        </w:tc>
        <w:tc>
          <w:tcPr>
            <w:tcW w:w="1590" w:type="dxa"/>
            <w:vAlign w:val="center"/>
          </w:tcPr>
          <w:p>
            <w:pPr>
              <w:spacing w:line="720" w:lineRule="auto"/>
              <w:jc w:val="center"/>
              <w:rPr>
                <w:b/>
                <w:bCs/>
              </w:rPr>
            </w:pPr>
            <w:r>
              <w:rPr>
                <w:rFonts w:hint="eastAsia"/>
                <w:b/>
                <w:bCs/>
              </w:rPr>
              <w:t>承诺时限</w:t>
            </w:r>
          </w:p>
        </w:tc>
        <w:tc>
          <w:tcPr>
            <w:tcW w:w="1185" w:type="dxa"/>
            <w:vAlign w:val="center"/>
          </w:tcPr>
          <w:p>
            <w:pPr>
              <w:spacing w:line="720" w:lineRule="auto"/>
              <w:jc w:val="center"/>
              <w:rPr>
                <w:b/>
                <w:bCs/>
              </w:rPr>
            </w:pPr>
            <w:r>
              <w:rPr>
                <w:rFonts w:hint="eastAsia"/>
                <w:b/>
                <w:bCs/>
              </w:rPr>
              <w:t>收费情况</w:t>
            </w:r>
          </w:p>
        </w:tc>
        <w:tc>
          <w:tcPr>
            <w:tcW w:w="6113" w:type="dxa"/>
            <w:vAlign w:val="center"/>
          </w:tcPr>
          <w:p>
            <w:pPr>
              <w:spacing w:line="720" w:lineRule="auto"/>
              <w:jc w:val="center"/>
              <w:rPr>
                <w:b/>
                <w:bCs/>
              </w:rPr>
            </w:pPr>
            <w:r>
              <w:rPr>
                <w:rFonts w:hint="eastAsia"/>
                <w:b/>
                <w:bCs/>
              </w:rPr>
              <w:t>设立依据</w:t>
            </w:r>
          </w:p>
        </w:tc>
        <w:tc>
          <w:tcPr>
            <w:tcW w:w="457" w:type="dxa"/>
            <w:vAlign w:val="center"/>
          </w:tcPr>
          <w:p>
            <w:pPr>
              <w:spacing w:line="720" w:lineRule="auto"/>
              <w:jc w:val="center"/>
              <w:rPr>
                <w:b/>
                <w:bCs/>
              </w:rPr>
            </w:pPr>
            <w:r>
              <w:rPr>
                <w:rFonts w:hint="eastAsia"/>
                <w:b/>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515" w:type="dxa"/>
            <w:vAlign w:val="center"/>
          </w:tcPr>
          <w:p>
            <w:pPr>
              <w:spacing w:line="720" w:lineRule="auto"/>
              <w:jc w:val="center"/>
            </w:pPr>
            <w:r>
              <w:rPr>
                <w:rFonts w:hint="eastAsia" w:ascii="微软雅黑" w:hAnsi="微软雅黑" w:eastAsia="微软雅黑" w:cs="微软雅黑"/>
                <w:color w:val="444444"/>
                <w:szCs w:val="21"/>
                <w:shd w:val="clear" w:color="auto" w:fill="FFFFFF"/>
              </w:rPr>
              <w:t>行政服务类</w:t>
            </w:r>
          </w:p>
        </w:tc>
        <w:tc>
          <w:tcPr>
            <w:tcW w:w="2775" w:type="dxa"/>
            <w:vAlign w:val="center"/>
          </w:tcPr>
          <w:p>
            <w:pPr>
              <w:spacing w:line="720" w:lineRule="auto"/>
              <w:jc w:val="center"/>
            </w:pPr>
            <w:r>
              <w:rPr>
                <w:rFonts w:hint="eastAsia" w:ascii="微软雅黑" w:hAnsi="微软雅黑" w:eastAsia="微软雅黑" w:cs="微软雅黑"/>
                <w:color w:val="444444"/>
                <w:szCs w:val="21"/>
                <w:shd w:val="clear" w:color="auto" w:fill="FFFFFF"/>
              </w:rPr>
              <w:t>生产安全事故应急预案备案</w:t>
            </w:r>
          </w:p>
        </w:tc>
        <w:tc>
          <w:tcPr>
            <w:tcW w:w="1170" w:type="dxa"/>
            <w:vAlign w:val="center"/>
          </w:tcPr>
          <w:p>
            <w:pPr>
              <w:spacing w:line="720" w:lineRule="auto"/>
              <w:jc w:val="center"/>
            </w:pPr>
            <w:r>
              <w:rPr>
                <w:rFonts w:hint="eastAsia" w:ascii="微软雅黑" w:hAnsi="微软雅黑" w:eastAsia="微软雅黑" w:cs="微软雅黑"/>
                <w:color w:val="444444"/>
                <w:szCs w:val="21"/>
                <w:shd w:val="clear" w:color="auto" w:fill="FFFFFF"/>
              </w:rPr>
              <w:t>企业</w:t>
            </w:r>
          </w:p>
        </w:tc>
        <w:tc>
          <w:tcPr>
            <w:tcW w:w="1545" w:type="dxa"/>
            <w:vAlign w:val="center"/>
          </w:tcPr>
          <w:p>
            <w:pPr>
              <w:spacing w:line="720" w:lineRule="auto"/>
              <w:jc w:val="center"/>
            </w:pPr>
            <w:r>
              <w:rPr>
                <w:rFonts w:hint="eastAsia" w:ascii="微软雅黑" w:hAnsi="微软雅黑" w:eastAsia="微软雅黑" w:cs="微软雅黑"/>
                <w:color w:val="444444"/>
                <w:szCs w:val="21"/>
                <w:shd w:val="clear" w:color="auto" w:fill="FFFFFF"/>
              </w:rPr>
              <w:t>应急救援中心</w:t>
            </w:r>
          </w:p>
        </w:tc>
        <w:tc>
          <w:tcPr>
            <w:tcW w:w="1590" w:type="dxa"/>
            <w:vAlign w:val="center"/>
          </w:tcPr>
          <w:p>
            <w:pPr>
              <w:spacing w:line="720" w:lineRule="auto"/>
              <w:jc w:val="left"/>
            </w:pPr>
            <w:r>
              <w:rPr>
                <w:rFonts w:ascii="微软雅黑" w:hAnsi="微软雅黑" w:eastAsia="微软雅黑" w:cs="微软雅黑"/>
                <w:color w:val="444444"/>
                <w:szCs w:val="21"/>
                <w:shd w:val="clear" w:color="auto" w:fill="FFFFFF"/>
              </w:rPr>
              <w:t>5</w:t>
            </w:r>
            <w:r>
              <w:rPr>
                <w:rFonts w:hint="eastAsia" w:ascii="微软雅黑" w:hAnsi="微软雅黑" w:eastAsia="微软雅黑" w:cs="微软雅黑"/>
                <w:color w:val="444444"/>
                <w:szCs w:val="21"/>
                <w:shd w:val="clear" w:color="auto" w:fill="FFFFFF"/>
              </w:rPr>
              <w:t>个工作日</w:t>
            </w:r>
          </w:p>
        </w:tc>
        <w:tc>
          <w:tcPr>
            <w:tcW w:w="1185" w:type="dxa"/>
            <w:vAlign w:val="center"/>
          </w:tcPr>
          <w:p>
            <w:pPr>
              <w:spacing w:line="720" w:lineRule="auto"/>
              <w:jc w:val="left"/>
            </w:pPr>
            <w:r>
              <w:rPr>
                <w:rFonts w:hint="eastAsia" w:ascii="微软雅黑" w:hAnsi="微软雅黑" w:eastAsia="微软雅黑" w:cs="微软雅黑"/>
                <w:color w:val="444444"/>
                <w:szCs w:val="21"/>
                <w:shd w:val="clear" w:color="auto" w:fill="FFFFFF"/>
              </w:rPr>
              <w:t>不收费</w:t>
            </w:r>
          </w:p>
        </w:tc>
        <w:tc>
          <w:tcPr>
            <w:tcW w:w="6113" w:type="dxa"/>
            <w:vAlign w:val="center"/>
          </w:tcPr>
          <w:p>
            <w:pPr>
              <w:rPr>
                <w:sz w:val="18"/>
                <w:szCs w:val="18"/>
              </w:rPr>
            </w:pPr>
            <w:r>
              <w:rPr>
                <w:rFonts w:hint="eastAsia" w:ascii="宋体" w:hAnsi="宋体" w:cs="宋体"/>
                <w:sz w:val="18"/>
                <w:szCs w:val="18"/>
              </w:rPr>
              <w:t>根据</w:t>
            </w:r>
            <w:r>
              <w:rPr>
                <w:rFonts w:ascii="宋体" w:hAnsi="宋体" w:cs="宋体"/>
                <w:sz w:val="18"/>
                <w:szCs w:val="18"/>
              </w:rPr>
              <w:t>2019</w:t>
            </w:r>
            <w:r>
              <w:rPr>
                <w:rFonts w:hint="eastAsia" w:ascii="宋体" w:hAnsi="宋体" w:cs="宋体"/>
                <w:sz w:val="18"/>
                <w:szCs w:val="18"/>
              </w:rPr>
              <w:t>年</w:t>
            </w:r>
            <w:r>
              <w:rPr>
                <w:rFonts w:ascii="宋体" w:hAnsi="宋体" w:cs="宋体"/>
                <w:sz w:val="18"/>
                <w:szCs w:val="18"/>
              </w:rPr>
              <w:t>7</w:t>
            </w:r>
            <w:r>
              <w:rPr>
                <w:rFonts w:hint="eastAsia" w:ascii="宋体" w:hAnsi="宋体" w:cs="宋体"/>
                <w:sz w:val="18"/>
                <w:szCs w:val="18"/>
              </w:rPr>
              <w:t>月</w:t>
            </w:r>
            <w:r>
              <w:rPr>
                <w:rFonts w:ascii="宋体" w:hAnsi="宋体" w:cs="宋体"/>
                <w:sz w:val="18"/>
                <w:szCs w:val="18"/>
              </w:rPr>
              <w:t>11</w:t>
            </w:r>
            <w:r>
              <w:rPr>
                <w:rFonts w:hint="eastAsia" w:ascii="宋体" w:hAnsi="宋体" w:cs="宋体"/>
                <w:sz w:val="18"/>
                <w:szCs w:val="18"/>
              </w:rPr>
              <w:t>日应急管理部令第</w:t>
            </w:r>
            <w:r>
              <w:rPr>
                <w:rFonts w:ascii="宋体" w:hAnsi="宋体" w:cs="宋体"/>
                <w:sz w:val="18"/>
                <w:szCs w:val="18"/>
              </w:rPr>
              <w:t>2</w:t>
            </w:r>
            <w:r>
              <w:rPr>
                <w:rFonts w:hint="eastAsia" w:ascii="宋体" w:hAnsi="宋体" w:cs="宋体"/>
                <w:sz w:val="18"/>
                <w:szCs w:val="18"/>
              </w:rPr>
              <w:t>号《应急管理部关于修改</w:t>
            </w:r>
            <w:r>
              <w:rPr>
                <w:rFonts w:ascii="宋体" w:hAnsi="宋体" w:cs="宋体"/>
                <w:sz w:val="18"/>
                <w:szCs w:val="18"/>
              </w:rPr>
              <w:t>&lt;</w:t>
            </w:r>
            <w:r>
              <w:rPr>
                <w:rFonts w:hint="eastAsia" w:ascii="宋体" w:hAnsi="宋体" w:cs="宋体"/>
                <w:sz w:val="18"/>
                <w:szCs w:val="18"/>
              </w:rPr>
              <w:t>生产安全事故应急预案管理办法</w:t>
            </w:r>
            <w:r>
              <w:rPr>
                <w:rFonts w:ascii="宋体" w:hAnsi="宋体" w:cs="宋体"/>
                <w:sz w:val="18"/>
                <w:szCs w:val="18"/>
              </w:rPr>
              <w:t>&gt;</w:t>
            </w:r>
            <w:r>
              <w:rPr>
                <w:rFonts w:hint="eastAsia" w:ascii="宋体" w:hAnsi="宋体" w:cs="宋体"/>
                <w:sz w:val="18"/>
                <w:szCs w:val="18"/>
              </w:rPr>
              <w:t>的决定》修正）自</w:t>
            </w:r>
            <w:r>
              <w:rPr>
                <w:rFonts w:ascii="宋体" w:hAnsi="宋体" w:cs="宋体"/>
                <w:sz w:val="18"/>
                <w:szCs w:val="18"/>
              </w:rPr>
              <w:t>2019</w:t>
            </w:r>
            <w:r>
              <w:rPr>
                <w:rFonts w:hint="eastAsia" w:ascii="宋体" w:hAnsi="宋体" w:cs="宋体"/>
                <w:sz w:val="18"/>
                <w:szCs w:val="18"/>
              </w:rPr>
              <w:t>年</w:t>
            </w:r>
            <w:r>
              <w:rPr>
                <w:rFonts w:ascii="宋体" w:hAnsi="宋体" w:cs="宋体"/>
                <w:sz w:val="18"/>
                <w:szCs w:val="18"/>
              </w:rPr>
              <w:t>9</w:t>
            </w:r>
            <w:r>
              <w:rPr>
                <w:rFonts w:hint="eastAsia" w:ascii="宋体" w:hAnsi="宋体" w:cs="宋体"/>
                <w:sz w:val="18"/>
                <w:szCs w:val="18"/>
              </w:rPr>
              <w:t>月</w:t>
            </w:r>
            <w:r>
              <w:rPr>
                <w:rFonts w:ascii="宋体" w:hAnsi="宋体" w:cs="宋体"/>
                <w:sz w:val="18"/>
                <w:szCs w:val="18"/>
              </w:rPr>
              <w:t>1</w:t>
            </w:r>
            <w:r>
              <w:rPr>
                <w:rFonts w:hint="eastAsia" w:ascii="宋体" w:hAnsi="宋体" w:cs="宋体"/>
                <w:sz w:val="18"/>
                <w:szCs w:val="18"/>
              </w:rPr>
              <w:t>日起施行。第二十八条</w:t>
            </w:r>
            <w:r>
              <w:rPr>
                <w:rFonts w:ascii="宋体" w:cs="宋体"/>
                <w:sz w:val="18"/>
                <w:szCs w:val="18"/>
              </w:rPr>
              <w:t> </w:t>
            </w:r>
            <w:r>
              <w:rPr>
                <w:rFonts w:hint="eastAsia" w:ascii="宋体" w:hAnsi="宋体" w:cs="宋体"/>
                <w:sz w:val="18"/>
                <w:szCs w:val="18"/>
              </w:rPr>
              <w:t>受理备案登记的负有安全生产监督管理职责的部门应当在</w:t>
            </w:r>
            <w:r>
              <w:rPr>
                <w:rFonts w:ascii="宋体" w:hAnsi="宋体" w:cs="宋体"/>
                <w:sz w:val="18"/>
                <w:szCs w:val="18"/>
              </w:rPr>
              <w:t>5</w:t>
            </w:r>
            <w:r>
              <w:rPr>
                <w:rFonts w:hint="eastAsia" w:ascii="宋体" w:hAnsi="宋体" w:cs="宋体"/>
                <w:sz w:val="18"/>
                <w:szCs w:val="18"/>
              </w:rPr>
              <w:t>个工作日内对应急预案材料进行核对，材料齐全的，应当予以备案并出具应急预案备案登记表；材料不齐全的，不予备案并一次性告知需要补齐的材料。逾期不予备案又不说明理由的，视为已经备案。对于实行安全生产许可的生产经营单位，已经进行应急预案备案的，在申请安全生产许可证时，可以不提供相应的应急预案，仅提供应急预案备案登记表。</w:t>
            </w:r>
            <w:r>
              <w:rPr>
                <w:rFonts w:hint="eastAsia"/>
                <w:sz w:val="18"/>
                <w:szCs w:val="18"/>
              </w:rPr>
              <w:t>第二十条</w:t>
            </w:r>
            <w:r>
              <w:rPr>
                <w:sz w:val="18"/>
                <w:szCs w:val="18"/>
              </w:rPr>
              <w:t> </w:t>
            </w:r>
            <w:r>
              <w:rPr>
                <w:rFonts w:hint="eastAsia"/>
                <w:sz w:val="18"/>
                <w:szCs w:val="18"/>
              </w:rPr>
              <w:t>地方各级人民政府应急管理部门应当组织有关专家对本部门编制的部门应急预案进行审定；必要时，可以召开听证会，听取社会有关方面的意见。</w:t>
            </w:r>
          </w:p>
          <w:p>
            <w:pPr>
              <w:rPr>
                <w:sz w:val="18"/>
                <w:szCs w:val="18"/>
              </w:rPr>
            </w:pPr>
            <w:r>
              <w:rPr>
                <w:rFonts w:hint="eastAsia"/>
                <w:sz w:val="18"/>
                <w:szCs w:val="18"/>
              </w:rPr>
              <w:t>第二十一条</w:t>
            </w:r>
            <w:r>
              <w:rPr>
                <w:sz w:val="18"/>
                <w:szCs w:val="18"/>
              </w:rPr>
              <w:t> </w:t>
            </w:r>
            <w:r>
              <w:rPr>
                <w:rFonts w:hint="eastAsia"/>
                <w:sz w:val="18"/>
                <w:szCs w:val="18"/>
              </w:rPr>
              <w:t>矿山、金属冶炼企业和易燃易爆物品、危险化学品的生产、经营（带储存设施的，下同）、储存、运输企业，以及使用危险化学品达到国家规定数量的化工企业、烟花爆竹生产、批发经营企业和中型规模以上的其他生产经营单位，应当对本单位编制的应急预案进行评审，并形成书面评审纪要。</w:t>
            </w:r>
          </w:p>
          <w:p>
            <w:pPr>
              <w:rPr>
                <w:sz w:val="18"/>
                <w:szCs w:val="18"/>
              </w:rPr>
            </w:pPr>
            <w:r>
              <w:rPr>
                <w:rFonts w:hint="eastAsia"/>
                <w:sz w:val="18"/>
                <w:szCs w:val="18"/>
              </w:rPr>
              <w:t>前款规定以外的其他生产经营单位可以根据自身需要，对本单位编制的应急预案进行论证。</w:t>
            </w:r>
          </w:p>
          <w:p>
            <w:pPr>
              <w:rPr>
                <w:sz w:val="18"/>
                <w:szCs w:val="18"/>
              </w:rPr>
            </w:pPr>
            <w:r>
              <w:rPr>
                <w:rFonts w:hint="eastAsia"/>
                <w:sz w:val="18"/>
                <w:szCs w:val="18"/>
              </w:rPr>
              <w:t>第二十二条</w:t>
            </w:r>
            <w:r>
              <w:rPr>
                <w:sz w:val="18"/>
                <w:szCs w:val="18"/>
              </w:rPr>
              <w:t> </w:t>
            </w:r>
            <w:r>
              <w:rPr>
                <w:rFonts w:hint="eastAsia"/>
                <w:sz w:val="18"/>
                <w:szCs w:val="18"/>
              </w:rPr>
              <w:t>参加应急预案评审的人员应当包括有关安全生产及应急管理方面的专家。</w:t>
            </w:r>
          </w:p>
          <w:p>
            <w:pPr>
              <w:rPr>
                <w:sz w:val="18"/>
                <w:szCs w:val="18"/>
              </w:rPr>
            </w:pPr>
            <w:r>
              <w:rPr>
                <w:rFonts w:hint="eastAsia"/>
                <w:sz w:val="18"/>
                <w:szCs w:val="18"/>
              </w:rPr>
              <w:t>评审人员与所评审应急预案的生产经营单位有利害关系的，应当回避。</w:t>
            </w:r>
          </w:p>
          <w:p>
            <w:pPr>
              <w:ind w:firstLine="360" w:firstLineChars="200"/>
              <w:rPr>
                <w:rFonts w:ascii="宋体" w:cs="宋体"/>
                <w:sz w:val="18"/>
                <w:szCs w:val="18"/>
              </w:rPr>
            </w:pPr>
          </w:p>
          <w:p>
            <w:pPr>
              <w:spacing w:line="340" w:lineRule="exact"/>
              <w:jc w:val="left"/>
            </w:pPr>
          </w:p>
        </w:tc>
        <w:tc>
          <w:tcPr>
            <w:tcW w:w="457" w:type="dxa"/>
            <w:vAlign w:val="center"/>
          </w:tcPr>
          <w:p>
            <w:pPr>
              <w:spacing w:line="720" w:lineRule="auto"/>
              <w:jc w:val="left"/>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515" w:type="dxa"/>
            <w:vAlign w:val="center"/>
          </w:tcPr>
          <w:p>
            <w:pPr>
              <w:spacing w:line="720" w:lineRule="auto"/>
              <w:jc w:val="center"/>
            </w:pPr>
            <w:r>
              <w:rPr>
                <w:rFonts w:hint="eastAsia" w:ascii="微软雅黑" w:hAnsi="微软雅黑" w:eastAsia="微软雅黑" w:cs="微软雅黑"/>
                <w:color w:val="444444"/>
                <w:szCs w:val="21"/>
                <w:shd w:val="clear" w:color="auto" w:fill="FFFFFF"/>
              </w:rPr>
              <w:t>行政服务类</w:t>
            </w:r>
          </w:p>
        </w:tc>
        <w:tc>
          <w:tcPr>
            <w:tcW w:w="2775" w:type="dxa"/>
            <w:vAlign w:val="center"/>
          </w:tcPr>
          <w:p>
            <w:pPr>
              <w:spacing w:line="720" w:lineRule="auto"/>
              <w:jc w:val="center"/>
            </w:pPr>
            <w:r>
              <w:rPr>
                <w:rFonts w:hint="eastAsia" w:ascii="微软雅黑" w:hAnsi="微软雅黑" w:eastAsia="微软雅黑" w:cs="微软雅黑"/>
                <w:color w:val="444444"/>
                <w:szCs w:val="21"/>
                <w:shd w:val="clear" w:color="auto" w:fill="FFFFFF"/>
              </w:rPr>
              <w:t>危险化学品重大危险源备案</w:t>
            </w:r>
          </w:p>
        </w:tc>
        <w:tc>
          <w:tcPr>
            <w:tcW w:w="1170" w:type="dxa"/>
            <w:vAlign w:val="center"/>
          </w:tcPr>
          <w:p>
            <w:pPr>
              <w:spacing w:line="720" w:lineRule="auto"/>
              <w:jc w:val="center"/>
            </w:pPr>
            <w:r>
              <w:rPr>
                <w:rFonts w:hint="eastAsia" w:ascii="微软雅黑" w:hAnsi="微软雅黑" w:eastAsia="微软雅黑" w:cs="微软雅黑"/>
                <w:color w:val="444444"/>
                <w:szCs w:val="21"/>
                <w:shd w:val="clear" w:color="auto" w:fill="FFFFFF"/>
              </w:rPr>
              <w:t>企业</w:t>
            </w:r>
          </w:p>
        </w:tc>
        <w:tc>
          <w:tcPr>
            <w:tcW w:w="1545" w:type="dxa"/>
            <w:vAlign w:val="center"/>
          </w:tcPr>
          <w:p>
            <w:pPr>
              <w:spacing w:line="720" w:lineRule="auto"/>
              <w:jc w:val="center"/>
            </w:pPr>
            <w:r>
              <w:rPr>
                <w:rFonts w:hint="eastAsia" w:ascii="微软雅黑" w:hAnsi="微软雅黑" w:eastAsia="微软雅黑" w:cs="微软雅黑"/>
                <w:color w:val="444444"/>
                <w:szCs w:val="21"/>
                <w:shd w:val="clear" w:color="auto" w:fill="FFFFFF"/>
              </w:rPr>
              <w:t>危化股</w:t>
            </w:r>
          </w:p>
        </w:tc>
        <w:tc>
          <w:tcPr>
            <w:tcW w:w="1590" w:type="dxa"/>
            <w:vAlign w:val="center"/>
          </w:tcPr>
          <w:p>
            <w:pPr>
              <w:spacing w:line="720" w:lineRule="auto"/>
              <w:jc w:val="left"/>
            </w:pPr>
            <w:r>
              <w:rPr>
                <w:rFonts w:ascii="微软雅黑" w:hAnsi="微软雅黑" w:eastAsia="微软雅黑" w:cs="微软雅黑"/>
                <w:color w:val="444444"/>
                <w:szCs w:val="21"/>
                <w:shd w:val="clear" w:color="auto" w:fill="FFFFFF"/>
              </w:rPr>
              <w:t>5</w:t>
            </w:r>
            <w:r>
              <w:rPr>
                <w:rFonts w:hint="eastAsia" w:ascii="微软雅黑" w:hAnsi="微软雅黑" w:eastAsia="微软雅黑" w:cs="微软雅黑"/>
                <w:color w:val="444444"/>
                <w:szCs w:val="21"/>
                <w:shd w:val="clear" w:color="auto" w:fill="FFFFFF"/>
              </w:rPr>
              <w:t>个工作日</w:t>
            </w:r>
          </w:p>
        </w:tc>
        <w:tc>
          <w:tcPr>
            <w:tcW w:w="1185" w:type="dxa"/>
            <w:vAlign w:val="center"/>
          </w:tcPr>
          <w:p>
            <w:pPr>
              <w:spacing w:line="720" w:lineRule="auto"/>
              <w:jc w:val="left"/>
            </w:pPr>
            <w:r>
              <w:rPr>
                <w:rFonts w:hint="eastAsia" w:ascii="微软雅黑" w:hAnsi="微软雅黑" w:eastAsia="微软雅黑" w:cs="微软雅黑"/>
                <w:color w:val="444444"/>
                <w:szCs w:val="21"/>
                <w:shd w:val="clear" w:color="auto" w:fill="FFFFFF"/>
              </w:rPr>
              <w:t>不收费</w:t>
            </w:r>
          </w:p>
        </w:tc>
        <w:tc>
          <w:tcPr>
            <w:tcW w:w="6113" w:type="dxa"/>
            <w:vAlign w:val="center"/>
          </w:tcPr>
          <w:p>
            <w:pPr>
              <w:spacing w:line="340" w:lineRule="exact"/>
              <w:jc w:val="left"/>
            </w:pPr>
            <w:r>
              <w:rPr>
                <w:rFonts w:hint="eastAsia" w:ascii="微软雅黑" w:hAnsi="微软雅黑" w:eastAsia="微软雅黑" w:cs="微软雅黑"/>
                <w:color w:val="444444"/>
                <w:sz w:val="18"/>
                <w:szCs w:val="18"/>
                <w:shd w:val="clear" w:color="auto" w:fill="FFFFFF"/>
              </w:rPr>
              <w:t>《危险化学品重大危险源监督管理暂行规定》（</w:t>
            </w:r>
            <w:r>
              <w:rPr>
                <w:rFonts w:ascii="微软雅黑" w:hAnsi="微软雅黑" w:eastAsia="微软雅黑" w:cs="微软雅黑"/>
                <w:color w:val="444444"/>
                <w:sz w:val="18"/>
                <w:szCs w:val="18"/>
                <w:shd w:val="clear" w:color="auto" w:fill="FFFFFF"/>
              </w:rPr>
              <w:t>2011</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8</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40</w:t>
            </w:r>
            <w:r>
              <w:rPr>
                <w:rFonts w:hint="eastAsia" w:ascii="微软雅黑" w:hAnsi="微软雅黑" w:eastAsia="微软雅黑" w:cs="微软雅黑"/>
                <w:color w:val="444444"/>
                <w:sz w:val="18"/>
                <w:szCs w:val="18"/>
                <w:shd w:val="clear" w:color="auto" w:fill="FFFFFF"/>
              </w:rPr>
              <w:t>号令）第二十四条：危险化学品单位新建、改建和扩建危险化学品建设项目，应当在建设项目竣工验收前完成重大危险源的辨识、安全评估和分级、登记建档工作，并向所在地县级人民政府安全生产监督管理部门备案。</w:t>
            </w:r>
          </w:p>
        </w:tc>
        <w:tc>
          <w:tcPr>
            <w:tcW w:w="457" w:type="dxa"/>
            <w:vAlign w:val="center"/>
          </w:tcPr>
          <w:p>
            <w:pPr>
              <w:spacing w:line="720" w:lineRule="auto"/>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515" w:type="dxa"/>
            <w:vAlign w:val="center"/>
          </w:tcPr>
          <w:p>
            <w:pPr>
              <w:spacing w:line="720" w:lineRule="auto"/>
              <w:jc w:val="center"/>
              <w:rPr>
                <w:rFonts w:ascii="微软雅黑" w:hAnsi="微软雅黑" w:eastAsia="微软雅黑" w:cs="微软雅黑"/>
                <w:color w:val="444444"/>
                <w:szCs w:val="21"/>
                <w:shd w:val="clear" w:color="auto" w:fill="FFFFFF"/>
              </w:rPr>
            </w:pPr>
            <w:r>
              <w:rPr>
                <w:rFonts w:hint="eastAsia" w:ascii="微软雅黑" w:hAnsi="微软雅黑" w:eastAsia="微软雅黑" w:cs="微软雅黑"/>
                <w:color w:val="444444"/>
                <w:szCs w:val="21"/>
                <w:shd w:val="clear" w:color="auto" w:fill="FFFFFF"/>
              </w:rPr>
              <w:t>行政服务类</w:t>
            </w:r>
          </w:p>
        </w:tc>
        <w:tc>
          <w:tcPr>
            <w:tcW w:w="2775" w:type="dxa"/>
            <w:vAlign w:val="center"/>
          </w:tcPr>
          <w:p>
            <w:pPr>
              <w:spacing w:line="400" w:lineRule="exact"/>
              <w:jc w:val="center"/>
              <w:rPr>
                <w:rFonts w:ascii="微软雅黑" w:hAnsi="微软雅黑" w:eastAsia="微软雅黑" w:cs="微软雅黑"/>
                <w:color w:val="444444"/>
                <w:szCs w:val="21"/>
                <w:shd w:val="clear" w:color="auto" w:fill="FFFFFF"/>
              </w:rPr>
            </w:pPr>
            <w:r>
              <w:rPr>
                <w:rFonts w:hint="eastAsia" w:ascii="微软雅黑" w:hAnsi="微软雅黑" w:eastAsia="微软雅黑" w:cs="微软雅黑"/>
                <w:color w:val="444444"/>
                <w:szCs w:val="21"/>
                <w:shd w:val="clear" w:color="auto" w:fill="FFFFFF"/>
              </w:rPr>
              <w:t>经营第三类易制毒化学品备案</w:t>
            </w:r>
          </w:p>
        </w:tc>
        <w:tc>
          <w:tcPr>
            <w:tcW w:w="1170" w:type="dxa"/>
            <w:vAlign w:val="center"/>
          </w:tcPr>
          <w:p>
            <w:pPr>
              <w:spacing w:line="720" w:lineRule="auto"/>
              <w:jc w:val="center"/>
              <w:rPr>
                <w:rFonts w:ascii="微软雅黑" w:hAnsi="微软雅黑" w:eastAsia="微软雅黑" w:cs="微软雅黑"/>
                <w:color w:val="444444"/>
                <w:szCs w:val="21"/>
                <w:shd w:val="clear" w:color="auto" w:fill="FFFFFF"/>
              </w:rPr>
            </w:pPr>
            <w:r>
              <w:rPr>
                <w:rFonts w:hint="eastAsia" w:ascii="微软雅黑" w:hAnsi="微软雅黑" w:eastAsia="微软雅黑" w:cs="微软雅黑"/>
                <w:color w:val="444444"/>
                <w:szCs w:val="21"/>
                <w:shd w:val="clear" w:color="auto" w:fill="FFFFFF"/>
              </w:rPr>
              <w:t>企业</w:t>
            </w:r>
          </w:p>
        </w:tc>
        <w:tc>
          <w:tcPr>
            <w:tcW w:w="1545" w:type="dxa"/>
            <w:vAlign w:val="center"/>
          </w:tcPr>
          <w:p>
            <w:pPr>
              <w:spacing w:line="720" w:lineRule="auto"/>
              <w:jc w:val="center"/>
              <w:rPr>
                <w:rFonts w:ascii="微软雅黑" w:hAnsi="微软雅黑" w:eastAsia="微软雅黑" w:cs="微软雅黑"/>
                <w:color w:val="444444"/>
                <w:szCs w:val="21"/>
                <w:shd w:val="clear" w:color="auto" w:fill="FFFFFF"/>
              </w:rPr>
            </w:pPr>
            <w:r>
              <w:rPr>
                <w:rFonts w:hint="eastAsia" w:ascii="微软雅黑" w:hAnsi="微软雅黑" w:eastAsia="微软雅黑" w:cs="微软雅黑"/>
                <w:color w:val="444444"/>
                <w:szCs w:val="21"/>
                <w:shd w:val="clear" w:color="auto" w:fill="FFFFFF"/>
              </w:rPr>
              <w:t>危化股</w:t>
            </w:r>
          </w:p>
        </w:tc>
        <w:tc>
          <w:tcPr>
            <w:tcW w:w="1590" w:type="dxa"/>
            <w:vAlign w:val="center"/>
          </w:tcPr>
          <w:p>
            <w:pPr>
              <w:spacing w:line="400" w:lineRule="exact"/>
              <w:jc w:val="left"/>
              <w:rPr>
                <w:rFonts w:ascii="微软雅黑" w:hAnsi="微软雅黑" w:eastAsia="微软雅黑" w:cs="微软雅黑"/>
                <w:color w:val="444444"/>
                <w:szCs w:val="21"/>
                <w:shd w:val="clear" w:color="auto" w:fill="FFFFFF"/>
              </w:rPr>
            </w:pPr>
            <w:r>
              <w:rPr>
                <w:rFonts w:ascii="微软雅黑" w:hAnsi="微软雅黑" w:eastAsia="微软雅黑" w:cs="微软雅黑"/>
                <w:color w:val="444444"/>
                <w:szCs w:val="21"/>
                <w:shd w:val="clear" w:color="auto" w:fill="FFFFFF"/>
              </w:rPr>
              <w:t>5</w:t>
            </w:r>
            <w:r>
              <w:rPr>
                <w:rFonts w:hint="eastAsia" w:ascii="微软雅黑" w:hAnsi="微软雅黑" w:eastAsia="微软雅黑" w:cs="微软雅黑"/>
                <w:color w:val="444444"/>
                <w:szCs w:val="21"/>
                <w:shd w:val="clear" w:color="auto" w:fill="FFFFFF"/>
              </w:rPr>
              <w:t>个工作日</w:t>
            </w:r>
          </w:p>
          <w:p>
            <w:pPr>
              <w:spacing w:line="400" w:lineRule="exact"/>
              <w:jc w:val="left"/>
              <w:rPr>
                <w:rFonts w:ascii="微软雅黑" w:hAnsi="微软雅黑" w:eastAsia="微软雅黑" w:cs="微软雅黑"/>
                <w:color w:val="444444"/>
                <w:szCs w:val="21"/>
                <w:shd w:val="clear" w:color="auto" w:fill="FFFFFF"/>
              </w:rPr>
            </w:pPr>
            <w:r>
              <w:rPr>
                <w:rFonts w:hint="eastAsia" w:ascii="微软雅黑" w:hAnsi="微软雅黑" w:eastAsia="微软雅黑" w:cs="微软雅黑"/>
                <w:color w:val="444444"/>
                <w:szCs w:val="21"/>
                <w:shd w:val="clear" w:color="auto" w:fill="FFFFFF"/>
              </w:rPr>
              <w:t>（法定时限</w:t>
            </w:r>
            <w:r>
              <w:rPr>
                <w:rFonts w:ascii="微软雅黑" w:hAnsi="微软雅黑" w:eastAsia="微软雅黑" w:cs="微软雅黑"/>
                <w:color w:val="444444"/>
                <w:szCs w:val="21"/>
                <w:shd w:val="clear" w:color="auto" w:fill="FFFFFF"/>
              </w:rPr>
              <w:t>30</w:t>
            </w:r>
            <w:r>
              <w:rPr>
                <w:rFonts w:hint="eastAsia" w:ascii="微软雅黑" w:hAnsi="微软雅黑" w:eastAsia="微软雅黑" w:cs="微软雅黑"/>
                <w:color w:val="444444"/>
                <w:szCs w:val="21"/>
                <w:shd w:val="clear" w:color="auto" w:fill="FFFFFF"/>
              </w:rPr>
              <w:t>个工作日）</w:t>
            </w:r>
          </w:p>
        </w:tc>
        <w:tc>
          <w:tcPr>
            <w:tcW w:w="1185" w:type="dxa"/>
            <w:vAlign w:val="center"/>
          </w:tcPr>
          <w:p>
            <w:pPr>
              <w:spacing w:line="720" w:lineRule="auto"/>
              <w:jc w:val="left"/>
              <w:rPr>
                <w:rFonts w:ascii="微软雅黑" w:hAnsi="微软雅黑" w:eastAsia="微软雅黑" w:cs="微软雅黑"/>
                <w:color w:val="444444"/>
                <w:szCs w:val="21"/>
                <w:shd w:val="clear" w:color="auto" w:fill="FFFFFF"/>
              </w:rPr>
            </w:pPr>
            <w:r>
              <w:rPr>
                <w:rFonts w:hint="eastAsia" w:ascii="微软雅黑" w:hAnsi="微软雅黑" w:eastAsia="微软雅黑" w:cs="微软雅黑"/>
                <w:color w:val="444444"/>
                <w:szCs w:val="21"/>
                <w:shd w:val="clear" w:color="auto" w:fill="FFFFFF"/>
              </w:rPr>
              <w:t>不收费</w:t>
            </w:r>
          </w:p>
        </w:tc>
        <w:tc>
          <w:tcPr>
            <w:tcW w:w="6113" w:type="dxa"/>
            <w:vAlign w:val="center"/>
          </w:tcPr>
          <w:p>
            <w:pPr>
              <w:spacing w:line="340" w:lineRule="exact"/>
              <w:jc w:val="left"/>
              <w:rPr>
                <w:rFonts w:ascii="微软雅黑" w:hAnsi="微软雅黑" w:eastAsia="微软雅黑" w:cs="微软雅黑"/>
                <w:color w:val="444444"/>
                <w:szCs w:val="21"/>
                <w:shd w:val="clear" w:color="auto" w:fill="FFFFFF"/>
              </w:rPr>
            </w:pPr>
            <w:r>
              <w:rPr>
                <w:rFonts w:hint="eastAsia" w:ascii="微软雅黑" w:hAnsi="微软雅黑" w:eastAsia="微软雅黑" w:cs="微软雅黑"/>
                <w:color w:val="444444"/>
                <w:sz w:val="18"/>
                <w:szCs w:val="18"/>
                <w:shd w:val="clear" w:color="auto" w:fill="FFFFFF"/>
              </w:rPr>
              <w:t>《易制毒化学品管理条例》（</w:t>
            </w:r>
            <w:r>
              <w:rPr>
                <w:rFonts w:ascii="微软雅黑" w:hAnsi="微软雅黑" w:eastAsia="微软雅黑" w:cs="微软雅黑"/>
                <w:color w:val="444444"/>
                <w:sz w:val="18"/>
                <w:szCs w:val="18"/>
                <w:shd w:val="clear" w:color="auto" w:fill="FFFFFF"/>
              </w:rPr>
              <w:t>2005</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8</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26</w:t>
            </w:r>
            <w:r>
              <w:rPr>
                <w:rFonts w:hint="eastAsia" w:ascii="微软雅黑" w:hAnsi="微软雅黑" w:eastAsia="微软雅黑" w:cs="微软雅黑"/>
                <w:color w:val="444444"/>
                <w:sz w:val="18"/>
                <w:szCs w:val="18"/>
                <w:shd w:val="clear" w:color="auto" w:fill="FFFFFF"/>
              </w:rPr>
              <w:t>日国务院令第</w:t>
            </w:r>
            <w:r>
              <w:rPr>
                <w:rFonts w:ascii="微软雅黑" w:hAnsi="微软雅黑" w:eastAsia="微软雅黑" w:cs="微软雅黑"/>
                <w:color w:val="444444"/>
                <w:sz w:val="18"/>
                <w:szCs w:val="18"/>
                <w:shd w:val="clear" w:color="auto" w:fill="FFFFFF"/>
              </w:rPr>
              <w:t>445</w:t>
            </w:r>
            <w:r>
              <w:rPr>
                <w:rFonts w:hint="eastAsia" w:ascii="微软雅黑" w:hAnsi="微软雅黑" w:eastAsia="微软雅黑" w:cs="微软雅黑"/>
                <w:color w:val="444444"/>
                <w:sz w:val="18"/>
                <w:szCs w:val="18"/>
                <w:shd w:val="clear" w:color="auto" w:fill="FFFFFF"/>
              </w:rPr>
              <w:t>号）第十三条第二款：经营第三类易制毒化学品的，应当自经营之日起</w:t>
            </w:r>
            <w:r>
              <w:rPr>
                <w:rFonts w:ascii="微软雅黑" w:hAnsi="微软雅黑" w:eastAsia="微软雅黑" w:cs="微软雅黑"/>
                <w:color w:val="444444"/>
                <w:sz w:val="18"/>
                <w:szCs w:val="18"/>
                <w:shd w:val="clear" w:color="auto" w:fill="FFFFFF"/>
              </w:rPr>
              <w:t>30</w:t>
            </w:r>
            <w:r>
              <w:rPr>
                <w:rFonts w:hint="eastAsia" w:ascii="微软雅黑" w:hAnsi="微软雅黑" w:eastAsia="微软雅黑" w:cs="微软雅黑"/>
                <w:color w:val="444444"/>
                <w:sz w:val="18"/>
                <w:szCs w:val="18"/>
                <w:shd w:val="clear" w:color="auto" w:fill="FFFFFF"/>
              </w:rPr>
              <w:t>日内，将经营的品种、数量、主要流向等情况</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，向所在地的县级人民政府安全生产监督管理部门备案。</w:t>
            </w:r>
          </w:p>
        </w:tc>
        <w:tc>
          <w:tcPr>
            <w:tcW w:w="457" w:type="dxa"/>
            <w:vAlign w:val="center"/>
          </w:tcPr>
          <w:p>
            <w:pPr>
              <w:spacing w:line="720" w:lineRule="auto"/>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515" w:type="dxa"/>
            <w:vAlign w:val="center"/>
          </w:tcPr>
          <w:p>
            <w:pPr>
              <w:spacing w:line="720" w:lineRule="auto"/>
              <w:jc w:val="center"/>
              <w:rPr>
                <w:rFonts w:ascii="微软雅黑" w:hAnsi="微软雅黑" w:eastAsia="微软雅黑" w:cs="微软雅黑"/>
                <w:color w:val="444444"/>
                <w:szCs w:val="21"/>
                <w:shd w:val="clear" w:color="auto" w:fill="FFFFFF"/>
              </w:rPr>
            </w:pPr>
            <w:r>
              <w:rPr>
                <w:rFonts w:hint="eastAsia" w:ascii="微软雅黑" w:hAnsi="微软雅黑" w:eastAsia="微软雅黑" w:cs="微软雅黑"/>
                <w:color w:val="444444"/>
                <w:szCs w:val="21"/>
                <w:shd w:val="clear" w:color="auto" w:fill="FFFFFF"/>
              </w:rPr>
              <w:t>行政服务类</w:t>
            </w:r>
          </w:p>
        </w:tc>
        <w:tc>
          <w:tcPr>
            <w:tcW w:w="2775" w:type="dxa"/>
            <w:vAlign w:val="center"/>
          </w:tcPr>
          <w:p>
            <w:pPr>
              <w:spacing w:line="720" w:lineRule="auto"/>
              <w:jc w:val="center"/>
              <w:rPr>
                <w:rFonts w:ascii="微软雅黑" w:hAnsi="微软雅黑" w:eastAsia="微软雅黑" w:cs="微软雅黑"/>
                <w:color w:val="444444"/>
                <w:szCs w:val="21"/>
                <w:shd w:val="clear" w:color="auto" w:fill="FFFFFF"/>
              </w:rPr>
            </w:pPr>
            <w:r>
              <w:rPr>
                <w:rFonts w:hint="eastAsia" w:ascii="微软雅黑" w:hAnsi="微软雅黑" w:eastAsia="微软雅黑" w:cs="微软雅黑"/>
                <w:color w:val="444444"/>
                <w:szCs w:val="21"/>
                <w:shd w:val="clear" w:color="auto" w:fill="FFFFFF"/>
              </w:rPr>
              <w:t>一般生产安全事故调查处理</w:t>
            </w:r>
          </w:p>
        </w:tc>
        <w:tc>
          <w:tcPr>
            <w:tcW w:w="1170" w:type="dxa"/>
            <w:vAlign w:val="center"/>
          </w:tcPr>
          <w:p>
            <w:pPr>
              <w:spacing w:line="720" w:lineRule="auto"/>
              <w:jc w:val="center"/>
              <w:rPr>
                <w:rFonts w:ascii="微软雅黑" w:hAnsi="微软雅黑" w:eastAsia="微软雅黑" w:cs="微软雅黑"/>
                <w:color w:val="444444"/>
                <w:szCs w:val="21"/>
                <w:shd w:val="clear" w:color="auto" w:fill="FFFFFF"/>
              </w:rPr>
            </w:pPr>
            <w:r>
              <w:rPr>
                <w:rFonts w:hint="eastAsia" w:ascii="微软雅黑" w:hAnsi="微软雅黑" w:eastAsia="微软雅黑" w:cs="微软雅黑"/>
                <w:color w:val="444444"/>
                <w:szCs w:val="21"/>
                <w:shd w:val="clear" w:color="auto" w:fill="FFFFFF"/>
              </w:rPr>
              <w:t>企业</w:t>
            </w:r>
          </w:p>
        </w:tc>
        <w:tc>
          <w:tcPr>
            <w:tcW w:w="1545" w:type="dxa"/>
            <w:vAlign w:val="center"/>
          </w:tcPr>
          <w:p>
            <w:pPr>
              <w:pStyle w:val="9"/>
              <w:spacing w:line="400" w:lineRule="exact"/>
              <w:ind w:left="420" w:firstLine="0" w:firstLineChars="0"/>
              <w:rPr>
                <w:rFonts w:ascii="微软雅黑" w:hAnsi="微软雅黑" w:eastAsia="微软雅黑" w:cs="微软雅黑"/>
                <w:color w:val="444444"/>
                <w:szCs w:val="21"/>
                <w:shd w:val="clear" w:color="auto" w:fill="FFFFFF"/>
              </w:rPr>
            </w:pPr>
            <w:r>
              <w:rPr>
                <w:rFonts w:hint="eastAsia" w:ascii="微软雅黑" w:hAnsi="微软雅黑" w:eastAsia="微软雅黑" w:cs="微软雅黑"/>
                <w:color w:val="444444"/>
                <w:szCs w:val="21"/>
                <w:shd w:val="clear" w:color="auto" w:fill="FFFFFF"/>
              </w:rPr>
              <w:t>政策法规与事故调查股</w:t>
            </w:r>
          </w:p>
        </w:tc>
        <w:tc>
          <w:tcPr>
            <w:tcW w:w="1590" w:type="dxa"/>
            <w:vAlign w:val="center"/>
          </w:tcPr>
          <w:p>
            <w:pPr>
              <w:spacing w:line="400" w:lineRule="exact"/>
              <w:jc w:val="left"/>
              <w:rPr>
                <w:rFonts w:ascii="微软雅黑" w:hAnsi="微软雅黑" w:eastAsia="微软雅黑" w:cs="微软雅黑"/>
                <w:color w:val="444444"/>
                <w:szCs w:val="21"/>
                <w:shd w:val="clear" w:color="auto" w:fill="FFFFFF"/>
              </w:rPr>
            </w:pPr>
            <w:r>
              <w:rPr>
                <w:rFonts w:ascii="微软雅黑" w:hAnsi="微软雅黑" w:eastAsia="微软雅黑" w:cs="微软雅黑"/>
                <w:color w:val="444444"/>
                <w:szCs w:val="21"/>
                <w:shd w:val="clear" w:color="auto" w:fill="FFFFFF"/>
              </w:rPr>
              <w:t>15</w:t>
            </w:r>
            <w:r>
              <w:rPr>
                <w:rFonts w:hint="eastAsia" w:ascii="微软雅黑" w:hAnsi="微软雅黑" w:eastAsia="微软雅黑" w:cs="微软雅黑"/>
                <w:color w:val="444444"/>
                <w:szCs w:val="21"/>
                <w:shd w:val="clear" w:color="auto" w:fill="FFFFFF"/>
              </w:rPr>
              <w:t>个工作日</w:t>
            </w:r>
          </w:p>
          <w:p>
            <w:pPr>
              <w:spacing w:line="400" w:lineRule="exact"/>
              <w:jc w:val="left"/>
              <w:rPr>
                <w:rFonts w:ascii="微软雅黑" w:hAnsi="微软雅黑" w:eastAsia="微软雅黑" w:cs="微软雅黑"/>
                <w:color w:val="444444"/>
                <w:szCs w:val="21"/>
                <w:shd w:val="clear" w:color="auto" w:fill="FFFFFF"/>
              </w:rPr>
            </w:pPr>
            <w:r>
              <w:rPr>
                <w:rFonts w:hint="eastAsia" w:ascii="微软雅黑" w:hAnsi="微软雅黑" w:eastAsia="微软雅黑" w:cs="微软雅黑"/>
                <w:color w:val="444444"/>
                <w:szCs w:val="21"/>
                <w:shd w:val="clear" w:color="auto" w:fill="FFFFFF"/>
              </w:rPr>
              <w:t>（法定时限</w:t>
            </w:r>
            <w:r>
              <w:rPr>
                <w:rFonts w:ascii="微软雅黑" w:hAnsi="微软雅黑" w:eastAsia="微软雅黑" w:cs="微软雅黑"/>
                <w:color w:val="444444"/>
                <w:szCs w:val="21"/>
                <w:shd w:val="clear" w:color="auto" w:fill="FFFFFF"/>
              </w:rPr>
              <w:t>15</w:t>
            </w:r>
            <w:r>
              <w:rPr>
                <w:rFonts w:hint="eastAsia" w:ascii="微软雅黑" w:hAnsi="微软雅黑" w:eastAsia="微软雅黑" w:cs="微软雅黑"/>
                <w:color w:val="444444"/>
                <w:szCs w:val="21"/>
                <w:shd w:val="clear" w:color="auto" w:fill="FFFFFF"/>
              </w:rPr>
              <w:t>个工作日）</w:t>
            </w:r>
          </w:p>
        </w:tc>
        <w:tc>
          <w:tcPr>
            <w:tcW w:w="1185" w:type="dxa"/>
            <w:vAlign w:val="center"/>
          </w:tcPr>
          <w:p>
            <w:pPr>
              <w:spacing w:line="720" w:lineRule="auto"/>
              <w:jc w:val="left"/>
              <w:rPr>
                <w:rFonts w:ascii="微软雅黑" w:hAnsi="微软雅黑" w:eastAsia="微软雅黑" w:cs="微软雅黑"/>
                <w:color w:val="444444"/>
                <w:szCs w:val="21"/>
                <w:shd w:val="clear" w:color="auto" w:fill="FFFFFF"/>
              </w:rPr>
            </w:pPr>
            <w:r>
              <w:rPr>
                <w:rFonts w:hint="eastAsia" w:ascii="微软雅黑" w:hAnsi="微软雅黑" w:eastAsia="微软雅黑" w:cs="微软雅黑"/>
                <w:color w:val="444444"/>
                <w:szCs w:val="21"/>
                <w:shd w:val="clear" w:color="auto" w:fill="FFFFFF"/>
              </w:rPr>
              <w:t>不收费</w:t>
            </w:r>
          </w:p>
        </w:tc>
        <w:tc>
          <w:tcPr>
            <w:tcW w:w="6113" w:type="dxa"/>
            <w:vAlign w:val="center"/>
          </w:tcPr>
          <w:p>
            <w:pPr>
              <w:spacing w:line="340" w:lineRule="exact"/>
              <w:jc w:val="left"/>
              <w:rPr>
                <w:rFonts w:ascii="微软雅黑" w:hAnsi="微软雅黑" w:eastAsia="微软雅黑" w:cs="微软雅黑"/>
                <w:color w:val="444444"/>
                <w:szCs w:val="21"/>
                <w:shd w:val="clear" w:color="auto" w:fill="FFFFFF"/>
              </w:rPr>
            </w:pPr>
            <w:r>
              <w:rPr>
                <w:rFonts w:hint="eastAsia" w:ascii="微软雅黑" w:hAnsi="微软雅黑" w:eastAsia="微软雅黑" w:cs="微软雅黑"/>
                <w:color w:val="444444"/>
                <w:sz w:val="18"/>
                <w:szCs w:val="18"/>
                <w:shd w:val="clear" w:color="auto" w:fill="FFFFFF"/>
              </w:rPr>
              <w:t>《生产安全事故报告和调查处理条例》（</w:t>
            </w:r>
            <w:r>
              <w:rPr>
                <w:rFonts w:ascii="微软雅黑" w:hAnsi="微软雅黑" w:eastAsia="微软雅黑" w:cs="微软雅黑"/>
                <w:color w:val="444444"/>
                <w:sz w:val="18"/>
                <w:szCs w:val="18"/>
                <w:shd w:val="clear" w:color="auto" w:fill="FFFFFF"/>
              </w:rPr>
              <w:t>2007</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4</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9</w:t>
            </w:r>
            <w:r>
              <w:rPr>
                <w:rFonts w:hint="eastAsia" w:ascii="微软雅黑" w:hAnsi="微软雅黑" w:eastAsia="微软雅黑" w:cs="微软雅黑"/>
                <w:color w:val="444444"/>
                <w:sz w:val="18"/>
                <w:szCs w:val="18"/>
                <w:shd w:val="clear" w:color="auto" w:fill="FFFFFF"/>
              </w:rPr>
              <w:t>日国务院第</w:t>
            </w:r>
            <w:r>
              <w:rPr>
                <w:rFonts w:ascii="微软雅黑" w:hAnsi="微软雅黑" w:eastAsia="微软雅黑" w:cs="微软雅黑"/>
                <w:color w:val="444444"/>
                <w:sz w:val="18"/>
                <w:szCs w:val="18"/>
                <w:shd w:val="clear" w:color="auto" w:fill="FFFFFF"/>
              </w:rPr>
              <w:t>493</w:t>
            </w:r>
            <w:r>
              <w:rPr>
                <w:rFonts w:hint="eastAsia" w:ascii="微软雅黑" w:hAnsi="微软雅黑" w:eastAsia="微软雅黑" w:cs="微软雅黑"/>
                <w:color w:val="444444"/>
                <w:sz w:val="18"/>
                <w:szCs w:val="18"/>
                <w:shd w:val="clear" w:color="auto" w:fill="FFFFFF"/>
              </w:rPr>
              <w:t>号令）第十九条第二款：重大事故、较大事故、一般事故分别由事故发生地省级人民政府、设区的市级人民政府、县级人民政府负责调查。省级人民政府、设区的市级人民政府、县级人民政府可以直接组织调查组进行调查，也可以授权或者委托有关部门组织事故调查组进行调查。未造成人员伤亡的一般事故，县级人民政府也可以委托事故发生单位组织事故调查组进行调查。重大事故、较大事故、一般事故，负责事故调查的人民政府应当自收到事故调查报告之日起</w:t>
            </w:r>
            <w:r>
              <w:rPr>
                <w:rFonts w:ascii="微软雅黑" w:hAnsi="微软雅黑" w:eastAsia="微软雅黑" w:cs="微软雅黑"/>
                <w:color w:val="444444"/>
                <w:sz w:val="18"/>
                <w:szCs w:val="18"/>
                <w:shd w:val="clear" w:color="auto" w:fill="FFFFFF"/>
              </w:rPr>
              <w:t>15</w:t>
            </w:r>
            <w:r>
              <w:rPr>
                <w:rFonts w:hint="eastAsia" w:ascii="微软雅黑" w:hAnsi="微软雅黑" w:eastAsia="微软雅黑" w:cs="微软雅黑"/>
                <w:color w:val="444444"/>
                <w:sz w:val="18"/>
                <w:szCs w:val="18"/>
                <w:shd w:val="clear" w:color="auto" w:fill="FFFFFF"/>
              </w:rPr>
              <w:t>日内做出批复。</w:t>
            </w:r>
          </w:p>
        </w:tc>
        <w:tc>
          <w:tcPr>
            <w:tcW w:w="457" w:type="dxa"/>
            <w:vAlign w:val="center"/>
          </w:tcPr>
          <w:p>
            <w:pPr>
              <w:spacing w:line="720" w:lineRule="auto"/>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1" w:hRule="atLeast"/>
        </w:trPr>
        <w:tc>
          <w:tcPr>
            <w:tcW w:w="1515" w:type="dxa"/>
            <w:vAlign w:val="center"/>
          </w:tcPr>
          <w:p>
            <w:pPr>
              <w:spacing w:line="720" w:lineRule="auto"/>
              <w:jc w:val="center"/>
            </w:pPr>
            <w:r>
              <w:rPr>
                <w:rFonts w:hint="eastAsia" w:ascii="微软雅黑" w:hAnsi="微软雅黑" w:eastAsia="微软雅黑" w:cs="微软雅黑"/>
                <w:color w:val="444444"/>
                <w:szCs w:val="21"/>
                <w:shd w:val="clear" w:color="auto" w:fill="FFFFFF"/>
              </w:rPr>
              <w:t>行政服务类</w:t>
            </w:r>
          </w:p>
        </w:tc>
        <w:tc>
          <w:tcPr>
            <w:tcW w:w="2775" w:type="dxa"/>
            <w:vAlign w:val="center"/>
          </w:tcPr>
          <w:p>
            <w:pPr>
              <w:spacing w:line="720" w:lineRule="auto"/>
              <w:jc w:val="center"/>
            </w:pPr>
            <w:r>
              <w:rPr>
                <w:rFonts w:hint="eastAsia" w:ascii="微软雅黑" w:hAnsi="微软雅黑" w:eastAsia="微软雅黑" w:cs="微软雅黑"/>
                <w:color w:val="444444"/>
                <w:szCs w:val="21"/>
                <w:shd w:val="clear" w:color="auto" w:fill="FFFFFF"/>
              </w:rPr>
              <w:t>非煤矿山安全设施设计审查</w:t>
            </w:r>
          </w:p>
        </w:tc>
        <w:tc>
          <w:tcPr>
            <w:tcW w:w="1170" w:type="dxa"/>
            <w:vAlign w:val="center"/>
          </w:tcPr>
          <w:p>
            <w:pPr>
              <w:spacing w:line="720" w:lineRule="auto"/>
              <w:jc w:val="center"/>
            </w:pPr>
            <w:r>
              <w:rPr>
                <w:rFonts w:hint="eastAsia" w:ascii="微软雅黑" w:hAnsi="微软雅黑" w:eastAsia="微软雅黑" w:cs="微软雅黑"/>
                <w:color w:val="444444"/>
                <w:szCs w:val="21"/>
                <w:shd w:val="clear" w:color="auto" w:fill="FFFFFF"/>
              </w:rPr>
              <w:t>企业</w:t>
            </w:r>
          </w:p>
        </w:tc>
        <w:tc>
          <w:tcPr>
            <w:tcW w:w="1545" w:type="dxa"/>
            <w:vAlign w:val="center"/>
          </w:tcPr>
          <w:p>
            <w:pPr>
              <w:spacing w:line="720" w:lineRule="auto"/>
              <w:jc w:val="center"/>
              <w:rPr>
                <w:rFonts w:hint="default" w:eastAsia="宋体"/>
                <w:lang w:val="en-US" w:eastAsia="zh-CN"/>
              </w:rPr>
            </w:pPr>
            <w:r>
              <w:rPr>
                <w:rFonts w:hint="eastAsia" w:ascii="微软雅黑" w:hAnsi="微软雅黑" w:eastAsia="微软雅黑" w:cs="微软雅黑"/>
                <w:color w:val="444444"/>
                <w:szCs w:val="21"/>
                <w:shd w:val="clear" w:color="auto" w:fill="FFFFFF"/>
                <w:lang w:val="en-US" w:eastAsia="zh-CN"/>
              </w:rPr>
              <w:t>基础管理股</w:t>
            </w:r>
          </w:p>
        </w:tc>
        <w:tc>
          <w:tcPr>
            <w:tcW w:w="1590" w:type="dxa"/>
            <w:vAlign w:val="center"/>
          </w:tcPr>
          <w:p>
            <w:pPr>
              <w:spacing w:line="720" w:lineRule="auto"/>
              <w:jc w:val="left"/>
            </w:pPr>
            <w:r>
              <w:rPr>
                <w:rFonts w:ascii="微软雅黑" w:hAnsi="微软雅黑" w:eastAsia="微软雅黑" w:cs="微软雅黑"/>
                <w:color w:val="444444"/>
                <w:szCs w:val="21"/>
                <w:shd w:val="clear" w:color="auto" w:fill="FFFFFF"/>
              </w:rPr>
              <w:t>5</w:t>
            </w:r>
            <w:r>
              <w:rPr>
                <w:rFonts w:hint="eastAsia" w:ascii="微软雅黑" w:hAnsi="微软雅黑" w:eastAsia="微软雅黑" w:cs="微软雅黑"/>
                <w:color w:val="444444"/>
                <w:szCs w:val="21"/>
                <w:shd w:val="clear" w:color="auto" w:fill="FFFFFF"/>
              </w:rPr>
              <w:t>个工作日</w:t>
            </w:r>
          </w:p>
        </w:tc>
        <w:tc>
          <w:tcPr>
            <w:tcW w:w="1185" w:type="dxa"/>
            <w:vAlign w:val="center"/>
          </w:tcPr>
          <w:p>
            <w:pPr>
              <w:spacing w:line="720" w:lineRule="auto"/>
              <w:jc w:val="left"/>
            </w:pPr>
            <w:r>
              <w:rPr>
                <w:rFonts w:hint="eastAsia" w:ascii="微软雅黑" w:hAnsi="微软雅黑" w:eastAsia="微软雅黑" w:cs="微软雅黑"/>
                <w:color w:val="444444"/>
                <w:szCs w:val="21"/>
                <w:shd w:val="clear" w:color="auto" w:fill="FFFFFF"/>
              </w:rPr>
              <w:t>不收费</w:t>
            </w:r>
          </w:p>
        </w:tc>
        <w:tc>
          <w:tcPr>
            <w:tcW w:w="6113" w:type="dxa"/>
            <w:vAlign w:val="center"/>
          </w:tcPr>
          <w:p>
            <w:pPr>
              <w:spacing w:line="340" w:lineRule="exact"/>
              <w:jc w:val="left"/>
              <w:rPr>
                <w:rFonts w:ascii="微软雅黑" w:hAnsi="微软雅黑" w:eastAsia="微软雅黑" w:cs="微软雅黑"/>
                <w:color w:val="444444"/>
                <w:sz w:val="18"/>
                <w:szCs w:val="18"/>
                <w:shd w:val="clear" w:color="auto" w:fill="FFFFFF"/>
              </w:rPr>
            </w:pPr>
            <w:r>
              <w:rPr>
                <w:rFonts w:hint="eastAsia" w:ascii="微软雅黑" w:hAnsi="微软雅黑" w:eastAsia="微软雅黑" w:cs="微软雅黑"/>
                <w:color w:val="444444"/>
                <w:sz w:val="18"/>
                <w:szCs w:val="18"/>
                <w:shd w:val="clear" w:color="auto" w:fill="FFFFFF"/>
              </w:rPr>
              <w:t>《中华人民共和国安全生产法》（</w:t>
            </w:r>
            <w:r>
              <w:rPr>
                <w:rFonts w:ascii="微软雅黑" w:hAnsi="微软雅黑" w:eastAsia="微软雅黑" w:cs="微软雅黑"/>
                <w:color w:val="444444"/>
                <w:sz w:val="18"/>
                <w:szCs w:val="18"/>
                <w:shd w:val="clear" w:color="auto" w:fill="FFFFFF"/>
              </w:rPr>
              <w:t>2002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6</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29</w:t>
            </w:r>
            <w:r>
              <w:rPr>
                <w:rFonts w:hint="eastAsia" w:ascii="微软雅黑" w:hAnsi="微软雅黑" w:eastAsia="微软雅黑" w:cs="微软雅黑"/>
                <w:color w:val="444444"/>
                <w:sz w:val="18"/>
                <w:szCs w:val="18"/>
                <w:shd w:val="clear" w:color="auto" w:fill="FFFFFF"/>
              </w:rPr>
              <w:t>日公布，中华人民共和国主席令第</w:t>
            </w:r>
            <w:r>
              <w:rPr>
                <w:rFonts w:ascii="微软雅黑" w:hAnsi="微软雅黑" w:eastAsia="微软雅黑" w:cs="微软雅黑"/>
                <w:color w:val="444444"/>
                <w:sz w:val="18"/>
                <w:szCs w:val="18"/>
                <w:shd w:val="clear" w:color="auto" w:fill="FFFFFF"/>
              </w:rPr>
              <w:t>13</w:t>
            </w:r>
            <w:r>
              <w:rPr>
                <w:rFonts w:hint="eastAsia" w:ascii="微软雅黑" w:hAnsi="微软雅黑" w:eastAsia="微软雅黑" w:cs="微软雅黑"/>
                <w:color w:val="444444"/>
                <w:sz w:val="18"/>
                <w:szCs w:val="18"/>
                <w:shd w:val="clear" w:color="auto" w:fill="FFFFFF"/>
              </w:rPr>
              <w:t>号，</w:t>
            </w:r>
            <w:r>
              <w:rPr>
                <w:rFonts w:ascii="微软雅黑" w:hAnsi="微软雅黑" w:eastAsia="微软雅黑" w:cs="微软雅黑"/>
                <w:color w:val="444444"/>
                <w:sz w:val="18"/>
                <w:szCs w:val="18"/>
                <w:shd w:val="clear" w:color="auto" w:fill="FFFFFF"/>
              </w:rPr>
              <w:t>2014</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8</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31</w:t>
            </w:r>
            <w:r>
              <w:rPr>
                <w:rFonts w:hint="eastAsia" w:ascii="微软雅黑" w:hAnsi="微软雅黑" w:eastAsia="微软雅黑" w:cs="微软雅黑"/>
                <w:color w:val="444444"/>
                <w:sz w:val="18"/>
                <w:szCs w:val="18"/>
                <w:shd w:val="clear" w:color="auto" w:fill="FFFFFF"/>
              </w:rPr>
              <w:t>日修正）第二十六条第二款：“矿山建设项目和用于生产、储存危险物品的建设项目的安全设施设计应当按照国家有关规定报经有关部门审查，审查部门及其负责审查的人员对审查结果负责。”第二十七条第二款：“矿山建设项目和用于生产、储存危险物品的建设项目竣工投入生产或者使用前，必须依照有关法律、行政法规的规定对安全设施进行验收；验收合格后，方可投入生产和使用。验收部门及其验收人员对验收结果负责。”</w:t>
            </w:r>
          </w:p>
          <w:p>
            <w:pPr>
              <w:spacing w:line="340" w:lineRule="exact"/>
              <w:jc w:val="left"/>
              <w:rPr>
                <w:rFonts w:ascii="微软雅黑" w:hAnsi="微软雅黑" w:eastAsia="微软雅黑" w:cs="微软雅黑"/>
                <w:color w:val="444444"/>
                <w:sz w:val="18"/>
                <w:szCs w:val="18"/>
                <w:shd w:val="clear" w:color="auto" w:fill="FFFFFF"/>
              </w:rPr>
            </w:pPr>
            <w:r>
              <w:rPr>
                <w:rFonts w:hint="eastAsia" w:ascii="微软雅黑" w:hAnsi="微软雅黑" w:eastAsia="微软雅黑" w:cs="微软雅黑"/>
                <w:color w:val="444444"/>
                <w:sz w:val="18"/>
                <w:szCs w:val="18"/>
                <w:shd w:val="clear" w:color="auto" w:fill="FFFFFF"/>
              </w:rPr>
              <w:t>《中华人民共和国矿山安全法》（</w:t>
            </w:r>
            <w:r>
              <w:rPr>
                <w:rFonts w:ascii="微软雅黑" w:hAnsi="微软雅黑" w:eastAsia="微软雅黑" w:cs="微软雅黑"/>
                <w:color w:val="444444"/>
                <w:sz w:val="18"/>
                <w:szCs w:val="18"/>
                <w:shd w:val="clear" w:color="auto" w:fill="FFFFFF"/>
              </w:rPr>
              <w:t>1992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11</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7</w:t>
            </w:r>
            <w:r>
              <w:rPr>
                <w:rFonts w:hint="eastAsia" w:ascii="微软雅黑" w:hAnsi="微软雅黑" w:eastAsia="微软雅黑" w:cs="微软雅黑"/>
                <w:color w:val="444444"/>
                <w:sz w:val="18"/>
                <w:szCs w:val="18"/>
                <w:shd w:val="clear" w:color="auto" w:fill="FFFFFF"/>
              </w:rPr>
              <w:t>日第七届全国人民代表大会第</w:t>
            </w:r>
            <w:r>
              <w:rPr>
                <w:rFonts w:ascii="微软雅黑" w:hAnsi="微软雅黑" w:eastAsia="微软雅黑" w:cs="微软雅黑"/>
                <w:color w:val="444444"/>
                <w:sz w:val="18"/>
                <w:szCs w:val="18"/>
                <w:shd w:val="clear" w:color="auto" w:fill="FFFFFF"/>
              </w:rPr>
              <w:t>28</w:t>
            </w:r>
            <w:r>
              <w:rPr>
                <w:rFonts w:hint="eastAsia" w:ascii="微软雅黑" w:hAnsi="微软雅黑" w:eastAsia="微软雅黑" w:cs="微软雅黑"/>
                <w:color w:val="444444"/>
                <w:sz w:val="18"/>
                <w:szCs w:val="18"/>
                <w:shd w:val="clear" w:color="auto" w:fill="FFFFFF"/>
              </w:rPr>
              <w:t>次会议通过，中华人民共和国主席令第</w:t>
            </w:r>
            <w:r>
              <w:rPr>
                <w:rFonts w:ascii="微软雅黑" w:hAnsi="微软雅黑" w:eastAsia="微软雅黑" w:cs="微软雅黑"/>
                <w:color w:val="444444"/>
                <w:sz w:val="18"/>
                <w:szCs w:val="18"/>
                <w:shd w:val="clear" w:color="auto" w:fill="FFFFFF"/>
              </w:rPr>
              <w:t>65</w:t>
            </w:r>
            <w:r>
              <w:rPr>
                <w:rFonts w:hint="eastAsia" w:ascii="微软雅黑" w:hAnsi="微软雅黑" w:eastAsia="微软雅黑" w:cs="微软雅黑"/>
                <w:color w:val="444444"/>
                <w:sz w:val="18"/>
                <w:szCs w:val="18"/>
                <w:shd w:val="clear" w:color="auto" w:fill="FFFFFF"/>
              </w:rPr>
              <w:t>号）第三十四条第一款第二、三项：“县级以上人民政府管理矿山企业的主管部门对矿山安全工作行使下列管理职责：（二）审查批准矿山建设工程安全设施的设计；（三）负责矿山建设工程安全设施的竣工验收。”</w:t>
            </w:r>
          </w:p>
          <w:p>
            <w:pPr>
              <w:spacing w:line="340" w:lineRule="exact"/>
              <w:jc w:val="left"/>
              <w:rPr>
                <w:rFonts w:ascii="微软雅黑" w:hAnsi="微软雅黑" w:eastAsia="微软雅黑" w:cs="微软雅黑"/>
                <w:color w:val="444444"/>
                <w:sz w:val="18"/>
                <w:szCs w:val="18"/>
                <w:shd w:val="clear" w:color="auto" w:fill="FFFFFF"/>
              </w:rPr>
            </w:pPr>
          </w:p>
          <w:p>
            <w:pPr>
              <w:spacing w:line="340" w:lineRule="exact"/>
              <w:jc w:val="left"/>
              <w:rPr>
                <w:rFonts w:ascii="微软雅黑" w:hAnsi="微软雅黑" w:eastAsia="微软雅黑" w:cs="微软雅黑"/>
                <w:color w:val="444444"/>
                <w:sz w:val="18"/>
                <w:szCs w:val="18"/>
                <w:shd w:val="clear" w:color="auto" w:fill="FFFFFF"/>
              </w:rPr>
            </w:pPr>
          </w:p>
          <w:p>
            <w:pPr>
              <w:spacing w:line="340" w:lineRule="exact"/>
              <w:jc w:val="left"/>
              <w:rPr>
                <w:rFonts w:ascii="微软雅黑" w:hAnsi="微软雅黑" w:eastAsia="微软雅黑" w:cs="微软雅黑"/>
                <w:color w:val="444444"/>
                <w:sz w:val="18"/>
                <w:szCs w:val="18"/>
                <w:shd w:val="clear" w:color="auto" w:fill="FFFFFF"/>
              </w:rPr>
            </w:pPr>
          </w:p>
          <w:p>
            <w:pPr>
              <w:spacing w:line="340" w:lineRule="exact"/>
              <w:jc w:val="left"/>
              <w:rPr>
                <w:rFonts w:ascii="微软雅黑" w:hAnsi="微软雅黑" w:eastAsia="微软雅黑" w:cs="微软雅黑"/>
                <w:color w:val="444444"/>
                <w:sz w:val="18"/>
                <w:szCs w:val="18"/>
                <w:shd w:val="clear" w:color="auto" w:fill="FFFFFF"/>
              </w:rPr>
            </w:pPr>
          </w:p>
          <w:p>
            <w:pPr>
              <w:spacing w:line="340" w:lineRule="exact"/>
              <w:jc w:val="left"/>
              <w:rPr>
                <w:rFonts w:ascii="微软雅黑" w:hAnsi="微软雅黑" w:eastAsia="微软雅黑" w:cs="微软雅黑"/>
                <w:color w:val="444444"/>
                <w:sz w:val="18"/>
                <w:szCs w:val="18"/>
                <w:shd w:val="clear" w:color="auto" w:fill="FFFFFF"/>
              </w:rPr>
            </w:pPr>
          </w:p>
          <w:p>
            <w:pPr>
              <w:spacing w:line="340" w:lineRule="exact"/>
              <w:jc w:val="left"/>
              <w:rPr>
                <w:rFonts w:ascii="微软雅黑" w:hAnsi="微软雅黑" w:eastAsia="微软雅黑" w:cs="微软雅黑"/>
                <w:color w:val="444444"/>
                <w:sz w:val="18"/>
                <w:szCs w:val="18"/>
                <w:shd w:val="clear" w:color="auto" w:fill="FFFFFF"/>
              </w:rPr>
            </w:pPr>
          </w:p>
          <w:p>
            <w:pPr>
              <w:spacing w:line="340" w:lineRule="exact"/>
              <w:jc w:val="left"/>
              <w:rPr>
                <w:rFonts w:ascii="微软雅黑" w:hAnsi="微软雅黑" w:eastAsia="微软雅黑" w:cs="微软雅黑"/>
                <w:color w:val="444444"/>
                <w:sz w:val="18"/>
                <w:szCs w:val="18"/>
                <w:shd w:val="clear" w:color="auto" w:fill="FFFFFF"/>
              </w:rPr>
            </w:pPr>
          </w:p>
        </w:tc>
        <w:tc>
          <w:tcPr>
            <w:tcW w:w="457" w:type="dxa"/>
            <w:vAlign w:val="center"/>
          </w:tcPr>
          <w:p>
            <w:pPr>
              <w:spacing w:line="720" w:lineRule="auto"/>
              <w:jc w:val="left"/>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515" w:type="dxa"/>
            <w:vAlign w:val="center"/>
          </w:tcPr>
          <w:p>
            <w:pPr>
              <w:spacing w:line="720" w:lineRule="auto"/>
              <w:jc w:val="center"/>
            </w:pPr>
            <w:r>
              <w:rPr>
                <w:rFonts w:hint="eastAsia"/>
                <w:b/>
                <w:bCs/>
              </w:rPr>
              <w:t>清单事项种类</w:t>
            </w:r>
          </w:p>
        </w:tc>
        <w:tc>
          <w:tcPr>
            <w:tcW w:w="2775" w:type="dxa"/>
            <w:vAlign w:val="center"/>
          </w:tcPr>
          <w:p>
            <w:pPr>
              <w:spacing w:line="720" w:lineRule="auto"/>
              <w:jc w:val="center"/>
            </w:pPr>
            <w:r>
              <w:rPr>
                <w:rFonts w:hint="eastAsia"/>
                <w:b/>
                <w:bCs/>
              </w:rPr>
              <w:t>职权名称</w:t>
            </w:r>
          </w:p>
        </w:tc>
        <w:tc>
          <w:tcPr>
            <w:tcW w:w="1170" w:type="dxa"/>
            <w:vAlign w:val="center"/>
          </w:tcPr>
          <w:p>
            <w:pPr>
              <w:spacing w:line="720" w:lineRule="auto"/>
              <w:jc w:val="center"/>
            </w:pPr>
            <w:r>
              <w:rPr>
                <w:rFonts w:hint="eastAsia"/>
                <w:b/>
                <w:bCs/>
              </w:rPr>
              <w:t>实施对象</w:t>
            </w:r>
          </w:p>
        </w:tc>
        <w:tc>
          <w:tcPr>
            <w:tcW w:w="1545" w:type="dxa"/>
            <w:vAlign w:val="center"/>
          </w:tcPr>
          <w:p>
            <w:pPr>
              <w:spacing w:line="720" w:lineRule="auto"/>
              <w:jc w:val="center"/>
            </w:pPr>
            <w:r>
              <w:rPr>
                <w:rFonts w:hint="eastAsia"/>
                <w:b/>
                <w:bCs/>
              </w:rPr>
              <w:t>实施机构</w:t>
            </w:r>
          </w:p>
        </w:tc>
        <w:tc>
          <w:tcPr>
            <w:tcW w:w="8888" w:type="dxa"/>
            <w:gridSpan w:val="3"/>
            <w:vAlign w:val="center"/>
          </w:tcPr>
          <w:p>
            <w:pPr>
              <w:spacing w:line="720" w:lineRule="auto"/>
              <w:jc w:val="left"/>
            </w:pPr>
            <w:r>
              <w:rPr>
                <w:rFonts w:hint="eastAsia"/>
                <w:b/>
                <w:bCs/>
              </w:rPr>
              <w:t>设立依据</w:t>
            </w:r>
          </w:p>
        </w:tc>
        <w:tc>
          <w:tcPr>
            <w:tcW w:w="457" w:type="dxa"/>
            <w:vAlign w:val="center"/>
          </w:tcPr>
          <w:p>
            <w:pPr>
              <w:spacing w:line="720" w:lineRule="auto"/>
              <w:jc w:val="left"/>
            </w:pPr>
            <w:r>
              <w:rPr>
                <w:rFonts w:hint="eastAsia"/>
                <w:b/>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515" w:type="dxa"/>
            <w:vAlign w:val="center"/>
          </w:tcPr>
          <w:p>
            <w:pPr>
              <w:spacing w:line="720" w:lineRule="auto"/>
              <w:jc w:val="center"/>
              <w:rPr>
                <w:b/>
                <w:bCs/>
              </w:rPr>
            </w:pPr>
            <w:r>
              <w:rPr>
                <w:rFonts w:hint="eastAsia" w:ascii="微软雅黑" w:hAnsi="微软雅黑" w:eastAsia="微软雅黑" w:cs="微软雅黑"/>
                <w:color w:val="444444"/>
                <w:szCs w:val="21"/>
                <w:shd w:val="clear" w:color="auto" w:fill="FFFFFF"/>
              </w:rPr>
              <w:t>行政检查类</w:t>
            </w:r>
          </w:p>
        </w:tc>
        <w:tc>
          <w:tcPr>
            <w:tcW w:w="2775" w:type="dxa"/>
            <w:vAlign w:val="center"/>
          </w:tcPr>
          <w:p>
            <w:pPr>
              <w:spacing w:line="720" w:lineRule="auto"/>
              <w:jc w:val="center"/>
              <w:rPr>
                <w:b/>
                <w:bCs/>
              </w:rPr>
            </w:pPr>
            <w:r>
              <w:rPr>
                <w:rFonts w:hint="eastAsia" w:ascii="微软雅黑" w:hAnsi="微软雅黑" w:eastAsia="微软雅黑" w:cs="微软雅黑"/>
                <w:color w:val="444444"/>
                <w:szCs w:val="21"/>
                <w:shd w:val="clear" w:color="auto" w:fill="FFFFFF"/>
              </w:rPr>
              <w:t>对生产经营单位安全生产情况的监督检查</w:t>
            </w:r>
          </w:p>
        </w:tc>
        <w:tc>
          <w:tcPr>
            <w:tcW w:w="1170" w:type="dxa"/>
            <w:vAlign w:val="center"/>
          </w:tcPr>
          <w:p>
            <w:pPr>
              <w:spacing w:line="720" w:lineRule="auto"/>
              <w:jc w:val="center"/>
              <w:rPr>
                <w:b/>
                <w:bCs/>
              </w:rPr>
            </w:pPr>
            <w:r>
              <w:rPr>
                <w:rFonts w:hint="eastAsia" w:ascii="微软雅黑" w:hAnsi="微软雅黑" w:eastAsia="微软雅黑" w:cs="微软雅黑"/>
                <w:color w:val="444444"/>
                <w:szCs w:val="21"/>
                <w:shd w:val="clear" w:color="auto" w:fill="FFFFFF"/>
              </w:rPr>
              <w:t>生产经营单位</w:t>
            </w:r>
          </w:p>
        </w:tc>
        <w:tc>
          <w:tcPr>
            <w:tcW w:w="1545" w:type="dxa"/>
            <w:vAlign w:val="center"/>
          </w:tcPr>
          <w:p>
            <w:pPr>
              <w:spacing w:line="720" w:lineRule="auto"/>
              <w:jc w:val="center"/>
              <w:rPr>
                <w:b/>
                <w:bCs/>
              </w:rPr>
            </w:pPr>
            <w:r>
              <w:rPr>
                <w:rFonts w:hint="eastAsia"/>
              </w:rPr>
              <w:t>应急救援中心</w:t>
            </w:r>
          </w:p>
        </w:tc>
        <w:tc>
          <w:tcPr>
            <w:tcW w:w="8888" w:type="dxa"/>
            <w:gridSpan w:val="3"/>
            <w:vAlign w:val="center"/>
          </w:tcPr>
          <w:p>
            <w:pPr>
              <w:rPr>
                <w:sz w:val="18"/>
                <w:szCs w:val="18"/>
              </w:rPr>
            </w:pPr>
            <w:r>
              <w:rPr>
                <w:rFonts w:hint="eastAsia" w:ascii="宋体" w:hAnsi="宋体" w:cs="宋体"/>
                <w:sz w:val="18"/>
                <w:szCs w:val="18"/>
              </w:rPr>
              <w:t>根据</w:t>
            </w:r>
            <w:r>
              <w:rPr>
                <w:rFonts w:ascii="宋体" w:hAnsi="宋体" w:cs="宋体"/>
                <w:sz w:val="18"/>
                <w:szCs w:val="18"/>
              </w:rPr>
              <w:t>2019</w:t>
            </w:r>
            <w:r>
              <w:rPr>
                <w:rFonts w:hint="eastAsia" w:ascii="宋体" w:hAnsi="宋体" w:cs="宋体"/>
                <w:sz w:val="18"/>
                <w:szCs w:val="18"/>
              </w:rPr>
              <w:t>年</w:t>
            </w:r>
            <w:r>
              <w:rPr>
                <w:rFonts w:ascii="宋体" w:hAnsi="宋体" w:cs="宋体"/>
                <w:sz w:val="18"/>
                <w:szCs w:val="18"/>
              </w:rPr>
              <w:t>7</w:t>
            </w:r>
            <w:r>
              <w:rPr>
                <w:rFonts w:hint="eastAsia" w:ascii="宋体" w:hAnsi="宋体" w:cs="宋体"/>
                <w:sz w:val="18"/>
                <w:szCs w:val="18"/>
              </w:rPr>
              <w:t>月</w:t>
            </w:r>
            <w:r>
              <w:rPr>
                <w:rFonts w:ascii="宋体" w:hAnsi="宋体" w:cs="宋体"/>
                <w:sz w:val="18"/>
                <w:szCs w:val="18"/>
              </w:rPr>
              <w:t>11</w:t>
            </w:r>
            <w:r>
              <w:rPr>
                <w:rFonts w:hint="eastAsia" w:ascii="宋体" w:hAnsi="宋体" w:cs="宋体"/>
                <w:sz w:val="18"/>
                <w:szCs w:val="18"/>
              </w:rPr>
              <w:t>日应急管理部令第</w:t>
            </w:r>
            <w:r>
              <w:rPr>
                <w:rFonts w:ascii="宋体" w:hAnsi="宋体" w:cs="宋体"/>
                <w:sz w:val="18"/>
                <w:szCs w:val="18"/>
              </w:rPr>
              <w:t>2</w:t>
            </w:r>
            <w:r>
              <w:rPr>
                <w:rFonts w:hint="eastAsia" w:ascii="宋体" w:hAnsi="宋体" w:cs="宋体"/>
                <w:sz w:val="18"/>
                <w:szCs w:val="18"/>
              </w:rPr>
              <w:t>号《应急管理部关于修改</w:t>
            </w:r>
            <w:r>
              <w:rPr>
                <w:rFonts w:ascii="宋体" w:hAnsi="宋体" w:cs="宋体"/>
                <w:sz w:val="18"/>
                <w:szCs w:val="18"/>
              </w:rPr>
              <w:t>&lt;</w:t>
            </w:r>
            <w:r>
              <w:rPr>
                <w:rFonts w:hint="eastAsia" w:ascii="宋体" w:hAnsi="宋体" w:cs="宋体"/>
                <w:sz w:val="18"/>
                <w:szCs w:val="18"/>
              </w:rPr>
              <w:t>生产安全事故应急预案管理办法</w:t>
            </w:r>
            <w:r>
              <w:rPr>
                <w:rFonts w:ascii="宋体" w:hAnsi="宋体" w:cs="宋体"/>
                <w:sz w:val="18"/>
                <w:szCs w:val="18"/>
              </w:rPr>
              <w:t>&gt;</w:t>
            </w:r>
            <w:r>
              <w:rPr>
                <w:rFonts w:hint="eastAsia" w:ascii="宋体" w:hAnsi="宋体" w:cs="宋体"/>
                <w:sz w:val="18"/>
                <w:szCs w:val="18"/>
              </w:rPr>
              <w:t>的决定》修正）自</w:t>
            </w:r>
            <w:r>
              <w:rPr>
                <w:rFonts w:ascii="宋体" w:hAnsi="宋体" w:cs="宋体"/>
                <w:sz w:val="18"/>
                <w:szCs w:val="18"/>
              </w:rPr>
              <w:t>2019</w:t>
            </w:r>
            <w:r>
              <w:rPr>
                <w:rFonts w:hint="eastAsia" w:ascii="宋体" w:hAnsi="宋体" w:cs="宋体"/>
                <w:sz w:val="18"/>
                <w:szCs w:val="18"/>
              </w:rPr>
              <w:t>年</w:t>
            </w:r>
            <w:r>
              <w:rPr>
                <w:rFonts w:ascii="宋体" w:hAnsi="宋体" w:cs="宋体"/>
                <w:sz w:val="18"/>
                <w:szCs w:val="18"/>
              </w:rPr>
              <w:t>9</w:t>
            </w:r>
            <w:r>
              <w:rPr>
                <w:rFonts w:hint="eastAsia" w:ascii="宋体" w:hAnsi="宋体" w:cs="宋体"/>
                <w:sz w:val="18"/>
                <w:szCs w:val="18"/>
              </w:rPr>
              <w:t>月</w:t>
            </w:r>
            <w:r>
              <w:rPr>
                <w:rFonts w:ascii="宋体" w:hAnsi="宋体" w:cs="宋体"/>
                <w:sz w:val="18"/>
                <w:szCs w:val="18"/>
              </w:rPr>
              <w:t>1</w:t>
            </w:r>
            <w:r>
              <w:rPr>
                <w:rFonts w:hint="eastAsia" w:ascii="宋体" w:hAnsi="宋体" w:cs="宋体"/>
                <w:sz w:val="18"/>
                <w:szCs w:val="18"/>
              </w:rPr>
              <w:t>日起施行。</w:t>
            </w:r>
            <w:r>
              <w:rPr>
                <w:rFonts w:hint="eastAsia"/>
                <w:sz w:val="18"/>
                <w:szCs w:val="18"/>
              </w:rPr>
              <w:t>第三十五条</w:t>
            </w:r>
            <w:r>
              <w:rPr>
                <w:sz w:val="18"/>
                <w:szCs w:val="18"/>
              </w:rPr>
              <w:t> </w:t>
            </w:r>
            <w:r>
              <w:rPr>
                <w:rFonts w:hint="eastAsia"/>
                <w:sz w:val="18"/>
                <w:szCs w:val="18"/>
              </w:rPr>
              <w:t>应急预案编制单位应当建立应急预案定期评估制度，对预案内容的针对性和实用性进行分析，并对应急预案是否需要修订作出结论。</w:t>
            </w:r>
          </w:p>
          <w:p>
            <w:pPr>
              <w:rPr>
                <w:sz w:val="18"/>
                <w:szCs w:val="18"/>
              </w:rPr>
            </w:pPr>
            <w:r>
              <w:rPr>
                <w:rFonts w:hint="eastAsia"/>
                <w:sz w:val="18"/>
                <w:szCs w:val="18"/>
              </w:rPr>
              <w:t>矿山、金属冶炼、建筑施工企业和易燃易爆物品、危险化学品等危险物品的生产、经营、储存、运输企业、使用危险化学品达到国家规定数量的化工企业、烟花爆竹生产、批发经营企业和中型规模以上的其他生产经营单位，应当每三年进行一次应急预案评估。</w:t>
            </w:r>
          </w:p>
          <w:p>
            <w:pPr>
              <w:rPr>
                <w:sz w:val="18"/>
                <w:szCs w:val="18"/>
              </w:rPr>
            </w:pPr>
            <w:r>
              <w:rPr>
                <w:rFonts w:hint="eastAsia"/>
                <w:sz w:val="18"/>
                <w:szCs w:val="18"/>
              </w:rPr>
              <w:t>第三十七条</w:t>
            </w:r>
            <w:r>
              <w:rPr>
                <w:sz w:val="18"/>
                <w:szCs w:val="18"/>
              </w:rPr>
              <w:t> </w:t>
            </w:r>
            <w:r>
              <w:rPr>
                <w:rFonts w:hint="eastAsia"/>
                <w:sz w:val="18"/>
                <w:szCs w:val="18"/>
              </w:rPr>
              <w:t>应急预案修订涉及组织指挥体系与职责、应急处置程序、主要处置措施、应急响应分级等内容变更的，修订工作应当参照本办法规定的应急预案编制程序进行，并按照有关应急预案报备程序重新备案。</w:t>
            </w:r>
          </w:p>
          <w:p>
            <w:pPr>
              <w:spacing w:line="720" w:lineRule="auto"/>
              <w:jc w:val="left"/>
              <w:rPr>
                <w:b/>
                <w:bCs/>
              </w:rPr>
            </w:pPr>
          </w:p>
        </w:tc>
        <w:tc>
          <w:tcPr>
            <w:tcW w:w="457" w:type="dxa"/>
            <w:vAlign w:val="center"/>
          </w:tcPr>
          <w:p>
            <w:pPr>
              <w:spacing w:line="720" w:lineRule="auto"/>
              <w:jc w:val="left"/>
              <w:rPr>
                <w:b/>
                <w:bCs/>
              </w:rPr>
            </w:pPr>
            <w:r>
              <w:rPr>
                <w:b/>
                <w:bCs/>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4"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行政检查类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对生产经营单位安全生产情况的监督检查</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w:t>
            </w:r>
          </w:p>
        </w:tc>
        <w:tc>
          <w:tcPr>
            <w:tcW w:w="8888" w:type="dxa"/>
            <w:gridSpan w:val="3"/>
            <w:vAlign w:val="center"/>
          </w:tcPr>
          <w:p>
            <w:pPr>
              <w:spacing w:line="340" w:lineRule="exact"/>
              <w:jc w:val="left"/>
            </w:pP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《安全生产检测检验机构管理规定》</w:t>
            </w:r>
            <w:r>
              <w:rPr>
                <w:rFonts w:ascii="微软雅黑" w:hAnsi="微软雅黑" w:eastAsia="微软雅黑" w:cs="微软雅黑"/>
                <w:color w:val="444444"/>
                <w:sz w:val="18"/>
                <w:szCs w:val="18"/>
                <w:shd w:val="clear" w:color="auto" w:fill="FFFFFF"/>
              </w:rPr>
              <w:t>((2007</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31</w:t>
            </w:r>
            <w:r>
              <w:rPr>
                <w:rFonts w:hint="eastAsia" w:ascii="微软雅黑" w:hAnsi="微软雅黑" w:eastAsia="微软雅黑" w:cs="微软雅黑"/>
                <w:color w:val="444444"/>
                <w:sz w:val="18"/>
                <w:szCs w:val="18"/>
                <w:shd w:val="clear" w:color="auto" w:fill="FFFFFF"/>
              </w:rPr>
              <w:t>日国家安全监管总局第</w:t>
            </w:r>
            <w:r>
              <w:rPr>
                <w:rFonts w:ascii="微软雅黑" w:hAnsi="微软雅黑" w:eastAsia="微软雅黑" w:cs="微软雅黑"/>
                <w:color w:val="444444"/>
                <w:sz w:val="18"/>
                <w:szCs w:val="18"/>
                <w:shd w:val="clear" w:color="auto" w:fill="FFFFFF"/>
              </w:rPr>
              <w:t>12</w:t>
            </w:r>
            <w:r>
              <w:rPr>
                <w:rFonts w:hint="eastAsia" w:ascii="微软雅黑" w:hAnsi="微软雅黑" w:eastAsia="微软雅黑" w:cs="微软雅黑"/>
                <w:color w:val="444444"/>
                <w:sz w:val="18"/>
                <w:szCs w:val="18"/>
                <w:shd w:val="clear" w:color="auto" w:fill="FFFFFF"/>
              </w:rPr>
              <w:t>号令</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第五条第二款</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“省、自治区、直辖市安全生产监督管理部门指导、协调、监督本行政区域内安全生产检测检验工作</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负责本行政区域内乙级非煤矿检测检验机构的资质认定和监督检查。”</w:t>
            </w:r>
            <w:r>
              <w:rPr>
                <w:rFonts w:ascii="微软雅黑" w:hAnsi="微软雅黑" w:eastAsia="微软雅黑" w:cs="微软雅黑"/>
                <w:color w:val="444444"/>
                <w:sz w:val="18"/>
                <w:szCs w:val="18"/>
                <w:shd w:val="clear" w:color="auto" w:fill="FFFFFF"/>
              </w:rPr>
              <w:br w:type="textWrapping"/>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《安全评价机构管理规定》</w:t>
            </w:r>
            <w:r>
              <w:rPr>
                <w:rFonts w:ascii="微软雅黑" w:hAnsi="微软雅黑" w:eastAsia="微软雅黑" w:cs="微软雅黑"/>
                <w:color w:val="444444"/>
                <w:sz w:val="18"/>
                <w:szCs w:val="18"/>
                <w:shd w:val="clear" w:color="auto" w:fill="FFFFFF"/>
              </w:rPr>
              <w:t>(2009</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7</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日国家安全监管总局第</w:t>
            </w:r>
            <w:r>
              <w:rPr>
                <w:rFonts w:ascii="微软雅黑" w:hAnsi="微软雅黑" w:eastAsia="微软雅黑" w:cs="微软雅黑"/>
                <w:color w:val="444444"/>
                <w:sz w:val="18"/>
                <w:szCs w:val="18"/>
                <w:shd w:val="clear" w:color="auto" w:fill="FFFFFF"/>
              </w:rPr>
              <w:t>22</w:t>
            </w:r>
            <w:r>
              <w:rPr>
                <w:rFonts w:hint="eastAsia" w:ascii="微软雅黑" w:hAnsi="微软雅黑" w:eastAsia="微软雅黑" w:cs="微软雅黑"/>
                <w:color w:val="444444"/>
                <w:sz w:val="18"/>
                <w:szCs w:val="18"/>
                <w:shd w:val="clear" w:color="auto" w:fill="FFFFFF"/>
              </w:rPr>
              <w:t>号令</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第二十九条</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“对已经取得资质证书的安全评价机构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安全生产监督管理部门、煤矿安全监察机构应当加强监督检查</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发现安全评价机构不具备资质条件的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依照规定予以处理。监督检查记录应当经检查人员和安全评价机构负责人签字后归档。安全评价机构及其从业人员应当接受安全生产监督管理部门、煤矿安全监察机构及其工作人员的监督检查。对违法违规的安全评价机构和从业人员</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安全生产监督管理部门、煤矿安全监察机构应当建立“黑名单”制度</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及时向社会公告。”</w:t>
            </w:r>
            <w:r>
              <w:rPr>
                <w:rFonts w:ascii="微软雅黑" w:hAnsi="微软雅黑" w:eastAsia="微软雅黑" w:cs="微软雅黑"/>
                <w:color w:val="444444"/>
                <w:sz w:val="18"/>
                <w:szCs w:val="18"/>
                <w:shd w:val="clear" w:color="auto" w:fill="FFFFFF"/>
              </w:rPr>
              <w:br w:type="textWrapping"/>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《安全生产培训管理办法》</w:t>
            </w:r>
            <w:r>
              <w:rPr>
                <w:rFonts w:ascii="微软雅黑" w:hAnsi="微软雅黑" w:eastAsia="微软雅黑" w:cs="微软雅黑"/>
                <w:color w:val="444444"/>
                <w:sz w:val="18"/>
                <w:szCs w:val="18"/>
                <w:shd w:val="clear" w:color="auto" w:fill="FFFFFF"/>
              </w:rPr>
              <w:t>(2012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19</w:t>
            </w:r>
            <w:r>
              <w:rPr>
                <w:rFonts w:hint="eastAsia" w:ascii="微软雅黑" w:hAnsi="微软雅黑" w:eastAsia="微软雅黑" w:cs="微软雅黑"/>
                <w:color w:val="444444"/>
                <w:sz w:val="18"/>
                <w:szCs w:val="18"/>
                <w:shd w:val="clear" w:color="auto" w:fill="FFFFFF"/>
              </w:rPr>
              <w:t>日国家安全监管总局第</w:t>
            </w:r>
            <w:r>
              <w:rPr>
                <w:rFonts w:ascii="微软雅黑" w:hAnsi="微软雅黑" w:eastAsia="微软雅黑" w:cs="微软雅黑"/>
                <w:color w:val="444444"/>
                <w:sz w:val="18"/>
                <w:szCs w:val="18"/>
                <w:shd w:val="clear" w:color="auto" w:fill="FFFFFF"/>
              </w:rPr>
              <w:t>44</w:t>
            </w:r>
            <w:r>
              <w:rPr>
                <w:rFonts w:hint="eastAsia" w:ascii="微软雅黑" w:hAnsi="微软雅黑" w:eastAsia="微软雅黑" w:cs="微软雅黑"/>
                <w:color w:val="444444"/>
                <w:sz w:val="18"/>
                <w:szCs w:val="18"/>
                <w:shd w:val="clear" w:color="auto" w:fill="FFFFFF"/>
              </w:rPr>
              <w:t>号令</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第二十八条第一款</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“安全生产监督管理部门、煤矿安全培训监管机构应当依照法律、法规和本办法的规定</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加强对安全培训工作的监督管理</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对生产经营单位、安全培训机构违反有关法律、法规和本办法的行为</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依法作出处理。”第二十九条</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“安全生产监督管理部门和煤矿安全培训监管机构应当对安全培训机构开展安全培训活动的情况进行监督检查</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检查内容包括</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一</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具备从事安全培训工作所需要的条件的情况</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二</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建立培训管理制度和教师配备的情况</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三</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执行培训大纲、建立培训档案和培训保障的情况</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四</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培训收费的情况</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五</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法律法规规定的其他内容。”</w:t>
            </w:r>
          </w:p>
        </w:tc>
        <w:tc>
          <w:tcPr>
            <w:tcW w:w="457" w:type="dxa"/>
            <w:vAlign w:val="center"/>
          </w:tcPr>
          <w:p>
            <w:pPr>
              <w:spacing w:line="720" w:lineRule="auto"/>
              <w:jc w:val="left"/>
            </w:pPr>
            <w: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2" w:hRule="atLeast"/>
        </w:trPr>
        <w:tc>
          <w:tcPr>
            <w:tcW w:w="1515" w:type="dxa"/>
            <w:vAlign w:val="center"/>
          </w:tcPr>
          <w:p>
            <w:pPr>
              <w:spacing w:line="720" w:lineRule="auto"/>
              <w:jc w:val="center"/>
            </w:pPr>
            <w:r>
              <w:rPr>
                <w:rFonts w:hint="eastAsia" w:ascii="微软雅黑" w:hAnsi="微软雅黑" w:eastAsia="微软雅黑" w:cs="微软雅黑"/>
                <w:color w:val="444444"/>
                <w:szCs w:val="21"/>
                <w:shd w:val="clear" w:color="auto" w:fill="FFFFFF"/>
              </w:rPr>
              <w:t>行政检查类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对安全评价机构执业情况监督检查</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对安全评价机构</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安全生产执法监察大队</w:t>
            </w:r>
          </w:p>
        </w:tc>
        <w:tc>
          <w:tcPr>
            <w:tcW w:w="8888" w:type="dxa"/>
            <w:gridSpan w:val="3"/>
            <w:vAlign w:val="center"/>
          </w:tcPr>
          <w:p>
            <w:pPr>
              <w:spacing w:line="340" w:lineRule="exact"/>
              <w:jc w:val="left"/>
            </w:pP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《安全评价机构管理规定》（</w:t>
            </w:r>
            <w:r>
              <w:rPr>
                <w:rFonts w:ascii="微软雅黑" w:hAnsi="微软雅黑" w:eastAsia="微软雅黑" w:cs="微软雅黑"/>
                <w:color w:val="444444"/>
                <w:sz w:val="18"/>
                <w:szCs w:val="18"/>
                <w:shd w:val="clear" w:color="auto" w:fill="FFFFFF"/>
              </w:rPr>
              <w:t>2009</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7</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22</w:t>
            </w:r>
            <w:r>
              <w:rPr>
                <w:rFonts w:hint="eastAsia" w:ascii="微软雅黑" w:hAnsi="微软雅黑" w:eastAsia="微软雅黑" w:cs="微软雅黑"/>
                <w:color w:val="444444"/>
                <w:sz w:val="18"/>
                <w:szCs w:val="18"/>
                <w:shd w:val="clear" w:color="auto" w:fill="FFFFFF"/>
              </w:rPr>
              <w:t>号令）：“第二十九条</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对已经取得资质证书的安全评价机构，安全生产监督管理部门、煤矿安全监察机构应当加强监督检查；发现安全评价机构不具备资质条件的，依照规定予以处理。监督检查记录应当经检查人员和安全评价机构负责人签字后归档。安全评价机构及其从业人员应当接受安全生产监督管理部门、煤矿安全监察机构及其工作人员的监督检查。对违法违规的安全评价机构和从业人员，安全生产监督管理部门、煤矿安全监察机构应当建立“黑名单”制度，及时向社会公告。</w:t>
            </w:r>
            <w:r>
              <w:rPr>
                <w:rFonts w:ascii="微软雅黑" w:hAnsi="微软雅黑" w:eastAsia="微软雅黑" w:cs="微软雅黑"/>
                <w:color w:val="444444"/>
                <w:sz w:val="18"/>
                <w:szCs w:val="18"/>
                <w:shd w:val="clear" w:color="auto" w:fill="FFFFFF"/>
              </w:rPr>
              <w:br w:type="textWrapping"/>
            </w:r>
          </w:p>
        </w:tc>
        <w:tc>
          <w:tcPr>
            <w:tcW w:w="457" w:type="dxa"/>
            <w:vAlign w:val="center"/>
          </w:tcPr>
          <w:p>
            <w:pPr>
              <w:spacing w:line="720" w:lineRule="auto"/>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2" w:hRule="atLeast"/>
        </w:trPr>
        <w:tc>
          <w:tcPr>
            <w:tcW w:w="1515" w:type="dxa"/>
            <w:vAlign w:val="center"/>
          </w:tcPr>
          <w:p>
            <w:pPr>
              <w:spacing w:line="720" w:lineRule="auto"/>
              <w:jc w:val="center"/>
              <w:rPr>
                <w:rFonts w:ascii="微软雅黑" w:hAnsi="微软雅黑" w:eastAsia="微软雅黑" w:cs="微软雅黑"/>
                <w:color w:val="444444"/>
                <w:szCs w:val="21"/>
                <w:shd w:val="clear" w:color="auto" w:fill="FFFFFF"/>
              </w:rPr>
            </w:pPr>
            <w:r>
              <w:rPr>
                <w:rFonts w:hint="eastAsia" w:ascii="微软雅黑" w:hAnsi="微软雅黑" w:eastAsia="微软雅黑" w:cs="微软雅黑"/>
                <w:color w:val="444444"/>
                <w:szCs w:val="21"/>
                <w:shd w:val="clear" w:color="auto" w:fill="FFFFFF"/>
              </w:rPr>
              <w:t>行政强制类</w:t>
            </w:r>
          </w:p>
        </w:tc>
        <w:tc>
          <w:tcPr>
            <w:tcW w:w="2775" w:type="dxa"/>
            <w:vAlign w:val="center"/>
          </w:tcPr>
          <w:p>
            <w:pPr>
              <w:spacing w:line="400" w:lineRule="exact"/>
              <w:jc w:val="center"/>
              <w:rPr>
                <w:rFonts w:ascii="微软雅黑" w:hAnsi="微软雅黑" w:eastAsia="微软雅黑" w:cs="微软雅黑"/>
                <w:color w:val="444444"/>
                <w:szCs w:val="21"/>
                <w:shd w:val="clear" w:color="auto" w:fill="FFFFFF"/>
              </w:rPr>
            </w:pPr>
            <w:r>
              <w:rPr>
                <w:rFonts w:hint="eastAsia" w:ascii="微软雅黑" w:hAnsi="微软雅黑" w:eastAsia="微软雅黑" w:cs="微软雅黑"/>
                <w:color w:val="444444"/>
                <w:szCs w:val="21"/>
                <w:shd w:val="clear" w:color="auto" w:fill="FFFFFF"/>
              </w:rPr>
              <w:t>生产经营单位未采取措施消除事故隐患的</w:t>
            </w:r>
          </w:p>
        </w:tc>
        <w:tc>
          <w:tcPr>
            <w:tcW w:w="1170" w:type="dxa"/>
            <w:vAlign w:val="center"/>
          </w:tcPr>
          <w:p>
            <w:pPr>
              <w:spacing w:line="400" w:lineRule="exact"/>
              <w:jc w:val="center"/>
              <w:rPr>
                <w:rFonts w:ascii="微软雅黑" w:hAnsi="微软雅黑" w:eastAsia="微软雅黑" w:cs="微软雅黑"/>
                <w:color w:val="444444"/>
                <w:szCs w:val="21"/>
                <w:shd w:val="clear" w:color="auto" w:fill="FFFFFF"/>
              </w:rPr>
            </w:pPr>
            <w:r>
              <w:rPr>
                <w:rFonts w:hint="eastAsia"/>
              </w:rPr>
              <w:t>（如左）</w:t>
            </w:r>
          </w:p>
        </w:tc>
        <w:tc>
          <w:tcPr>
            <w:tcW w:w="1545" w:type="dxa"/>
            <w:vAlign w:val="center"/>
          </w:tcPr>
          <w:p>
            <w:pPr>
              <w:spacing w:line="400" w:lineRule="exact"/>
              <w:jc w:val="center"/>
              <w:rPr>
                <w:rFonts w:ascii="微软雅黑" w:hAnsi="微软雅黑" w:eastAsia="微软雅黑" w:cs="微软雅黑"/>
                <w:color w:val="444444"/>
                <w:szCs w:val="21"/>
                <w:shd w:val="clear" w:color="auto" w:fill="FFFFFF"/>
              </w:rPr>
            </w:pPr>
            <w:r>
              <w:rPr>
                <w:rFonts w:hint="eastAsia" w:ascii="微软雅黑" w:hAnsi="微软雅黑" w:eastAsia="微软雅黑" w:cs="微软雅黑"/>
                <w:color w:val="444444"/>
                <w:szCs w:val="21"/>
                <w:shd w:val="clear" w:color="auto" w:fill="FFFFFF"/>
              </w:rPr>
              <w:t>应急救援中心</w:t>
            </w:r>
          </w:p>
        </w:tc>
        <w:tc>
          <w:tcPr>
            <w:tcW w:w="8888" w:type="dxa"/>
            <w:gridSpan w:val="3"/>
            <w:vAlign w:val="center"/>
          </w:tcPr>
          <w:p>
            <w:pPr>
              <w:spacing w:line="340" w:lineRule="exact"/>
              <w:jc w:val="left"/>
              <w:rPr>
                <w:rFonts w:ascii="微软雅黑" w:hAnsi="微软雅黑" w:eastAsia="微软雅黑" w:cs="微软雅黑"/>
                <w:color w:val="444444"/>
                <w:sz w:val="18"/>
                <w:szCs w:val="18"/>
                <w:shd w:val="clear" w:color="auto" w:fill="FFFFFF"/>
              </w:rPr>
            </w:pPr>
            <w:r>
              <w:rPr>
                <w:rFonts w:hint="eastAsia" w:ascii="宋体" w:hAnsi="宋体" w:cs="宋体"/>
                <w:sz w:val="18"/>
                <w:szCs w:val="18"/>
              </w:rPr>
              <w:t>根据</w:t>
            </w:r>
            <w:r>
              <w:rPr>
                <w:rFonts w:ascii="宋体" w:hAnsi="宋体" w:cs="宋体"/>
                <w:sz w:val="18"/>
                <w:szCs w:val="18"/>
              </w:rPr>
              <w:t>2019</w:t>
            </w:r>
            <w:r>
              <w:rPr>
                <w:rFonts w:hint="eastAsia" w:ascii="宋体" w:hAnsi="宋体" w:cs="宋体"/>
                <w:sz w:val="18"/>
                <w:szCs w:val="18"/>
              </w:rPr>
              <w:t>年</w:t>
            </w:r>
            <w:r>
              <w:rPr>
                <w:rFonts w:ascii="宋体" w:hAnsi="宋体" w:cs="宋体"/>
                <w:sz w:val="18"/>
                <w:szCs w:val="18"/>
              </w:rPr>
              <w:t>7</w:t>
            </w:r>
            <w:r>
              <w:rPr>
                <w:rFonts w:hint="eastAsia" w:ascii="宋体" w:hAnsi="宋体" w:cs="宋体"/>
                <w:sz w:val="18"/>
                <w:szCs w:val="18"/>
              </w:rPr>
              <w:t>月</w:t>
            </w:r>
            <w:r>
              <w:rPr>
                <w:rFonts w:ascii="宋体" w:hAnsi="宋体" w:cs="宋体"/>
                <w:sz w:val="18"/>
                <w:szCs w:val="18"/>
              </w:rPr>
              <w:t>11</w:t>
            </w:r>
            <w:r>
              <w:rPr>
                <w:rFonts w:hint="eastAsia" w:ascii="宋体" w:hAnsi="宋体" w:cs="宋体"/>
                <w:sz w:val="18"/>
                <w:szCs w:val="18"/>
              </w:rPr>
              <w:t>日应急管理部令第</w:t>
            </w:r>
            <w:r>
              <w:rPr>
                <w:rFonts w:ascii="宋体" w:hAnsi="宋体" w:cs="宋体"/>
                <w:sz w:val="18"/>
                <w:szCs w:val="18"/>
              </w:rPr>
              <w:t>2</w:t>
            </w:r>
            <w:r>
              <w:rPr>
                <w:rFonts w:hint="eastAsia" w:ascii="宋体" w:hAnsi="宋体" w:cs="宋体"/>
                <w:sz w:val="18"/>
                <w:szCs w:val="18"/>
              </w:rPr>
              <w:t>号《应急管理部关于修改</w:t>
            </w:r>
            <w:r>
              <w:rPr>
                <w:rFonts w:ascii="宋体" w:hAnsi="宋体" w:cs="宋体"/>
                <w:sz w:val="18"/>
                <w:szCs w:val="18"/>
              </w:rPr>
              <w:t>&lt;</w:t>
            </w:r>
            <w:r>
              <w:rPr>
                <w:rFonts w:hint="eastAsia" w:ascii="宋体" w:hAnsi="宋体" w:cs="宋体"/>
                <w:sz w:val="18"/>
                <w:szCs w:val="18"/>
              </w:rPr>
              <w:t>生产安全事故应急预案管理办法</w:t>
            </w:r>
            <w:r>
              <w:rPr>
                <w:rFonts w:ascii="宋体" w:hAnsi="宋体" w:cs="宋体"/>
                <w:sz w:val="18"/>
                <w:szCs w:val="18"/>
              </w:rPr>
              <w:t>&gt;</w:t>
            </w:r>
            <w:r>
              <w:rPr>
                <w:rFonts w:hint="eastAsia" w:ascii="宋体" w:hAnsi="宋体" w:cs="宋体"/>
                <w:sz w:val="18"/>
                <w:szCs w:val="18"/>
              </w:rPr>
              <w:t>的决定》修正）自</w:t>
            </w:r>
            <w:r>
              <w:rPr>
                <w:rFonts w:ascii="宋体" w:hAnsi="宋体" w:cs="宋体"/>
                <w:sz w:val="18"/>
                <w:szCs w:val="18"/>
              </w:rPr>
              <w:t>2019</w:t>
            </w:r>
            <w:r>
              <w:rPr>
                <w:rFonts w:hint="eastAsia" w:ascii="宋体" w:hAnsi="宋体" w:cs="宋体"/>
                <w:sz w:val="18"/>
                <w:szCs w:val="18"/>
              </w:rPr>
              <w:t>年</w:t>
            </w:r>
            <w:r>
              <w:rPr>
                <w:rFonts w:ascii="宋体" w:hAnsi="宋体" w:cs="宋体"/>
                <w:sz w:val="18"/>
                <w:szCs w:val="18"/>
              </w:rPr>
              <w:t>9</w:t>
            </w:r>
            <w:r>
              <w:rPr>
                <w:rFonts w:hint="eastAsia" w:ascii="宋体" w:hAnsi="宋体" w:cs="宋体"/>
                <w:sz w:val="18"/>
                <w:szCs w:val="18"/>
              </w:rPr>
              <w:t>月</w:t>
            </w:r>
            <w:r>
              <w:rPr>
                <w:rFonts w:ascii="宋体" w:hAnsi="宋体" w:cs="宋体"/>
                <w:sz w:val="18"/>
                <w:szCs w:val="18"/>
              </w:rPr>
              <w:t>1</w:t>
            </w:r>
            <w:r>
              <w:rPr>
                <w:rFonts w:hint="eastAsia" w:ascii="宋体" w:hAnsi="宋体" w:cs="宋体"/>
                <w:sz w:val="18"/>
                <w:szCs w:val="18"/>
              </w:rPr>
              <w:t>日起施行。</w:t>
            </w:r>
            <w:r>
              <w:rPr>
                <w:rFonts w:hint="eastAsia"/>
                <w:sz w:val="18"/>
                <w:szCs w:val="18"/>
              </w:rPr>
              <w:t>第三十三条县级以上地方人民政府负有安全生产监督管理职责的部门应当对本行政区域内前款规定的重点生产经营单位的生产安全事故应急救援预案演练进行抽查；发现演练不符合要求的，应当责令限期改正。</w:t>
            </w:r>
          </w:p>
        </w:tc>
        <w:tc>
          <w:tcPr>
            <w:tcW w:w="457" w:type="dxa"/>
            <w:vAlign w:val="center"/>
          </w:tcPr>
          <w:p>
            <w:pPr>
              <w:spacing w:line="720" w:lineRule="auto"/>
              <w:jc w:val="left"/>
            </w:pP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行政强制类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在职责范围内进行易制毒化学品检查，依法扣押相关的证据材料和违法物品；临时查封有关场所</w:t>
            </w:r>
          </w:p>
        </w:tc>
        <w:tc>
          <w:tcPr>
            <w:tcW w:w="1170" w:type="dxa"/>
            <w:vAlign w:val="center"/>
          </w:tcPr>
          <w:p>
            <w:pPr>
              <w:spacing w:line="400" w:lineRule="exact"/>
              <w:jc w:val="center"/>
            </w:pPr>
            <w:r>
              <w:rPr>
                <w:rFonts w:hint="eastAsia"/>
              </w:rPr>
              <w:t>（如左）</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《易制毒化学品管理条例》（</w:t>
            </w:r>
            <w:r>
              <w:rPr>
                <w:rFonts w:ascii="微软雅黑" w:hAnsi="微软雅黑" w:eastAsia="微软雅黑" w:cs="微软雅黑"/>
                <w:color w:val="444444"/>
                <w:sz w:val="18"/>
                <w:szCs w:val="18"/>
                <w:shd w:val="clear" w:color="auto" w:fill="FFFFFF"/>
              </w:rPr>
              <w:t>2005</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8</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26</w:t>
            </w:r>
            <w:r>
              <w:rPr>
                <w:rFonts w:hint="eastAsia" w:ascii="微软雅黑" w:hAnsi="微软雅黑" w:eastAsia="微软雅黑" w:cs="微软雅黑"/>
                <w:color w:val="444444"/>
                <w:sz w:val="18"/>
                <w:szCs w:val="18"/>
                <w:shd w:val="clear" w:color="auto" w:fill="FFFFFF"/>
              </w:rPr>
              <w:t>日国务院令第</w:t>
            </w:r>
            <w:r>
              <w:rPr>
                <w:rFonts w:ascii="微软雅黑" w:hAnsi="微软雅黑" w:eastAsia="微软雅黑" w:cs="微软雅黑"/>
                <w:color w:val="444444"/>
                <w:sz w:val="18"/>
                <w:szCs w:val="18"/>
                <w:shd w:val="clear" w:color="auto" w:fill="FFFFFF"/>
              </w:rPr>
              <w:t>445</w:t>
            </w:r>
            <w:r>
              <w:rPr>
                <w:rFonts w:hint="eastAsia" w:ascii="微软雅黑" w:hAnsi="微软雅黑" w:eastAsia="微软雅黑" w:cs="微软雅黑"/>
                <w:color w:val="444444"/>
                <w:sz w:val="18"/>
                <w:szCs w:val="18"/>
                <w:shd w:val="clear" w:color="auto" w:fill="FFFFFF"/>
              </w:rPr>
              <w:t>号）第三十二条：“县级以上人民政府公安机关、食品药品监督管理部门、安全生产监督管理部门、商务主管部门、卫生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对非法生产、经营、购买、运输易制毒化学品，或者走私易制毒化学品的行为，依法予以查处。</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前款规定的行政主管部门在进行易制毒化学品监督检查时，可以依法查看现场、查阅和复制有关资料、记录有关情况、扣押相关的证据材料和违法物品；必要时，可以临时查封有关场所。</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被检查的单位或者个人应当如实提供有关情况和材料、物品，不得拒绝或者隐匿。”</w:t>
            </w:r>
            <w:r>
              <w:rPr>
                <w:rFonts w:ascii="Tahoma" w:hAnsi="Tahoma" w:eastAsia="微软雅黑" w:cs="Tahoma"/>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险物品的作业场所予以查封、并依法作出处理决定。”</w:t>
            </w:r>
          </w:p>
        </w:tc>
        <w:tc>
          <w:tcPr>
            <w:tcW w:w="457" w:type="dxa"/>
            <w:vAlign w:val="center"/>
          </w:tcPr>
          <w:p>
            <w:pPr>
              <w:spacing w:line="720" w:lineRule="auto"/>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行政强制类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查封违法生产、储存、使用、经营危险化学品的场所，扣押违法生产、储存、使用、经营、运输的危险化学品以及用于违法生产、使用、运输危险化学品的原材料、设备、运输工具</w:t>
            </w:r>
          </w:p>
        </w:tc>
        <w:tc>
          <w:tcPr>
            <w:tcW w:w="1170" w:type="dxa"/>
            <w:vAlign w:val="center"/>
          </w:tcPr>
          <w:p>
            <w:pPr>
              <w:spacing w:line="400" w:lineRule="exact"/>
              <w:jc w:val="center"/>
            </w:pPr>
            <w:r>
              <w:rPr>
                <w:rFonts w:hint="eastAsia"/>
              </w:rPr>
              <w:t>（如左）</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《危险化学品安全管理条例》（</w:t>
            </w:r>
            <w:r>
              <w:rPr>
                <w:rFonts w:ascii="微软雅黑" w:hAnsi="微软雅黑" w:eastAsia="微软雅黑" w:cs="微软雅黑"/>
                <w:color w:val="444444"/>
                <w:sz w:val="18"/>
                <w:szCs w:val="18"/>
                <w:shd w:val="clear" w:color="auto" w:fill="FFFFFF"/>
              </w:rPr>
              <w:t>2011</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w:t>
            </w:r>
            <w:r>
              <w:rPr>
                <w:rFonts w:hint="eastAsia" w:ascii="微软雅黑" w:hAnsi="微软雅黑" w:eastAsia="微软雅黑" w:cs="微软雅黑"/>
                <w:color w:val="444444"/>
                <w:sz w:val="18"/>
                <w:szCs w:val="18"/>
                <w:shd w:val="clear" w:color="auto" w:fill="FFFFFF"/>
              </w:rPr>
              <w:t>日国务院令第</w:t>
            </w:r>
            <w:r>
              <w:rPr>
                <w:rFonts w:ascii="微软雅黑" w:hAnsi="微软雅黑" w:eastAsia="微软雅黑" w:cs="微软雅黑"/>
                <w:color w:val="444444"/>
                <w:sz w:val="18"/>
                <w:szCs w:val="18"/>
                <w:shd w:val="clear" w:color="auto" w:fill="FFFFFF"/>
              </w:rPr>
              <w:t>591</w:t>
            </w:r>
            <w:r>
              <w:rPr>
                <w:rFonts w:hint="eastAsia" w:ascii="微软雅黑" w:hAnsi="微软雅黑" w:eastAsia="微软雅黑" w:cs="微软雅黑"/>
                <w:color w:val="444444"/>
                <w:sz w:val="18"/>
                <w:szCs w:val="18"/>
                <w:shd w:val="clear" w:color="auto" w:fill="FFFFFF"/>
              </w:rPr>
              <w:t>号）第七条第一款第四项：“负有危险化学品安全监督管理职责的部门依法进行监督检查，可以采取下列措施：（四）经本部门主要负责人批准，查封违法生产、储存、使用、经营危险化学品的场所，扣押违法生产、储存、使用、经营、运输的危险化学品以及用于违法生产、使用、运输危险化学品的原材料、设备、运输工具。”</w:t>
            </w:r>
          </w:p>
        </w:tc>
        <w:tc>
          <w:tcPr>
            <w:tcW w:w="457" w:type="dxa"/>
            <w:vAlign w:val="center"/>
          </w:tcPr>
          <w:p>
            <w:pPr>
              <w:spacing w:line="720" w:lineRule="auto"/>
              <w:jc w:val="left"/>
            </w:pPr>
            <w: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行政强制类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查封、扣押不符合保障安全生产的国家标准或者行业标准的设施、设备、器材</w:t>
            </w:r>
          </w:p>
        </w:tc>
        <w:tc>
          <w:tcPr>
            <w:tcW w:w="1170" w:type="dxa"/>
            <w:vAlign w:val="center"/>
          </w:tcPr>
          <w:p>
            <w:pPr>
              <w:spacing w:line="400" w:lineRule="exact"/>
              <w:jc w:val="center"/>
            </w:pPr>
            <w:r>
              <w:rPr>
                <w:rFonts w:hint="eastAsia"/>
              </w:rPr>
              <w:t>（如左）</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《中华人民共和国安全生产法》（</w:t>
            </w:r>
            <w:r>
              <w:rPr>
                <w:rFonts w:ascii="微软雅黑" w:hAnsi="微软雅黑" w:eastAsia="微软雅黑" w:cs="微软雅黑"/>
                <w:color w:val="444444"/>
                <w:sz w:val="18"/>
                <w:szCs w:val="18"/>
                <w:shd w:val="clear" w:color="auto" w:fill="FFFFFF"/>
              </w:rPr>
              <w:t>2002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6</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29</w:t>
            </w:r>
            <w:r>
              <w:rPr>
                <w:rFonts w:hint="eastAsia" w:ascii="微软雅黑" w:hAnsi="微软雅黑" w:eastAsia="微软雅黑" w:cs="微软雅黑"/>
                <w:color w:val="444444"/>
                <w:sz w:val="18"/>
                <w:szCs w:val="18"/>
                <w:shd w:val="clear" w:color="auto" w:fill="FFFFFF"/>
              </w:rPr>
              <w:t>日公布，中华人民共和国主席令第</w:t>
            </w:r>
            <w:r>
              <w:rPr>
                <w:rFonts w:ascii="微软雅黑" w:hAnsi="微软雅黑" w:eastAsia="微软雅黑" w:cs="微软雅黑"/>
                <w:color w:val="444444"/>
                <w:sz w:val="18"/>
                <w:szCs w:val="18"/>
                <w:shd w:val="clear" w:color="auto" w:fill="FFFFFF"/>
              </w:rPr>
              <w:t>13</w:t>
            </w:r>
            <w:r>
              <w:rPr>
                <w:rFonts w:hint="eastAsia" w:ascii="微软雅黑" w:hAnsi="微软雅黑" w:eastAsia="微软雅黑" w:cs="微软雅黑"/>
                <w:color w:val="444444"/>
                <w:sz w:val="18"/>
                <w:szCs w:val="18"/>
                <w:shd w:val="clear" w:color="auto" w:fill="FFFFFF"/>
              </w:rPr>
              <w:t>号，</w:t>
            </w:r>
            <w:r>
              <w:rPr>
                <w:rFonts w:ascii="微软雅黑" w:hAnsi="微软雅黑" w:eastAsia="微软雅黑" w:cs="微软雅黑"/>
                <w:color w:val="444444"/>
                <w:sz w:val="18"/>
                <w:szCs w:val="18"/>
                <w:shd w:val="clear" w:color="auto" w:fill="FFFFFF"/>
              </w:rPr>
              <w:t>2014</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8</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31</w:t>
            </w:r>
            <w:r>
              <w:rPr>
                <w:rFonts w:hint="eastAsia" w:ascii="微软雅黑" w:hAnsi="微软雅黑" w:eastAsia="微软雅黑" w:cs="微软雅黑"/>
                <w:color w:val="444444"/>
                <w:sz w:val="18"/>
                <w:szCs w:val="18"/>
                <w:shd w:val="clear" w:color="auto" w:fill="FFFFFF"/>
              </w:rPr>
              <w:t>日修正）第六十二条第一款第四项</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负有安全生产监督管理职责的部门依法对生产经营单位执行有关安全生产的法律、法规和国家标准或者行业标准的情况进行监督检查，行使以下职权：（四）对有根据认为不符合保障安全生产的国家标准或者行业标准的设施、设备、器材予以查封或者扣押，对违法生产、储存、使用、经营危险物品的作业场所予以查封、并依法作出处理决定。”</w:t>
            </w:r>
          </w:p>
        </w:tc>
        <w:tc>
          <w:tcPr>
            <w:tcW w:w="457" w:type="dxa"/>
            <w:vAlign w:val="center"/>
          </w:tcPr>
          <w:p>
            <w:pPr>
              <w:spacing w:line="720" w:lineRule="auto"/>
              <w:jc w:val="left"/>
            </w:pPr>
            <w: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行政强制类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责令从危险区域内撤出作业人员，责令暂时停产停业或者停止使用有关设施设备</w:t>
            </w:r>
          </w:p>
        </w:tc>
        <w:tc>
          <w:tcPr>
            <w:tcW w:w="1170" w:type="dxa"/>
            <w:vAlign w:val="center"/>
          </w:tcPr>
          <w:p>
            <w:pPr>
              <w:spacing w:line="400" w:lineRule="exact"/>
              <w:jc w:val="center"/>
            </w:pPr>
            <w:r>
              <w:rPr>
                <w:rFonts w:hint="eastAsia"/>
              </w:rPr>
              <w:t>（如左）</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《中华人民共和国安全生产法》（</w:t>
            </w:r>
            <w:r>
              <w:rPr>
                <w:rFonts w:ascii="微软雅黑" w:hAnsi="微软雅黑" w:eastAsia="微软雅黑" w:cs="微软雅黑"/>
                <w:color w:val="444444"/>
                <w:sz w:val="18"/>
                <w:szCs w:val="18"/>
                <w:shd w:val="clear" w:color="auto" w:fill="FFFFFF"/>
              </w:rPr>
              <w:t>2002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6</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29</w:t>
            </w:r>
            <w:r>
              <w:rPr>
                <w:rFonts w:hint="eastAsia" w:ascii="微软雅黑" w:hAnsi="微软雅黑" w:eastAsia="微软雅黑" w:cs="微软雅黑"/>
                <w:color w:val="444444"/>
                <w:sz w:val="18"/>
                <w:szCs w:val="18"/>
                <w:shd w:val="clear" w:color="auto" w:fill="FFFFFF"/>
              </w:rPr>
              <w:t>日公布，中华人民共和国主席令第</w:t>
            </w:r>
            <w:r>
              <w:rPr>
                <w:rFonts w:ascii="微软雅黑" w:hAnsi="微软雅黑" w:eastAsia="微软雅黑" w:cs="微软雅黑"/>
                <w:color w:val="444444"/>
                <w:sz w:val="18"/>
                <w:szCs w:val="18"/>
                <w:shd w:val="clear" w:color="auto" w:fill="FFFFFF"/>
              </w:rPr>
              <w:t>13</w:t>
            </w:r>
            <w:r>
              <w:rPr>
                <w:rFonts w:hint="eastAsia" w:ascii="微软雅黑" w:hAnsi="微软雅黑" w:eastAsia="微软雅黑" w:cs="微软雅黑"/>
                <w:color w:val="444444"/>
                <w:sz w:val="18"/>
                <w:szCs w:val="18"/>
                <w:shd w:val="clear" w:color="auto" w:fill="FFFFFF"/>
              </w:rPr>
              <w:t>号，</w:t>
            </w:r>
            <w:r>
              <w:rPr>
                <w:rFonts w:ascii="微软雅黑" w:hAnsi="微软雅黑" w:eastAsia="微软雅黑" w:cs="微软雅黑"/>
                <w:color w:val="444444"/>
                <w:sz w:val="18"/>
                <w:szCs w:val="18"/>
                <w:shd w:val="clear" w:color="auto" w:fill="FFFFFF"/>
              </w:rPr>
              <w:t>2014</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8</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31</w:t>
            </w:r>
            <w:r>
              <w:rPr>
                <w:rFonts w:hint="eastAsia" w:ascii="微软雅黑" w:hAnsi="微软雅黑" w:eastAsia="微软雅黑" w:cs="微软雅黑"/>
                <w:color w:val="444444"/>
                <w:sz w:val="18"/>
                <w:szCs w:val="18"/>
                <w:shd w:val="clear" w:color="auto" w:fill="FFFFFF"/>
              </w:rPr>
              <w:t>日修正）第六十二条第一款第三项：“负有安全生产监督管理职责的部门依法对生产经营单位执行有关安全生产的法律、法规和国家标准或者行业标准的情况进行监督检查，行使以下职权：（三）对检查中发现的事故隐患，应当责令立即排除；重大事故隐患排除前或者排除过程中无法保证安全的，应当责令从危险区域内撤出作业人员，责令暂时停产停业或者停止使用；重大事故隐患排除后，经审查同意，方可恢复生产经营和使用。”</w:t>
            </w:r>
          </w:p>
        </w:tc>
        <w:tc>
          <w:tcPr>
            <w:tcW w:w="457" w:type="dxa"/>
            <w:vAlign w:val="center"/>
          </w:tcPr>
          <w:p>
            <w:pPr>
              <w:spacing w:line="720" w:lineRule="auto"/>
              <w:jc w:val="left"/>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515" w:type="dxa"/>
            <w:vAlign w:val="center"/>
          </w:tcPr>
          <w:p>
            <w:pPr>
              <w:spacing w:line="400" w:lineRule="exact"/>
              <w:jc w:val="center"/>
              <w:rPr>
                <w:rFonts w:ascii="微软雅黑" w:hAnsi="微软雅黑" w:eastAsia="微软雅黑" w:cs="微软雅黑"/>
                <w:color w:val="444444"/>
                <w:szCs w:val="21"/>
                <w:shd w:val="clear" w:color="auto" w:fill="FFFFFF"/>
              </w:rPr>
            </w:pPr>
            <w:r>
              <w:rPr>
                <w:rFonts w:ascii="微软雅黑" w:hAnsi="微软雅黑" w:eastAsia="微软雅黑" w:cs="微软雅黑"/>
                <w:b/>
                <w:bCs/>
                <w:color w:val="444444"/>
                <w:szCs w:val="21"/>
                <w:shd w:val="clear" w:color="auto" w:fill="FFFFFF"/>
              </w:rPr>
              <w:t>*</w:t>
            </w:r>
            <w:r>
              <w:rPr>
                <w:rFonts w:hint="eastAsia" w:ascii="微软雅黑" w:hAnsi="微软雅黑" w:eastAsia="微软雅黑" w:cs="微软雅黑"/>
                <w:b/>
                <w:bCs/>
                <w:color w:val="444444"/>
                <w:szCs w:val="21"/>
                <w:shd w:val="clear" w:color="auto" w:fill="FFFFFF"/>
              </w:rPr>
              <w:t>行政处罚类</w:t>
            </w:r>
          </w:p>
        </w:tc>
        <w:tc>
          <w:tcPr>
            <w:tcW w:w="2775" w:type="dxa"/>
            <w:vAlign w:val="center"/>
          </w:tcPr>
          <w:p>
            <w:pPr>
              <w:spacing w:line="400" w:lineRule="exact"/>
              <w:jc w:val="center"/>
              <w:rPr>
                <w:rFonts w:ascii="微软雅黑" w:hAnsi="微软雅黑" w:eastAsia="微软雅黑" w:cs="微软雅黑"/>
                <w:color w:val="444444"/>
                <w:szCs w:val="21"/>
                <w:shd w:val="clear" w:color="auto" w:fill="FFFFFF"/>
              </w:rPr>
            </w:pPr>
            <w:r>
              <w:rPr>
                <w:rFonts w:hint="eastAsia" w:ascii="微软雅黑" w:hAnsi="微软雅黑" w:eastAsia="微软雅黑" w:cs="微软雅黑"/>
                <w:color w:val="444444"/>
                <w:szCs w:val="21"/>
                <w:shd w:val="clear" w:color="auto" w:fill="FFFFFF"/>
              </w:rPr>
              <w:t>生产经营单位未采取措施消除事故隐患的或者位拒不执行的整改指令的处罚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w:t>
            </w:r>
          </w:p>
        </w:tc>
        <w:tc>
          <w:tcPr>
            <w:tcW w:w="1545" w:type="dxa"/>
            <w:vAlign w:val="center"/>
          </w:tcPr>
          <w:p>
            <w:pPr>
              <w:spacing w:line="400" w:lineRule="exact"/>
              <w:jc w:val="center"/>
              <w:rPr>
                <w:rFonts w:ascii="微软雅黑" w:hAnsi="微软雅黑" w:eastAsia="微软雅黑" w:cs="微软雅黑"/>
                <w:color w:val="444444"/>
                <w:szCs w:val="21"/>
                <w:shd w:val="clear" w:color="auto" w:fill="FFFFFF"/>
              </w:rPr>
            </w:pPr>
            <w:r>
              <w:rPr>
                <w:rFonts w:hint="eastAsia" w:ascii="微软雅黑" w:hAnsi="微软雅黑" w:eastAsia="微软雅黑" w:cs="微软雅黑"/>
                <w:color w:val="444444"/>
                <w:szCs w:val="21"/>
                <w:shd w:val="clear" w:color="auto" w:fill="FFFFFF"/>
              </w:rPr>
              <w:t>应急救援中心</w:t>
            </w:r>
          </w:p>
        </w:tc>
        <w:tc>
          <w:tcPr>
            <w:tcW w:w="8888" w:type="dxa"/>
            <w:gridSpan w:val="3"/>
            <w:vAlign w:val="center"/>
          </w:tcPr>
          <w:p>
            <w:pPr>
              <w:rPr>
                <w:rFonts w:ascii="宋体" w:cs="宋体"/>
                <w:sz w:val="18"/>
                <w:szCs w:val="18"/>
              </w:rPr>
            </w:pPr>
            <w:r>
              <w:rPr>
                <w:rFonts w:hint="eastAsia" w:ascii="宋体" w:hAnsi="宋体" w:cs="宋体"/>
                <w:sz w:val="18"/>
                <w:szCs w:val="18"/>
              </w:rPr>
              <w:t>根据</w:t>
            </w:r>
            <w:r>
              <w:rPr>
                <w:rFonts w:ascii="宋体" w:hAnsi="宋体" w:cs="宋体"/>
                <w:sz w:val="18"/>
                <w:szCs w:val="18"/>
              </w:rPr>
              <w:t>2019</w:t>
            </w:r>
            <w:r>
              <w:rPr>
                <w:rFonts w:hint="eastAsia" w:ascii="宋体" w:hAnsi="宋体" w:cs="宋体"/>
                <w:sz w:val="18"/>
                <w:szCs w:val="18"/>
              </w:rPr>
              <w:t>年</w:t>
            </w:r>
            <w:r>
              <w:rPr>
                <w:rFonts w:ascii="宋体" w:hAnsi="宋体" w:cs="宋体"/>
                <w:sz w:val="18"/>
                <w:szCs w:val="18"/>
              </w:rPr>
              <w:t>7</w:t>
            </w:r>
            <w:r>
              <w:rPr>
                <w:rFonts w:hint="eastAsia" w:ascii="宋体" w:hAnsi="宋体" w:cs="宋体"/>
                <w:sz w:val="18"/>
                <w:szCs w:val="18"/>
              </w:rPr>
              <w:t>月</w:t>
            </w:r>
            <w:r>
              <w:rPr>
                <w:rFonts w:ascii="宋体" w:hAnsi="宋体" w:cs="宋体"/>
                <w:sz w:val="18"/>
                <w:szCs w:val="18"/>
              </w:rPr>
              <w:t>11</w:t>
            </w:r>
            <w:r>
              <w:rPr>
                <w:rFonts w:hint="eastAsia" w:ascii="宋体" w:hAnsi="宋体" w:cs="宋体"/>
                <w:sz w:val="18"/>
                <w:szCs w:val="18"/>
              </w:rPr>
              <w:t>日应急管理部令第</w:t>
            </w:r>
            <w:r>
              <w:rPr>
                <w:rFonts w:ascii="宋体" w:hAnsi="宋体" w:cs="宋体"/>
                <w:sz w:val="18"/>
                <w:szCs w:val="18"/>
              </w:rPr>
              <w:t>2</w:t>
            </w:r>
            <w:r>
              <w:rPr>
                <w:rFonts w:hint="eastAsia" w:ascii="宋体" w:hAnsi="宋体" w:cs="宋体"/>
                <w:sz w:val="18"/>
                <w:szCs w:val="18"/>
              </w:rPr>
              <w:t>号《应急管理部关于修改</w:t>
            </w:r>
            <w:r>
              <w:rPr>
                <w:rFonts w:ascii="宋体" w:hAnsi="宋体" w:cs="宋体"/>
                <w:sz w:val="18"/>
                <w:szCs w:val="18"/>
              </w:rPr>
              <w:t>&lt;</w:t>
            </w:r>
            <w:r>
              <w:rPr>
                <w:rFonts w:hint="eastAsia" w:ascii="宋体" w:hAnsi="宋体" w:cs="宋体"/>
                <w:sz w:val="18"/>
                <w:szCs w:val="18"/>
              </w:rPr>
              <w:t>生产安全事故应急预案管理办法</w:t>
            </w:r>
            <w:r>
              <w:rPr>
                <w:rFonts w:ascii="宋体" w:hAnsi="宋体" w:cs="宋体"/>
                <w:sz w:val="18"/>
                <w:szCs w:val="18"/>
              </w:rPr>
              <w:t>&gt;</w:t>
            </w:r>
            <w:r>
              <w:rPr>
                <w:rFonts w:hint="eastAsia" w:ascii="宋体" w:hAnsi="宋体" w:cs="宋体"/>
                <w:sz w:val="18"/>
                <w:szCs w:val="18"/>
              </w:rPr>
              <w:t>的决定》修正）自</w:t>
            </w:r>
            <w:r>
              <w:rPr>
                <w:rFonts w:ascii="宋体" w:hAnsi="宋体" w:cs="宋体"/>
                <w:sz w:val="18"/>
                <w:szCs w:val="18"/>
              </w:rPr>
              <w:t>2019</w:t>
            </w:r>
            <w:r>
              <w:rPr>
                <w:rFonts w:hint="eastAsia" w:ascii="宋体" w:hAnsi="宋体" w:cs="宋体"/>
                <w:sz w:val="18"/>
                <w:szCs w:val="18"/>
              </w:rPr>
              <w:t>年</w:t>
            </w:r>
            <w:r>
              <w:rPr>
                <w:rFonts w:ascii="宋体" w:hAnsi="宋体" w:cs="宋体"/>
                <w:sz w:val="18"/>
                <w:szCs w:val="18"/>
              </w:rPr>
              <w:t>9</w:t>
            </w:r>
            <w:r>
              <w:rPr>
                <w:rFonts w:hint="eastAsia" w:ascii="宋体" w:hAnsi="宋体" w:cs="宋体"/>
                <w:sz w:val="18"/>
                <w:szCs w:val="18"/>
              </w:rPr>
              <w:t>月</w:t>
            </w:r>
            <w:r>
              <w:rPr>
                <w:rFonts w:ascii="宋体" w:hAnsi="宋体" w:cs="宋体"/>
                <w:sz w:val="18"/>
                <w:szCs w:val="18"/>
              </w:rPr>
              <w:t>1</w:t>
            </w:r>
            <w:r>
              <w:rPr>
                <w:rFonts w:hint="eastAsia" w:ascii="宋体" w:hAnsi="宋体" w:cs="宋体"/>
                <w:sz w:val="18"/>
                <w:szCs w:val="18"/>
              </w:rPr>
              <w:t>日起施行。第四十四条</w:t>
            </w:r>
            <w:r>
              <w:rPr>
                <w:rFonts w:ascii="宋体" w:cs="宋体"/>
                <w:sz w:val="18"/>
                <w:szCs w:val="18"/>
              </w:rPr>
              <w:t> </w:t>
            </w:r>
            <w:r>
              <w:rPr>
                <w:rFonts w:hint="eastAsia" w:ascii="宋体" w:hAnsi="宋体" w:cs="宋体"/>
                <w:sz w:val="18"/>
                <w:szCs w:val="18"/>
              </w:rPr>
              <w:t>生产经营单位有下列情形之一的，由县级以上人民政府应急管理等部门依照《中华人民共和国安全生产法》第九十四条的规定，责令限期改正，可以处</w:t>
            </w:r>
            <w:r>
              <w:rPr>
                <w:rFonts w:ascii="宋体" w:hAnsi="宋体" w:cs="宋体"/>
                <w:sz w:val="18"/>
                <w:szCs w:val="18"/>
              </w:rPr>
              <w:t>5</w:t>
            </w:r>
            <w:r>
              <w:rPr>
                <w:rFonts w:hint="eastAsia" w:ascii="宋体" w:hAnsi="宋体" w:cs="宋体"/>
                <w:sz w:val="18"/>
                <w:szCs w:val="18"/>
              </w:rPr>
              <w:t>万元以下罚款；逾期未改正的，责令停产停业整顿，并处</w:t>
            </w:r>
            <w:r>
              <w:rPr>
                <w:rFonts w:ascii="宋体" w:hAnsi="宋体" w:cs="宋体"/>
                <w:sz w:val="18"/>
                <w:szCs w:val="18"/>
              </w:rPr>
              <w:t>5</w:t>
            </w:r>
            <w:r>
              <w:rPr>
                <w:rFonts w:hint="eastAsia" w:ascii="宋体" w:hAnsi="宋体" w:cs="宋体"/>
                <w:sz w:val="18"/>
                <w:szCs w:val="18"/>
              </w:rPr>
              <w:t>万元以上</w:t>
            </w:r>
            <w:r>
              <w:rPr>
                <w:rFonts w:ascii="宋体" w:hAnsi="宋体" w:cs="宋体"/>
                <w:sz w:val="18"/>
                <w:szCs w:val="18"/>
              </w:rPr>
              <w:t>10</w:t>
            </w:r>
            <w:r>
              <w:rPr>
                <w:rFonts w:hint="eastAsia" w:ascii="宋体" w:hAnsi="宋体" w:cs="宋体"/>
                <w:sz w:val="18"/>
                <w:szCs w:val="18"/>
              </w:rPr>
              <w:t>万元以下的罚款，对直接负责的主管人员和其他直接责任人员处</w:t>
            </w:r>
            <w:r>
              <w:rPr>
                <w:rFonts w:ascii="宋体" w:hAnsi="宋体" w:cs="宋体"/>
                <w:sz w:val="18"/>
                <w:szCs w:val="18"/>
              </w:rPr>
              <w:t>1</w:t>
            </w:r>
            <w:r>
              <w:rPr>
                <w:rFonts w:hint="eastAsia" w:ascii="宋体" w:hAnsi="宋体" w:cs="宋体"/>
                <w:sz w:val="18"/>
                <w:szCs w:val="18"/>
              </w:rPr>
              <w:t>万元以上</w:t>
            </w:r>
            <w:r>
              <w:rPr>
                <w:rFonts w:ascii="宋体" w:hAnsi="宋体" w:cs="宋体"/>
                <w:sz w:val="18"/>
                <w:szCs w:val="18"/>
              </w:rPr>
              <w:t>2</w:t>
            </w:r>
            <w:r>
              <w:rPr>
                <w:rFonts w:hint="eastAsia" w:ascii="宋体" w:hAnsi="宋体" w:cs="宋体"/>
                <w:sz w:val="18"/>
                <w:szCs w:val="18"/>
              </w:rPr>
              <w:t>万元以下的罚款：</w:t>
            </w:r>
          </w:p>
          <w:p>
            <w:pPr>
              <w:rPr>
                <w:rFonts w:ascii="宋体" w:cs="宋体"/>
                <w:sz w:val="18"/>
                <w:szCs w:val="18"/>
              </w:rPr>
            </w:pPr>
            <w:r>
              <w:rPr>
                <w:rFonts w:hint="eastAsia" w:ascii="宋体" w:hAnsi="宋体" w:cs="宋体"/>
                <w:sz w:val="18"/>
                <w:szCs w:val="18"/>
              </w:rPr>
              <w:t>（一）未按照规定编制应急预案的；</w:t>
            </w:r>
          </w:p>
          <w:p>
            <w:pPr>
              <w:rPr>
                <w:rFonts w:ascii="宋体" w:cs="宋体"/>
                <w:sz w:val="18"/>
                <w:szCs w:val="18"/>
              </w:rPr>
            </w:pPr>
            <w:r>
              <w:rPr>
                <w:rFonts w:hint="eastAsia" w:ascii="宋体" w:hAnsi="宋体" w:cs="宋体"/>
                <w:sz w:val="18"/>
                <w:szCs w:val="18"/>
              </w:rPr>
              <w:t>（二）未按照规定定期组织应急预案演练的。</w:t>
            </w:r>
          </w:p>
          <w:p>
            <w:pPr>
              <w:rPr>
                <w:rFonts w:ascii="宋体" w:cs="宋体"/>
                <w:sz w:val="18"/>
                <w:szCs w:val="18"/>
              </w:rPr>
            </w:pPr>
            <w:r>
              <w:rPr>
                <w:rFonts w:hint="eastAsia" w:ascii="宋体" w:hAnsi="宋体" w:cs="宋体"/>
                <w:sz w:val="18"/>
                <w:szCs w:val="18"/>
              </w:rPr>
              <w:t>第四十五条</w:t>
            </w:r>
            <w:r>
              <w:rPr>
                <w:rFonts w:ascii="宋体" w:cs="宋体"/>
                <w:sz w:val="18"/>
                <w:szCs w:val="18"/>
              </w:rPr>
              <w:t> </w:t>
            </w:r>
            <w:r>
              <w:rPr>
                <w:rFonts w:hint="eastAsia" w:ascii="宋体" w:hAnsi="宋体" w:cs="宋体"/>
                <w:sz w:val="18"/>
                <w:szCs w:val="18"/>
              </w:rPr>
              <w:t>生产经营单位有下列情形之一的，由县级以上人民政府应急管理部门责令限期改正，可以处</w:t>
            </w:r>
            <w:r>
              <w:rPr>
                <w:rFonts w:ascii="宋体" w:hAnsi="宋体" w:cs="宋体"/>
                <w:sz w:val="18"/>
                <w:szCs w:val="18"/>
              </w:rPr>
              <w:t>1</w:t>
            </w:r>
            <w:r>
              <w:rPr>
                <w:rFonts w:hint="eastAsia" w:ascii="宋体" w:hAnsi="宋体" w:cs="宋体"/>
                <w:sz w:val="18"/>
                <w:szCs w:val="18"/>
              </w:rPr>
              <w:t>万元以上</w:t>
            </w:r>
            <w:r>
              <w:rPr>
                <w:rFonts w:ascii="宋体" w:hAnsi="宋体" w:cs="宋体"/>
                <w:sz w:val="18"/>
                <w:szCs w:val="18"/>
              </w:rPr>
              <w:t>3</w:t>
            </w:r>
            <w:r>
              <w:rPr>
                <w:rFonts w:hint="eastAsia" w:ascii="宋体" w:hAnsi="宋体" w:cs="宋体"/>
                <w:sz w:val="18"/>
                <w:szCs w:val="18"/>
              </w:rPr>
              <w:t>万元以下的罚款：</w:t>
            </w:r>
          </w:p>
          <w:p>
            <w:pPr>
              <w:rPr>
                <w:rFonts w:ascii="宋体" w:cs="宋体"/>
                <w:sz w:val="18"/>
                <w:szCs w:val="18"/>
              </w:rPr>
            </w:pPr>
            <w:r>
              <w:rPr>
                <w:rFonts w:hint="eastAsia" w:ascii="宋体" w:hAnsi="宋体" w:cs="宋体"/>
                <w:sz w:val="18"/>
                <w:szCs w:val="18"/>
              </w:rPr>
              <w:t>（一）在应急预案编制前未按照规定开展风险辨识、评估和应急资源调查的；</w:t>
            </w:r>
          </w:p>
          <w:p>
            <w:pPr>
              <w:rPr>
                <w:rFonts w:ascii="宋体" w:cs="宋体"/>
                <w:sz w:val="18"/>
                <w:szCs w:val="18"/>
              </w:rPr>
            </w:pPr>
            <w:r>
              <w:rPr>
                <w:rFonts w:hint="eastAsia" w:ascii="宋体" w:hAnsi="宋体" w:cs="宋体"/>
                <w:sz w:val="18"/>
                <w:szCs w:val="18"/>
              </w:rPr>
              <w:t>（二）未按照规定开展应急预案评审的；</w:t>
            </w:r>
          </w:p>
          <w:p>
            <w:pPr>
              <w:rPr>
                <w:rFonts w:ascii="宋体" w:cs="宋体"/>
                <w:sz w:val="18"/>
                <w:szCs w:val="18"/>
              </w:rPr>
            </w:pPr>
            <w:r>
              <w:rPr>
                <w:rFonts w:hint="eastAsia" w:ascii="宋体" w:hAnsi="宋体" w:cs="宋体"/>
                <w:sz w:val="18"/>
                <w:szCs w:val="18"/>
              </w:rPr>
              <w:t>（三）事故风险可能影响周边单位、人员的，未将事故风险的性质、影响范围和应急防范措施告知周边单位和人员的；</w:t>
            </w:r>
          </w:p>
          <w:p>
            <w:pPr>
              <w:rPr>
                <w:rFonts w:ascii="宋体" w:cs="宋体"/>
                <w:sz w:val="18"/>
                <w:szCs w:val="18"/>
              </w:rPr>
            </w:pPr>
            <w:r>
              <w:rPr>
                <w:rFonts w:hint="eastAsia" w:ascii="宋体" w:hAnsi="宋体" w:cs="宋体"/>
                <w:sz w:val="18"/>
                <w:szCs w:val="18"/>
              </w:rPr>
              <w:t>（四）未按照规定开展应急预案评估的；</w:t>
            </w:r>
          </w:p>
          <w:p>
            <w:pPr>
              <w:rPr>
                <w:rFonts w:ascii="宋体" w:cs="宋体"/>
                <w:sz w:val="18"/>
                <w:szCs w:val="18"/>
              </w:rPr>
            </w:pPr>
            <w:r>
              <w:rPr>
                <w:rFonts w:hint="eastAsia" w:ascii="宋体" w:hAnsi="宋体" w:cs="宋体"/>
                <w:sz w:val="18"/>
                <w:szCs w:val="18"/>
              </w:rPr>
              <w:t>（五）未按照规定进行应急预案修订的；</w:t>
            </w:r>
          </w:p>
          <w:p>
            <w:pPr>
              <w:rPr>
                <w:rFonts w:ascii="宋体" w:cs="宋体"/>
                <w:sz w:val="18"/>
                <w:szCs w:val="18"/>
              </w:rPr>
            </w:pPr>
            <w:r>
              <w:rPr>
                <w:rFonts w:hint="eastAsia" w:ascii="宋体" w:hAnsi="宋体" w:cs="宋体"/>
                <w:sz w:val="18"/>
                <w:szCs w:val="18"/>
              </w:rPr>
              <w:t>（六）未落实应急预案规定的应急物资及装备的。</w:t>
            </w:r>
          </w:p>
          <w:p>
            <w:pPr>
              <w:rPr>
                <w:rFonts w:ascii="宋体" w:cs="宋体"/>
                <w:sz w:val="18"/>
                <w:szCs w:val="18"/>
              </w:rPr>
            </w:pPr>
            <w:r>
              <w:rPr>
                <w:rFonts w:hint="eastAsia" w:ascii="宋体" w:hAnsi="宋体" w:cs="宋体"/>
                <w:sz w:val="18"/>
                <w:szCs w:val="18"/>
              </w:rPr>
              <w:t>生产经营单位未按照规定进行应急预案备案的，由县级以上人民政府应急管理等部门依照职责责令限期改正；逾期未改正的，处</w:t>
            </w:r>
            <w:r>
              <w:rPr>
                <w:rFonts w:ascii="宋体" w:hAnsi="宋体" w:cs="宋体"/>
                <w:sz w:val="18"/>
                <w:szCs w:val="18"/>
              </w:rPr>
              <w:t>3</w:t>
            </w:r>
            <w:r>
              <w:rPr>
                <w:rFonts w:hint="eastAsia" w:ascii="宋体" w:hAnsi="宋体" w:cs="宋体"/>
                <w:sz w:val="18"/>
                <w:szCs w:val="18"/>
              </w:rPr>
              <w:t>万元以上</w:t>
            </w:r>
            <w:r>
              <w:rPr>
                <w:rFonts w:ascii="宋体" w:hAnsi="宋体" w:cs="宋体"/>
                <w:sz w:val="18"/>
                <w:szCs w:val="18"/>
              </w:rPr>
              <w:t>5</w:t>
            </w:r>
            <w:r>
              <w:rPr>
                <w:rFonts w:hint="eastAsia" w:ascii="宋体" w:hAnsi="宋体" w:cs="宋体"/>
                <w:sz w:val="18"/>
                <w:szCs w:val="18"/>
              </w:rPr>
              <w:t>万元以下的罚款，对直接负责的主管人员和其他直接责任人员处</w:t>
            </w:r>
            <w:r>
              <w:rPr>
                <w:rFonts w:ascii="宋体" w:hAnsi="宋体" w:cs="宋体"/>
                <w:sz w:val="18"/>
                <w:szCs w:val="18"/>
              </w:rPr>
              <w:t>1</w:t>
            </w:r>
            <w:r>
              <w:rPr>
                <w:rFonts w:hint="eastAsia" w:ascii="宋体" w:hAnsi="宋体" w:cs="宋体"/>
                <w:sz w:val="18"/>
                <w:szCs w:val="18"/>
              </w:rPr>
              <w:t>万元以上</w:t>
            </w:r>
            <w:r>
              <w:rPr>
                <w:rFonts w:ascii="宋体" w:hAnsi="宋体" w:cs="宋体"/>
                <w:sz w:val="18"/>
                <w:szCs w:val="18"/>
              </w:rPr>
              <w:t>2</w:t>
            </w:r>
            <w:r>
              <w:rPr>
                <w:rFonts w:hint="eastAsia" w:ascii="宋体" w:hAnsi="宋体" w:cs="宋体"/>
                <w:sz w:val="18"/>
                <w:szCs w:val="18"/>
              </w:rPr>
              <w:t>万元以下的罚款。</w:t>
            </w:r>
          </w:p>
          <w:p>
            <w:pPr>
              <w:spacing w:line="340" w:lineRule="exact"/>
              <w:jc w:val="left"/>
              <w:rPr>
                <w:rFonts w:ascii="微软雅黑" w:hAnsi="微软雅黑" w:eastAsia="微软雅黑" w:cs="微软雅黑"/>
                <w:color w:val="444444"/>
                <w:sz w:val="18"/>
                <w:szCs w:val="18"/>
                <w:shd w:val="clear" w:color="auto" w:fill="FFFFFF"/>
              </w:rPr>
            </w:pPr>
          </w:p>
        </w:tc>
        <w:tc>
          <w:tcPr>
            <w:tcW w:w="457" w:type="dxa"/>
            <w:vAlign w:val="center"/>
          </w:tcPr>
          <w:p>
            <w:pPr>
              <w:spacing w:line="720" w:lineRule="auto"/>
              <w:jc w:val="left"/>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0" w:hRule="atLeast"/>
        </w:trPr>
        <w:tc>
          <w:tcPr>
            <w:tcW w:w="1515" w:type="dxa"/>
            <w:vAlign w:val="center"/>
          </w:tcPr>
          <w:p>
            <w:pPr>
              <w:spacing w:line="400" w:lineRule="exact"/>
              <w:jc w:val="center"/>
            </w:pPr>
            <w:r>
              <w:rPr>
                <w:rFonts w:ascii="微软雅黑" w:hAnsi="微软雅黑" w:eastAsia="微软雅黑" w:cs="微软雅黑"/>
                <w:b/>
                <w:bCs/>
                <w:color w:val="444444"/>
                <w:szCs w:val="21"/>
                <w:shd w:val="clear" w:color="auto" w:fill="FFFFFF"/>
              </w:rPr>
              <w:t>*</w:t>
            </w:r>
            <w:r>
              <w:rPr>
                <w:rFonts w:hint="eastAsia" w:ascii="微软雅黑" w:hAnsi="微软雅黑" w:eastAsia="微软雅黑" w:cs="微软雅黑"/>
                <w:b/>
                <w:bCs/>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安全评价机构从业人员不到现场开展安全评价活动的或者安全评价报告存在重大疏漏，但尚未造成重大损失的或未有关法律法规、规章和国家标准或者行业标准的规定从事安全评价活动的处罚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安全评价机构从业人员</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《危险化学品安全使用许可证实施办法》（</w:t>
            </w:r>
            <w:r>
              <w:rPr>
                <w:rFonts w:ascii="微软雅黑" w:hAnsi="微软雅黑" w:eastAsia="微软雅黑" w:cs="微软雅黑"/>
                <w:color w:val="444444"/>
                <w:sz w:val="18"/>
                <w:szCs w:val="18"/>
                <w:shd w:val="clear" w:color="auto" w:fill="FFFFFF"/>
              </w:rPr>
              <w:t>2013</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日国家安监总局令第</w:t>
            </w:r>
            <w:r>
              <w:rPr>
                <w:rFonts w:ascii="微软雅黑" w:hAnsi="微软雅黑" w:eastAsia="微软雅黑" w:cs="微软雅黑"/>
                <w:color w:val="444444"/>
                <w:sz w:val="18"/>
                <w:szCs w:val="18"/>
                <w:shd w:val="clear" w:color="auto" w:fill="FFFFFF"/>
              </w:rPr>
              <w:t>57</w:t>
            </w:r>
            <w:r>
              <w:rPr>
                <w:rFonts w:hint="eastAsia" w:ascii="微软雅黑" w:hAnsi="微软雅黑" w:eastAsia="微软雅黑" w:cs="微软雅黑"/>
                <w:color w:val="444444"/>
                <w:sz w:val="18"/>
                <w:szCs w:val="18"/>
                <w:shd w:val="clear" w:color="auto" w:fill="FFFFFF"/>
              </w:rPr>
              <w:t>号）第四十二条第一项：“安全评价机构有下列情形之一的，给予警告，并处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万元以下的罚款；情节严重的，暂停资质</w:t>
            </w:r>
            <w:r>
              <w:rPr>
                <w:rFonts w:ascii="微软雅黑" w:hAnsi="微软雅黑" w:eastAsia="微软雅黑" w:cs="微软雅黑"/>
                <w:color w:val="444444"/>
                <w:sz w:val="18"/>
                <w:szCs w:val="18"/>
                <w:shd w:val="clear" w:color="auto" w:fill="FFFFFF"/>
              </w:rPr>
              <w:t>6</w:t>
            </w:r>
            <w:r>
              <w:rPr>
                <w:rFonts w:hint="eastAsia" w:ascii="微软雅黑" w:hAnsi="微软雅黑" w:eastAsia="微软雅黑" w:cs="微软雅黑"/>
                <w:color w:val="444444"/>
                <w:sz w:val="18"/>
                <w:szCs w:val="18"/>
                <w:shd w:val="clear" w:color="auto" w:fill="FFFFFF"/>
              </w:rPr>
              <w:t>个月，并处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以下的罚款；对相关责任人依法给予处理：（一）从业人员不到现场开展安全评价活动的；（二）安全评价报告与实际情况不符，或者安全评价报告存在重大疏漏，但尚未造成重大损失的；（三）未按照有关法律、法规、规章和国家标准或者行业标准的规定从事安全评价活动的。”</w:t>
            </w:r>
          </w:p>
        </w:tc>
        <w:tc>
          <w:tcPr>
            <w:tcW w:w="457" w:type="dxa"/>
            <w:vAlign w:val="center"/>
          </w:tcPr>
          <w:p>
            <w:pPr>
              <w:spacing w:line="720" w:lineRule="auto"/>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5"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安全生产中介机构未取得资质认证或者超越资质许可范围从事安全生产中介服务的处罚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安全生产中介机构</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《河南省安全生产条例》（河南省</w:t>
            </w:r>
            <w:r>
              <w:rPr>
                <w:rFonts w:ascii="微软雅黑" w:hAnsi="微软雅黑" w:eastAsia="微软雅黑" w:cs="微软雅黑"/>
                <w:color w:val="444444"/>
                <w:sz w:val="18"/>
                <w:szCs w:val="18"/>
                <w:shd w:val="clear" w:color="auto" w:fill="FFFFFF"/>
              </w:rPr>
              <w:t>2010</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7</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30</w:t>
            </w:r>
            <w:r>
              <w:rPr>
                <w:rFonts w:hint="eastAsia" w:ascii="微软雅黑" w:hAnsi="微软雅黑" w:eastAsia="微软雅黑" w:cs="微软雅黑"/>
                <w:color w:val="444444"/>
                <w:sz w:val="18"/>
                <w:szCs w:val="18"/>
                <w:shd w:val="clear" w:color="auto" w:fill="FFFFFF"/>
              </w:rPr>
              <w:t>日第十一届人民代表大会常务委员会公告第</w:t>
            </w:r>
            <w:r>
              <w:rPr>
                <w:rFonts w:ascii="微软雅黑" w:hAnsi="微软雅黑" w:eastAsia="微软雅黑" w:cs="微软雅黑"/>
                <w:color w:val="444444"/>
                <w:sz w:val="18"/>
                <w:szCs w:val="18"/>
                <w:shd w:val="clear" w:color="auto" w:fill="FFFFFF"/>
              </w:rPr>
              <w:t>32</w:t>
            </w:r>
            <w:r>
              <w:rPr>
                <w:rFonts w:hint="eastAsia" w:ascii="微软雅黑" w:hAnsi="微软雅黑" w:eastAsia="微软雅黑" w:cs="微软雅黑"/>
                <w:color w:val="444444"/>
                <w:sz w:val="18"/>
                <w:szCs w:val="18"/>
                <w:shd w:val="clear" w:color="auto" w:fill="FFFFFF"/>
              </w:rPr>
              <w:t>号公告）第六十一条：“违反本条例第四十六条规定，安全生产中介机构未取得资质认证或者超越资质许可范围从事安全生产中介服务的，责令停止中介活动，没收违法所得，可以并处一万元以上五万元以下的罚款。”第四十六条：“承担安全评价、认证、检测、检验的中介机构应当具备国家规定的资质条件，依照法律、法规和职业准则，接受生产经营单位的委托，为其安全生产工作提供服务，并对其作出的评价、认证、检测、检验结果负责。安全生产中介机构的资质认定由省安全生产监督管理部门负责。县级以上人民政府安全生产监督管理部门应当加强对安全生产中介机构的监督管理。法律、法规另有规定的，适用其规定。”</w:t>
            </w:r>
            <w:r>
              <w:rPr>
                <w:rFonts w:ascii="Tahoma" w:hAnsi="Tahoma" w:eastAsia="微软雅黑" w:cs="Tahoma"/>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动防护用品的；（六）劳动防护用品管理混乱，由此对从业人员造成事故伤害及职业危害的。”</w:t>
            </w:r>
          </w:p>
        </w:tc>
        <w:tc>
          <w:tcPr>
            <w:tcW w:w="457" w:type="dxa"/>
            <w:vAlign w:val="center"/>
          </w:tcPr>
          <w:p>
            <w:pPr>
              <w:spacing w:line="720" w:lineRule="auto"/>
              <w:jc w:val="left"/>
            </w:pPr>
            <w: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515" w:type="dxa"/>
            <w:vAlign w:val="center"/>
          </w:tcPr>
          <w:p>
            <w:pPr>
              <w:spacing w:line="720" w:lineRule="auto"/>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未取得相应资格、资质证书的机构及其有关人员从事安全评价、认证、检测、检验工作的处罚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未取得相应资格、资质证书的机构及其有关人员</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《安全生产违法行为行政处罚办法》（</w:t>
            </w:r>
            <w:r>
              <w:rPr>
                <w:rFonts w:ascii="微软雅黑" w:hAnsi="微软雅黑" w:eastAsia="微软雅黑" w:cs="微软雅黑"/>
                <w:color w:val="444444"/>
                <w:sz w:val="18"/>
                <w:szCs w:val="18"/>
                <w:shd w:val="clear" w:color="auto" w:fill="FFFFFF"/>
              </w:rPr>
              <w:t>2015</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77</w:t>
            </w:r>
            <w:r>
              <w:rPr>
                <w:rFonts w:hint="eastAsia" w:ascii="微软雅黑" w:hAnsi="微软雅黑" w:eastAsia="微软雅黑" w:cs="微软雅黑"/>
                <w:color w:val="444444"/>
                <w:sz w:val="18"/>
                <w:szCs w:val="18"/>
                <w:shd w:val="clear" w:color="auto" w:fill="FFFFFF"/>
              </w:rPr>
              <w:t>号令）第五十一条第一项：“未取得相应资格、资质证书的机构及其有关人员从事安全评价、认证、检测、检验工作，责令停止违法行为，并按照下列规定处以罚款：（一）机构有违法所得的，没收违法所得，并处违法所得</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倍以上</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倍以下的罚款，但是最高不得超过</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万元；没有违法所得的，并处</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千元以上</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万元以下的罚款；（二）有关人员处</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千元以上</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万元以下的罚款。”</w:t>
            </w:r>
          </w:p>
        </w:tc>
        <w:tc>
          <w:tcPr>
            <w:tcW w:w="457" w:type="dxa"/>
            <w:vAlign w:val="center"/>
          </w:tcPr>
          <w:p>
            <w:pPr>
              <w:spacing w:line="720" w:lineRule="auto"/>
              <w:jc w:val="left"/>
            </w:pPr>
            <w: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0" w:hRule="atLeast"/>
        </w:trPr>
        <w:tc>
          <w:tcPr>
            <w:tcW w:w="1515" w:type="dxa"/>
            <w:vAlign w:val="center"/>
          </w:tcPr>
          <w:p>
            <w:pPr>
              <w:spacing w:line="720" w:lineRule="auto"/>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生产经营单位未采取措施消除事故隐患的或者位拒不执行的整改指令的处罚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《中华人民共和国安全生产法》（中华人民共和国第十二届全国人民代表大会常务委员会第十次会议于</w:t>
            </w:r>
            <w:r>
              <w:rPr>
                <w:rFonts w:ascii="微软雅黑" w:hAnsi="微软雅黑" w:eastAsia="微软雅黑" w:cs="微软雅黑"/>
                <w:color w:val="444444"/>
                <w:sz w:val="18"/>
                <w:szCs w:val="18"/>
                <w:shd w:val="clear" w:color="auto" w:fill="FFFFFF"/>
              </w:rPr>
              <w:t>2014</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8</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31</w:t>
            </w:r>
            <w:r>
              <w:rPr>
                <w:rFonts w:hint="eastAsia" w:ascii="微软雅黑" w:hAnsi="微软雅黑" w:eastAsia="微软雅黑" w:cs="微软雅黑"/>
                <w:color w:val="444444"/>
                <w:sz w:val="18"/>
                <w:szCs w:val="18"/>
                <w:shd w:val="clear" w:color="auto" w:fill="FFFFFF"/>
              </w:rPr>
              <w:t>日通过，现予公布，自</w:t>
            </w:r>
            <w:r>
              <w:rPr>
                <w:rFonts w:ascii="微软雅黑" w:hAnsi="微软雅黑" w:eastAsia="微软雅黑" w:cs="微软雅黑"/>
                <w:color w:val="444444"/>
                <w:sz w:val="18"/>
                <w:szCs w:val="18"/>
                <w:shd w:val="clear" w:color="auto" w:fill="FFFFFF"/>
              </w:rPr>
              <w:t>2014</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12</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日起施行）第九十九条：“生产经营单位未采取措施消除事故隐患的，责令立即消除或者限期消除</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生产经营单位拒不执行的，责令停产停业整顿，并处十万元以上五十万元以下的罚款，对其直接负责的主管人员和其他直接责任人员处二万元以上五万元以下的罚款。”</w:t>
            </w:r>
          </w:p>
        </w:tc>
        <w:tc>
          <w:tcPr>
            <w:tcW w:w="457" w:type="dxa"/>
            <w:vAlign w:val="center"/>
          </w:tcPr>
          <w:p>
            <w:pPr>
              <w:spacing w:line="720" w:lineRule="auto"/>
              <w:jc w:val="left"/>
            </w:pPr>
            <w: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5" w:hRule="atLeast"/>
        </w:trPr>
        <w:tc>
          <w:tcPr>
            <w:tcW w:w="1515" w:type="dxa"/>
            <w:vAlign w:val="center"/>
          </w:tcPr>
          <w:p>
            <w:pPr>
              <w:spacing w:line="720" w:lineRule="auto"/>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生产或者经营劳动防护用品的企业或者单位生产或者经营假冒伪劣劳动防护用品和无安全标志的特种劳动防护用品的其他违反劳动防护用品管理有关法律、法规、规章、标准的处罚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生产或者经营劳动防护用品的企业或者单位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《劳动防护用品监督管理规定》（</w:t>
            </w:r>
            <w:r>
              <w:rPr>
                <w:rFonts w:ascii="微软雅黑" w:hAnsi="微软雅黑" w:eastAsia="微软雅黑" w:cs="微软雅黑"/>
                <w:color w:val="444444"/>
                <w:sz w:val="18"/>
                <w:szCs w:val="18"/>
                <w:shd w:val="clear" w:color="auto" w:fill="FFFFFF"/>
              </w:rPr>
              <w:t>2005</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7</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22</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号令）第二十六条：“生产或者经营劳动防护用品的企业或者单位有本规定第二十一条第（七）（八）项行为的，安全生产监督管理部门或者煤矿安全监察机构责令停止违法行为，可以并处</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以下的罚款。”第二十一条：“安全生产监督管理部门、煤矿安全监察机构对有下列行为之一的生产经营单位，应当依法查处：“（七）生产或者经营假冒伪劣劳动防护用品和无安全标志的特种劳动防护用品的；（八）其他违反劳动防护用品管理有关法律、法规、规章、标准的行为。”</w:t>
            </w:r>
          </w:p>
        </w:tc>
        <w:tc>
          <w:tcPr>
            <w:tcW w:w="457" w:type="dxa"/>
            <w:vAlign w:val="center"/>
          </w:tcPr>
          <w:p>
            <w:pPr>
              <w:spacing w:line="720" w:lineRule="auto"/>
              <w:jc w:val="left"/>
            </w:pPr>
            <w: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0" w:hRule="atLeast"/>
        </w:trPr>
        <w:tc>
          <w:tcPr>
            <w:tcW w:w="1515" w:type="dxa"/>
            <w:vAlign w:val="center"/>
          </w:tcPr>
          <w:p>
            <w:pPr>
              <w:spacing w:line="720" w:lineRule="auto"/>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生产经营单位未按国家有关规定为从业人员提供符合国家标准或者行业标准的劳动防护用品的处罚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《劳动防护用品监督管理规定》（</w:t>
            </w:r>
            <w:r>
              <w:rPr>
                <w:rFonts w:ascii="微软雅黑" w:hAnsi="微软雅黑" w:eastAsia="微软雅黑" w:cs="微软雅黑"/>
                <w:color w:val="444444"/>
                <w:sz w:val="18"/>
                <w:szCs w:val="18"/>
                <w:shd w:val="clear" w:color="auto" w:fill="FFFFFF"/>
              </w:rPr>
              <w:t>2005</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7</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22</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号令）第二十五条：“生产经营单位未按国家有关规定为从业人员提供符合国家标准或者行业标准的劳动防护用品，有本规定第二十一条第（一）（二）（三）（四）（五）（六）项行为的，安全生产监督管理部门或者煤矿安全监察机构责令限期改正；逾期未改正的，责令停产停业整顿，可以并处</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万元以下的罚款；造成严重后果，构成犯罪的，依法追究刑事责任。”第二十一条：“安全生产监督管理部门、煤矿安全监察机构对有下列行为之一的生产经营单位，应当依法查处：（一）不配发劳动防护用品的；（二）不按有关规定或者标准配发劳动防护用品的；（三）配发无安全标志的特种劳动防护用品的；（四）配发不合格的劳动防护用品的；（五）配发超过使用期限的劳动防护用品的；（六）劳动防护用品管理混乱，由此对从业人员造成事故伤害及职业危害的。”</w:t>
            </w:r>
          </w:p>
        </w:tc>
        <w:tc>
          <w:tcPr>
            <w:tcW w:w="457" w:type="dxa"/>
            <w:vAlign w:val="center"/>
          </w:tcPr>
          <w:p>
            <w:pPr>
              <w:spacing w:line="720" w:lineRule="auto"/>
              <w:jc w:val="left"/>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0" w:hRule="atLeast"/>
        </w:trPr>
        <w:tc>
          <w:tcPr>
            <w:tcW w:w="1515" w:type="dxa"/>
            <w:vAlign w:val="center"/>
          </w:tcPr>
          <w:p>
            <w:pPr>
              <w:spacing w:line="720" w:lineRule="auto"/>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生产经营单位的生产区域、生活区域、储存区域未按照规定保持安全距离，生产、经营、储存、使用危险物品的车间、商店、仓库的周边安全防护不符合国家标准或者国家有关规定的处罚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《河南省安全生产条例》（河南省</w:t>
            </w:r>
            <w:r>
              <w:rPr>
                <w:rFonts w:ascii="微软雅黑" w:hAnsi="微软雅黑" w:eastAsia="微软雅黑" w:cs="微软雅黑"/>
                <w:color w:val="444444"/>
                <w:sz w:val="18"/>
                <w:szCs w:val="18"/>
                <w:shd w:val="clear" w:color="auto" w:fill="FFFFFF"/>
              </w:rPr>
              <w:t>2010</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7</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30</w:t>
            </w:r>
            <w:r>
              <w:rPr>
                <w:rFonts w:hint="eastAsia" w:ascii="微软雅黑" w:hAnsi="微软雅黑" w:eastAsia="微软雅黑" w:cs="微软雅黑"/>
                <w:color w:val="444444"/>
                <w:sz w:val="18"/>
                <w:szCs w:val="18"/>
                <w:shd w:val="clear" w:color="auto" w:fill="FFFFFF"/>
              </w:rPr>
              <w:t>日第十一届人民代表大会常务委员会公告第</w:t>
            </w:r>
            <w:r>
              <w:rPr>
                <w:rFonts w:ascii="微软雅黑" w:hAnsi="微软雅黑" w:eastAsia="微软雅黑" w:cs="微软雅黑"/>
                <w:color w:val="444444"/>
                <w:sz w:val="18"/>
                <w:szCs w:val="18"/>
                <w:shd w:val="clear" w:color="auto" w:fill="FFFFFF"/>
              </w:rPr>
              <w:t>32</w:t>
            </w:r>
            <w:r>
              <w:rPr>
                <w:rFonts w:hint="eastAsia" w:ascii="微软雅黑" w:hAnsi="微软雅黑" w:eastAsia="微软雅黑" w:cs="微软雅黑"/>
                <w:color w:val="444444"/>
                <w:sz w:val="18"/>
                <w:szCs w:val="18"/>
                <w:shd w:val="clear" w:color="auto" w:fill="FFFFFF"/>
              </w:rPr>
              <w:t>号公布）第五十七条：“违反本条例第二十四条规定，生产经营单位的生产区域、生活区域、储存区域未按照规定保持安全距离，生产、经营、储存、使用危险物品的车间、商店、仓库的周边安全防护不符合国家标准或者国家有关规定的，责令限期改正；逾期未改正的，责令停产停业整顿；造成严重后果，构成犯罪的，依法追究刑事责任。”第二十四条：“生产经营单位的生产区域、生活区域、储存区域之间应当依照有关规定保持安全距离。生产、经营、储存、使用危险物品的车间、商店、仓库的周边安全防护必须符合国家标准或者国家有关规定，不得与员工宿舍在同一座建筑物内，并应当与员工宿舍保持安全距离。生产经营、办公、人员聚集场所和员工宿舍应当设有符合紧急疏散要求、标志明显、保持畅通的安全出口。禁止封闭、堵塞安全出口。”</w:t>
            </w:r>
          </w:p>
        </w:tc>
        <w:tc>
          <w:tcPr>
            <w:tcW w:w="457" w:type="dxa"/>
            <w:vAlign w:val="center"/>
          </w:tcPr>
          <w:p>
            <w:pPr>
              <w:spacing w:line="720" w:lineRule="auto"/>
              <w:jc w:val="left"/>
            </w:pPr>
            <w: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5" w:hRule="atLeast"/>
        </w:trPr>
        <w:tc>
          <w:tcPr>
            <w:tcW w:w="1515" w:type="dxa"/>
            <w:vAlign w:val="center"/>
          </w:tcPr>
          <w:p>
            <w:pPr>
              <w:spacing w:line="720" w:lineRule="auto"/>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特种作业人员伪造、涂改特种作业操作证或者使用伪造的特种作业操作证的，或者特种作业人员转借、转让、冒用特种作业操作证的处罚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特种作业人员</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《特种作业人员安全技术培训考核管理规定》（</w:t>
            </w:r>
            <w:r>
              <w:rPr>
                <w:rFonts w:ascii="微软雅黑" w:hAnsi="微软雅黑" w:eastAsia="微软雅黑" w:cs="微软雅黑"/>
                <w:color w:val="444444"/>
                <w:sz w:val="18"/>
                <w:szCs w:val="18"/>
                <w:shd w:val="clear" w:color="auto" w:fill="FFFFFF"/>
              </w:rPr>
              <w:t>2010</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24</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30</w:t>
            </w:r>
            <w:r>
              <w:rPr>
                <w:rFonts w:hint="eastAsia" w:ascii="微软雅黑" w:hAnsi="微软雅黑" w:eastAsia="微软雅黑" w:cs="微软雅黑"/>
                <w:color w:val="444444"/>
                <w:sz w:val="18"/>
                <w:szCs w:val="18"/>
                <w:shd w:val="clear" w:color="auto" w:fill="FFFFFF"/>
              </w:rPr>
              <w:t>号令）第四十二条：“特种作业人员伪造、涂改特种作业操作证或者使用伪造的特种作业操作证的，给予警告，并处</w:t>
            </w:r>
            <w:r>
              <w:rPr>
                <w:rFonts w:ascii="微软雅黑" w:hAnsi="微软雅黑" w:eastAsia="微软雅黑" w:cs="微软雅黑"/>
                <w:color w:val="444444"/>
                <w:sz w:val="18"/>
                <w:szCs w:val="18"/>
                <w:shd w:val="clear" w:color="auto" w:fill="FFFFFF"/>
              </w:rPr>
              <w:t>1000</w:t>
            </w:r>
            <w:r>
              <w:rPr>
                <w:rFonts w:hint="eastAsia" w:ascii="微软雅黑" w:hAnsi="微软雅黑" w:eastAsia="微软雅黑" w:cs="微软雅黑"/>
                <w:color w:val="444444"/>
                <w:sz w:val="18"/>
                <w:szCs w:val="18"/>
                <w:shd w:val="clear" w:color="auto" w:fill="FFFFFF"/>
              </w:rPr>
              <w:t>元以上</w:t>
            </w:r>
            <w:r>
              <w:rPr>
                <w:rFonts w:ascii="微软雅黑" w:hAnsi="微软雅黑" w:eastAsia="微软雅黑" w:cs="微软雅黑"/>
                <w:color w:val="444444"/>
                <w:sz w:val="18"/>
                <w:szCs w:val="18"/>
                <w:shd w:val="clear" w:color="auto" w:fill="FFFFFF"/>
              </w:rPr>
              <w:t>5000</w:t>
            </w:r>
            <w:r>
              <w:rPr>
                <w:rFonts w:hint="eastAsia" w:ascii="微软雅黑" w:hAnsi="微软雅黑" w:eastAsia="微软雅黑" w:cs="微软雅黑"/>
                <w:color w:val="444444"/>
                <w:sz w:val="18"/>
                <w:szCs w:val="18"/>
                <w:shd w:val="clear" w:color="auto" w:fill="FFFFFF"/>
              </w:rPr>
              <w:t>元以下的罚款。特种作业人员转借、转让、冒用特种作业操作证的，给予警告，并处</w:t>
            </w:r>
            <w:r>
              <w:rPr>
                <w:rFonts w:ascii="微软雅黑" w:hAnsi="微软雅黑" w:eastAsia="微软雅黑" w:cs="微软雅黑"/>
                <w:color w:val="444444"/>
                <w:sz w:val="18"/>
                <w:szCs w:val="18"/>
                <w:shd w:val="clear" w:color="auto" w:fill="FFFFFF"/>
              </w:rPr>
              <w:t>2000</w:t>
            </w:r>
            <w:r>
              <w:rPr>
                <w:rFonts w:hint="eastAsia" w:ascii="微软雅黑" w:hAnsi="微软雅黑" w:eastAsia="微软雅黑" w:cs="微软雅黑"/>
                <w:color w:val="444444"/>
                <w:sz w:val="18"/>
                <w:szCs w:val="18"/>
                <w:shd w:val="clear" w:color="auto" w:fill="FFFFFF"/>
              </w:rPr>
              <w:t>元以上</w:t>
            </w:r>
            <w:r>
              <w:rPr>
                <w:rFonts w:ascii="微软雅黑" w:hAnsi="微软雅黑" w:eastAsia="微软雅黑" w:cs="微软雅黑"/>
                <w:color w:val="444444"/>
                <w:sz w:val="18"/>
                <w:szCs w:val="18"/>
                <w:shd w:val="clear" w:color="auto" w:fill="FFFFFF"/>
              </w:rPr>
              <w:t>10000</w:t>
            </w:r>
            <w:r>
              <w:rPr>
                <w:rFonts w:hint="eastAsia" w:ascii="微软雅黑" w:hAnsi="微软雅黑" w:eastAsia="微软雅黑" w:cs="微软雅黑"/>
                <w:color w:val="444444"/>
                <w:sz w:val="18"/>
                <w:szCs w:val="18"/>
                <w:shd w:val="clear" w:color="auto" w:fill="FFFFFF"/>
              </w:rPr>
              <w:t>元以下的罚款。”</w:t>
            </w:r>
          </w:p>
        </w:tc>
        <w:tc>
          <w:tcPr>
            <w:tcW w:w="457" w:type="dxa"/>
            <w:vAlign w:val="center"/>
          </w:tcPr>
          <w:p>
            <w:pPr>
              <w:spacing w:line="720" w:lineRule="auto"/>
              <w:jc w:val="left"/>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5" w:hRule="atLeast"/>
        </w:trPr>
        <w:tc>
          <w:tcPr>
            <w:tcW w:w="1515" w:type="dxa"/>
            <w:vAlign w:val="center"/>
          </w:tcPr>
          <w:p>
            <w:pPr>
              <w:spacing w:line="720" w:lineRule="auto"/>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生产经营单位非法印制、伪造、倒卖特种作业操作证，或者使用非法印制、伪造、倒卖的特种作业操作证的处罚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《特种作业人员安全技术培训考核管理规定》（</w:t>
            </w:r>
            <w:r>
              <w:rPr>
                <w:rFonts w:ascii="微软雅黑" w:hAnsi="微软雅黑" w:eastAsia="微软雅黑" w:cs="微软雅黑"/>
                <w:color w:val="444444"/>
                <w:sz w:val="18"/>
                <w:szCs w:val="18"/>
                <w:shd w:val="clear" w:color="auto" w:fill="FFFFFF"/>
              </w:rPr>
              <w:t>2010</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24</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30</w:t>
            </w:r>
            <w:r>
              <w:rPr>
                <w:rFonts w:hint="eastAsia" w:ascii="微软雅黑" w:hAnsi="微软雅黑" w:eastAsia="微软雅黑" w:cs="微软雅黑"/>
                <w:color w:val="444444"/>
                <w:sz w:val="18"/>
                <w:szCs w:val="18"/>
                <w:shd w:val="clear" w:color="auto" w:fill="FFFFFF"/>
              </w:rPr>
              <w:t>号令）第四十一条：“生产经营单位非法印制、伪造、倒卖特种作业操作证，或者使用非法印制、伪造、倒卖的特种作业操作证的，给予警告，并处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万元以下的罚款；构成犯罪的，依法追究刑事责任。”特别规定</w:t>
            </w:r>
            <w:r>
              <w:rPr>
                <w:rFonts w:ascii="微软雅黑" w:hAnsi="微软雅黑" w:eastAsia="微软雅黑" w:cs="微软雅黑"/>
                <w:color w:val="444444"/>
                <w:sz w:val="18"/>
                <w:szCs w:val="18"/>
                <w:shd w:val="clear" w:color="auto" w:fill="FFFFFF"/>
              </w:rPr>
              <w:t>&gt;</w:t>
            </w:r>
            <w:r>
              <w:rPr>
                <w:rFonts w:hint="eastAsia" w:ascii="微软雅黑" w:hAnsi="微软雅黑" w:eastAsia="微软雅黑" w:cs="微软雅黑"/>
                <w:color w:val="444444"/>
                <w:sz w:val="18"/>
                <w:szCs w:val="18"/>
                <w:shd w:val="clear" w:color="auto" w:fill="FFFFFF"/>
              </w:rPr>
              <w:t>的规定处罚。”</w:t>
            </w:r>
          </w:p>
        </w:tc>
        <w:tc>
          <w:tcPr>
            <w:tcW w:w="457" w:type="dxa"/>
            <w:vAlign w:val="center"/>
          </w:tcPr>
          <w:p>
            <w:pPr>
              <w:spacing w:line="720" w:lineRule="auto"/>
              <w:jc w:val="left"/>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生产经营单位使用未取得特种作业操作证的特种作业人员上岗作业的处罚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《特种作业人员安全技术培训考核管理规定》（</w:t>
            </w:r>
            <w:r>
              <w:rPr>
                <w:rFonts w:ascii="微软雅黑" w:hAnsi="微软雅黑" w:eastAsia="微软雅黑" w:cs="微软雅黑"/>
                <w:color w:val="444444"/>
                <w:sz w:val="18"/>
                <w:szCs w:val="18"/>
                <w:shd w:val="clear" w:color="auto" w:fill="FFFFFF"/>
              </w:rPr>
              <w:t>2010</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24</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30</w:t>
            </w:r>
            <w:r>
              <w:rPr>
                <w:rFonts w:hint="eastAsia" w:ascii="微软雅黑" w:hAnsi="微软雅黑" w:eastAsia="微软雅黑" w:cs="微软雅黑"/>
                <w:color w:val="444444"/>
                <w:sz w:val="18"/>
                <w:szCs w:val="18"/>
                <w:shd w:val="clear" w:color="auto" w:fill="FFFFFF"/>
              </w:rPr>
              <w:t>号令）第四十条：“生产经营单位使用未取得特种作业操作证的特种作业人员上岗作的，责令限期改正；逾期未改正的，责令停产停业整顿，可以并处</w:t>
            </w:r>
            <w:r>
              <w:rPr>
                <w:rFonts w:ascii="微软雅黑" w:hAnsi="微软雅黑" w:eastAsia="微软雅黑" w:cs="微软雅黑"/>
                <w:color w:val="444444"/>
                <w:sz w:val="18"/>
                <w:szCs w:val="18"/>
                <w:shd w:val="clear" w:color="auto" w:fill="FFFFFF"/>
              </w:rPr>
              <w:t>2</w:t>
            </w:r>
            <w:r>
              <w:rPr>
                <w:rFonts w:hint="eastAsia" w:ascii="微软雅黑" w:hAnsi="微软雅黑" w:eastAsia="微软雅黑" w:cs="微软雅黑"/>
                <w:color w:val="444444"/>
                <w:sz w:val="18"/>
                <w:szCs w:val="18"/>
                <w:shd w:val="clear" w:color="auto" w:fill="FFFFFF"/>
              </w:rPr>
              <w:t>万元以下的罚款。煤矿企业使用未取得特种作业操作证的特种作业人员上岗作业的，依照</w:t>
            </w:r>
            <w:r>
              <w:rPr>
                <w:rFonts w:ascii="微软雅黑" w:hAnsi="微软雅黑" w:eastAsia="微软雅黑" w:cs="微软雅黑"/>
                <w:color w:val="444444"/>
                <w:sz w:val="18"/>
                <w:szCs w:val="18"/>
                <w:shd w:val="clear" w:color="auto" w:fill="FFFFFF"/>
              </w:rPr>
              <w:t>&lt;</w:t>
            </w:r>
            <w:r>
              <w:rPr>
                <w:rFonts w:hint="eastAsia" w:ascii="微软雅黑" w:hAnsi="微软雅黑" w:eastAsia="微软雅黑" w:cs="微软雅黑"/>
                <w:color w:val="444444"/>
                <w:sz w:val="18"/>
                <w:szCs w:val="18"/>
                <w:shd w:val="clear" w:color="auto" w:fill="FFFFFF"/>
              </w:rPr>
              <w:t>国务院关于预防煤矿生产安全事故的特别规定</w:t>
            </w:r>
            <w:r>
              <w:rPr>
                <w:rFonts w:ascii="微软雅黑" w:hAnsi="微软雅黑" w:eastAsia="微软雅黑" w:cs="微软雅黑"/>
                <w:color w:val="444444"/>
                <w:sz w:val="18"/>
                <w:szCs w:val="18"/>
                <w:shd w:val="clear" w:color="auto" w:fill="FFFFFF"/>
              </w:rPr>
              <w:t>&gt;</w:t>
            </w:r>
            <w:r>
              <w:rPr>
                <w:rFonts w:hint="eastAsia" w:ascii="微软雅黑" w:hAnsi="微软雅黑" w:eastAsia="微软雅黑" w:cs="微软雅黑"/>
                <w:color w:val="444444"/>
                <w:sz w:val="18"/>
                <w:szCs w:val="18"/>
                <w:shd w:val="clear" w:color="auto" w:fill="FFFFFF"/>
              </w:rPr>
              <w:t>的规定处罚。”</w:t>
            </w:r>
          </w:p>
        </w:tc>
        <w:tc>
          <w:tcPr>
            <w:tcW w:w="457" w:type="dxa"/>
            <w:vAlign w:val="center"/>
          </w:tcPr>
          <w:p>
            <w:pPr>
              <w:spacing w:line="720" w:lineRule="auto"/>
              <w:jc w:val="left"/>
            </w:pPr>
            <w: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生产经营单位未建立健全特种作业人员档案的处罚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《特种作业人员安全技术培训考核管理规定》（</w:t>
            </w:r>
            <w:r>
              <w:rPr>
                <w:rFonts w:ascii="微软雅黑" w:hAnsi="微软雅黑" w:eastAsia="微软雅黑" w:cs="微软雅黑"/>
                <w:color w:val="444444"/>
                <w:sz w:val="18"/>
                <w:szCs w:val="18"/>
                <w:shd w:val="clear" w:color="auto" w:fill="FFFFFF"/>
              </w:rPr>
              <w:t>2010</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24</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30</w:t>
            </w:r>
            <w:r>
              <w:rPr>
                <w:rFonts w:hint="eastAsia" w:ascii="微软雅黑" w:hAnsi="微软雅黑" w:eastAsia="微软雅黑" w:cs="微软雅黑"/>
                <w:color w:val="444444"/>
                <w:sz w:val="18"/>
                <w:szCs w:val="18"/>
                <w:shd w:val="clear" w:color="auto" w:fill="FFFFFF"/>
              </w:rPr>
              <w:t>号令）第三十九条：“生产经营单位未建立健全特种作业人员档案的，给予警告，并处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万元以下的罚款。”</w:t>
            </w:r>
          </w:p>
        </w:tc>
        <w:tc>
          <w:tcPr>
            <w:tcW w:w="457" w:type="dxa"/>
            <w:vAlign w:val="center"/>
          </w:tcPr>
          <w:p>
            <w:pPr>
              <w:spacing w:line="720" w:lineRule="auto"/>
              <w:jc w:val="left"/>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注册安全工程师准许他人以本人名义执业的或以个人名义承接业务、收取费用的或出租、出借、涂改、变造执业证和执业印章的或泄漏执业过程中应当保守的秘密并造成严重后果的或利用执业之便，贪污、索贿、受贿或者谋取不正当利益的或提供虚假执业活动成果的或超出执业范围或者聘用单位业务范围从事执业活动的或法律、法规、规章规定的其他违法行为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注册安全工程师</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《注册安全工程师管理规定》（</w:t>
            </w:r>
            <w:r>
              <w:rPr>
                <w:rFonts w:ascii="微软雅黑" w:hAnsi="微软雅黑" w:eastAsia="微软雅黑" w:cs="微软雅黑"/>
                <w:color w:val="444444"/>
                <w:sz w:val="18"/>
                <w:szCs w:val="18"/>
                <w:shd w:val="clear" w:color="auto" w:fill="FFFFFF"/>
              </w:rPr>
              <w:t>2007</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11</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11</w:t>
            </w:r>
            <w:r>
              <w:rPr>
                <w:rFonts w:hint="eastAsia" w:ascii="微软雅黑" w:hAnsi="微软雅黑" w:eastAsia="微软雅黑" w:cs="微软雅黑"/>
                <w:color w:val="444444"/>
                <w:sz w:val="18"/>
                <w:szCs w:val="18"/>
                <w:shd w:val="clear" w:color="auto" w:fill="FFFFFF"/>
              </w:rPr>
              <w:t>号令）第三十二条第一项：“注册安全工程师有下列行为之一的，由县级以上安全生产监督管理部门、有关主管部门或者煤矿安全监察机构处三万元以下的罚款；由执业证颁发机关吊销其执业证，当事人五年内不得再次申请注册；造成损失的，依法承担赔偿责任；构成犯罪的，依法追究刑事责任：（一）准许他人以本人名义执业的；（二）以个人名义承接业务、收取费用的；（三）出租、出借、涂改、变造执业证和执业印章的；（四）泄漏执业过程中应当保守的秘密并造成严重后果的；（五）利用执业之便，贪污、索贿、受贿或者谋取不正当利益的；（六）提供虚假执业活动成果的；（七）超出执业范围或者聘用单位业务范围从事执业活动的；（八）法律、法规、规章规定的其他违法行为。”虚假文件、资料的。”</w:t>
            </w:r>
          </w:p>
        </w:tc>
        <w:tc>
          <w:tcPr>
            <w:tcW w:w="457" w:type="dxa"/>
            <w:vAlign w:val="center"/>
          </w:tcPr>
          <w:p>
            <w:pPr>
              <w:spacing w:line="720" w:lineRule="auto"/>
              <w:jc w:val="left"/>
            </w:pPr>
            <w: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生产经营单位未将安全培训工作纳入本单位工作计划并保证安全培训工作所需资金的或从业人员进行安全培训期间未支付工资未承担安全培训费用的处罚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《生产经营单位安全培训规定》（</w:t>
            </w:r>
            <w:r>
              <w:rPr>
                <w:rFonts w:ascii="微软雅黑" w:hAnsi="微软雅黑" w:eastAsia="微软雅黑" w:cs="微软雅黑"/>
                <w:color w:val="444444"/>
                <w:sz w:val="18"/>
                <w:szCs w:val="18"/>
                <w:shd w:val="clear" w:color="auto" w:fill="FFFFFF"/>
              </w:rPr>
              <w:t>2013</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8</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19</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63</w:t>
            </w:r>
            <w:r>
              <w:rPr>
                <w:rFonts w:hint="eastAsia" w:ascii="微软雅黑" w:hAnsi="微软雅黑" w:eastAsia="微软雅黑" w:cs="微软雅黑"/>
                <w:color w:val="444444"/>
                <w:sz w:val="18"/>
                <w:szCs w:val="18"/>
                <w:shd w:val="clear" w:color="auto" w:fill="FFFFFF"/>
              </w:rPr>
              <w:t>号令）第二十九条：“生产经营单位有下列行为之一的，由安全生产监管监察部门责令其限期改正，可以处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万元以下的罚款：（一）未将安全培训工作纳入本单位工作计划并保证安全培训工作所需资金的；（二）从业人员进行安全培训期间未支付工资未承担安全培训费用的。”</w:t>
            </w:r>
          </w:p>
        </w:tc>
        <w:tc>
          <w:tcPr>
            <w:tcW w:w="457" w:type="dxa"/>
            <w:vAlign w:val="center"/>
          </w:tcPr>
          <w:p>
            <w:pPr>
              <w:spacing w:line="720" w:lineRule="auto"/>
              <w:jc w:val="left"/>
            </w:pPr>
            <w: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生产经营单位从业人员安全培训的时间少于《生产经营单位安全培训规定》或者有关标准规定的处罚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《安全生产培训管理办法》（</w:t>
            </w:r>
            <w:r>
              <w:rPr>
                <w:rFonts w:ascii="微软雅黑" w:hAnsi="微软雅黑" w:eastAsia="微软雅黑" w:cs="微软雅黑"/>
                <w:color w:val="444444"/>
                <w:sz w:val="18"/>
                <w:szCs w:val="18"/>
                <w:shd w:val="clear" w:color="auto" w:fill="FFFFFF"/>
              </w:rPr>
              <w:t>2012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19</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44</w:t>
            </w:r>
            <w:r>
              <w:rPr>
                <w:rFonts w:hint="eastAsia" w:ascii="微软雅黑" w:hAnsi="微软雅黑" w:eastAsia="微软雅黑" w:cs="微软雅黑"/>
                <w:color w:val="444444"/>
                <w:sz w:val="18"/>
                <w:szCs w:val="18"/>
                <w:shd w:val="clear" w:color="auto" w:fill="FFFFFF"/>
              </w:rPr>
              <w:t>号令）第三十六条</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“生产经营单位有下列情形之一的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责令改正</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处</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万元以</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下的罚款</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一</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从业人员安全培训的时间少于《生产经营单位安全培训规定》或者有关标准规定的；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二</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矿山新招的井下作业人</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员和危险物品生产经营单位新招的危险工艺操作岗位人员</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未经实习期满独立上岗作业的；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三</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相关人员未按照本办法第十二条规定重新参加安全培训的。”</w:t>
            </w:r>
          </w:p>
        </w:tc>
        <w:tc>
          <w:tcPr>
            <w:tcW w:w="457" w:type="dxa"/>
            <w:vAlign w:val="center"/>
          </w:tcPr>
          <w:p>
            <w:pPr>
              <w:spacing w:line="720" w:lineRule="auto"/>
              <w:jc w:val="left"/>
            </w:pPr>
            <w: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生产经营单位主要负责人、安全生产管理人员、特种作业人员以欺骗、贿赂等不正当手段取得安全资格证或者特种作业操作证的处罚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《安全生产培训管理办法》（</w:t>
            </w:r>
            <w:r>
              <w:rPr>
                <w:rFonts w:ascii="微软雅黑" w:hAnsi="微软雅黑" w:eastAsia="微软雅黑" w:cs="微软雅黑"/>
                <w:color w:val="444444"/>
                <w:sz w:val="18"/>
                <w:szCs w:val="18"/>
                <w:shd w:val="clear" w:color="auto" w:fill="FFFFFF"/>
              </w:rPr>
              <w:t>2012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19</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44</w:t>
            </w:r>
            <w:r>
              <w:rPr>
                <w:rFonts w:hint="eastAsia" w:ascii="微软雅黑" w:hAnsi="微软雅黑" w:eastAsia="微软雅黑" w:cs="微软雅黑"/>
                <w:color w:val="444444"/>
                <w:sz w:val="18"/>
                <w:szCs w:val="18"/>
                <w:shd w:val="clear" w:color="auto" w:fill="FFFFFF"/>
              </w:rPr>
              <w:t>号令）第三十五条</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“生产经营单位主要负责人、安全生产管理人员、特种作业人员以欺骗、贿赂等不正当手段取得安全合格证或者特种作业操作证的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除撤销其相关证书外</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处</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千元以下的罚款</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并自撤销其相关证书之日起</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年内不得再次申请该证书。”</w:t>
            </w:r>
            <w:r>
              <w:rPr>
                <w:rFonts w:ascii="Tahoma" w:hAnsi="Tahoma" w:eastAsia="微软雅黑" w:cs="Tahoma"/>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贬低、诋毁其他安全培训机构的，依照前款规定处罚。”</w:t>
            </w:r>
          </w:p>
        </w:tc>
        <w:tc>
          <w:tcPr>
            <w:tcW w:w="457" w:type="dxa"/>
            <w:vAlign w:val="center"/>
          </w:tcPr>
          <w:p>
            <w:pPr>
              <w:spacing w:line="720" w:lineRule="auto"/>
              <w:jc w:val="left"/>
            </w:pPr>
            <w: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安全培训机构不具备安全培训条件或未按照统一的培训大纲组织教学培训的或未建立培训档案或者培训档案管理不规范的或安全培训机构采取不正当竞争手段，故意贬低、诋毁其他安全培训机构的，依照前款规定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安全培训机构</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《安全生产培训管理办法》（</w:t>
            </w:r>
            <w:r>
              <w:rPr>
                <w:rFonts w:ascii="微软雅黑" w:hAnsi="微软雅黑" w:eastAsia="微软雅黑" w:cs="微软雅黑"/>
                <w:color w:val="444444"/>
                <w:sz w:val="18"/>
                <w:szCs w:val="18"/>
                <w:shd w:val="clear" w:color="auto" w:fill="FFFFFF"/>
              </w:rPr>
              <w:t>2012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19</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44</w:t>
            </w:r>
            <w:r>
              <w:rPr>
                <w:rFonts w:hint="eastAsia" w:ascii="微软雅黑" w:hAnsi="微软雅黑" w:eastAsia="微软雅黑" w:cs="微软雅黑"/>
                <w:color w:val="444444"/>
                <w:sz w:val="18"/>
                <w:szCs w:val="18"/>
                <w:shd w:val="clear" w:color="auto" w:fill="FFFFFF"/>
              </w:rPr>
              <w:t>号令）第三十四条</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“安全培训机构有下列情形之一的，责令限期改正，处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万元以下的罚款；逾期未改正的，给予警告，处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以下的罚款：（一）不具备安全培训条件；（二）未按照统一的培训大纲组织教学培训的；（三）未建立培训档案或者培训档案管理不规范的。安全培训机构采取不正当竞争手段，故意贬低、诋毁其他安全培训机构的，依照前款规定处罚。”</w:t>
            </w:r>
          </w:p>
        </w:tc>
        <w:tc>
          <w:tcPr>
            <w:tcW w:w="457" w:type="dxa"/>
            <w:vAlign w:val="center"/>
          </w:tcPr>
          <w:p>
            <w:pPr>
              <w:spacing w:line="720" w:lineRule="auto"/>
              <w:jc w:val="left"/>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生产经营单位应急预案未按照《生产安全事故应急预案管理办法》规定备案的处罚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应急救援中心、安全生产执法监察大队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《生产安全事故应急预案管理办法》（</w:t>
            </w:r>
            <w:r>
              <w:rPr>
                <w:rFonts w:ascii="微软雅黑" w:hAnsi="微软雅黑" w:eastAsia="微软雅黑" w:cs="微软雅黑"/>
                <w:color w:val="444444"/>
                <w:sz w:val="18"/>
                <w:szCs w:val="18"/>
                <w:shd w:val="clear" w:color="auto" w:fill="FFFFFF"/>
              </w:rPr>
              <w:t>2009</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4</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17</w:t>
            </w:r>
            <w:r>
              <w:rPr>
                <w:rFonts w:hint="eastAsia" w:ascii="微软雅黑" w:hAnsi="微软雅黑" w:eastAsia="微软雅黑" w:cs="微软雅黑"/>
                <w:color w:val="444444"/>
                <w:sz w:val="18"/>
                <w:szCs w:val="18"/>
                <w:shd w:val="clear" w:color="auto" w:fill="FFFFFF"/>
              </w:rPr>
              <w:t>号令）第三十五条：“生产经营单位应急预案未按照本办法规定备案的，由县级以上安全生产监督管理部门给予警告，并处三万元以下罚款。”</w:t>
            </w:r>
          </w:p>
        </w:tc>
        <w:tc>
          <w:tcPr>
            <w:tcW w:w="457" w:type="dxa"/>
            <w:vAlign w:val="center"/>
          </w:tcPr>
          <w:p>
            <w:pPr>
              <w:spacing w:line="720" w:lineRule="auto"/>
              <w:jc w:val="left"/>
            </w:pPr>
            <w: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烟花爆竹经营单位出租、出借、转让、买卖烟花爆竹经营许可证行为的或冒用或者使用伪造的烟花爆竹经营许可证的，依照本办法第三十一条的规定的处罚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烟花爆竹经营单位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《烟花爆竹经营许可实施办法》</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w:t>
            </w:r>
            <w:r>
              <w:rPr>
                <w:rFonts w:ascii="微软雅黑" w:hAnsi="微软雅黑" w:eastAsia="微软雅黑" w:cs="微软雅黑"/>
                <w:color w:val="444444"/>
                <w:sz w:val="18"/>
                <w:szCs w:val="18"/>
                <w:shd w:val="clear" w:color="auto" w:fill="FFFFFF"/>
              </w:rPr>
              <w:t>2013</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12</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65</w:t>
            </w:r>
            <w:r>
              <w:rPr>
                <w:rFonts w:hint="eastAsia" w:ascii="微软雅黑" w:hAnsi="微软雅黑" w:eastAsia="微软雅黑" w:cs="微软雅黑"/>
                <w:color w:val="444444"/>
                <w:sz w:val="18"/>
                <w:szCs w:val="18"/>
                <w:shd w:val="clear" w:color="auto" w:fill="FFFFFF"/>
              </w:rPr>
              <w:t>号令）第三十六条：“烟花爆竹经营单位出租、出借、转让、买卖烟花爆竹经营许可证的，责令其停止违法行为，处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以下的罚款，并依法撤销烟花爆竹经营许可证。冒用或者使用伪造的烟花爆竹经营许可证的，依照本办法第三十一条的规定处罚。”第三十一条：“对未经许可经营、超许可范围经营、许可证过期继续经营烟花爆竹的，责令其停止非法经营活动，处</w:t>
            </w:r>
            <w:r>
              <w:rPr>
                <w:rFonts w:ascii="微软雅黑" w:hAnsi="微软雅黑" w:eastAsia="微软雅黑" w:cs="微软雅黑"/>
                <w:color w:val="444444"/>
                <w:sz w:val="18"/>
                <w:szCs w:val="18"/>
                <w:shd w:val="clear" w:color="auto" w:fill="FFFFFF"/>
              </w:rPr>
              <w:t>2</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万元以下的罚款，并没收非法经营的物品及违法所得。”</w:t>
            </w:r>
          </w:p>
        </w:tc>
        <w:tc>
          <w:tcPr>
            <w:tcW w:w="457" w:type="dxa"/>
            <w:vAlign w:val="center"/>
          </w:tcPr>
          <w:p>
            <w:pPr>
              <w:spacing w:line="720" w:lineRule="auto"/>
              <w:jc w:val="left"/>
            </w:pPr>
            <w: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 w:val="18"/>
                <w:szCs w:val="18"/>
                <w:shd w:val="clear" w:color="auto" w:fill="FFFFFF"/>
              </w:rPr>
              <w:t>烟花爆竹零售经营者变更零售点名称、主要负责人或者经营场所，未重新办理零售许可证的或存放的烟花爆竹数量超过零售许可证载明范围的处罚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烟花爆竹零售经营者</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《烟花爆竹经营许可实施办法》（</w:t>
            </w:r>
            <w:r>
              <w:rPr>
                <w:rFonts w:ascii="微软雅黑" w:hAnsi="微软雅黑" w:eastAsia="微软雅黑" w:cs="微软雅黑"/>
                <w:color w:val="444444"/>
                <w:sz w:val="18"/>
                <w:szCs w:val="18"/>
                <w:shd w:val="clear" w:color="auto" w:fill="FFFFFF"/>
              </w:rPr>
              <w:t>2013</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12</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65</w:t>
            </w:r>
            <w:r>
              <w:rPr>
                <w:rFonts w:hint="eastAsia" w:ascii="微软雅黑" w:hAnsi="微软雅黑" w:eastAsia="微软雅黑" w:cs="微软雅黑"/>
                <w:color w:val="444444"/>
                <w:sz w:val="18"/>
                <w:szCs w:val="18"/>
                <w:shd w:val="clear" w:color="auto" w:fill="FFFFFF"/>
              </w:rPr>
              <w:t>号令）第三十五条：“零售经营者有下列行为之一的，责令其限期改正，处</w:t>
            </w:r>
            <w:r>
              <w:rPr>
                <w:rFonts w:ascii="微软雅黑" w:hAnsi="微软雅黑" w:eastAsia="微软雅黑" w:cs="微软雅黑"/>
                <w:color w:val="444444"/>
                <w:sz w:val="18"/>
                <w:szCs w:val="18"/>
                <w:shd w:val="clear" w:color="auto" w:fill="FFFFFF"/>
              </w:rPr>
              <w:t>1000</w:t>
            </w:r>
            <w:r>
              <w:rPr>
                <w:rFonts w:hint="eastAsia" w:ascii="微软雅黑" w:hAnsi="微软雅黑" w:eastAsia="微软雅黑" w:cs="微软雅黑"/>
                <w:color w:val="444444"/>
                <w:sz w:val="18"/>
                <w:szCs w:val="18"/>
                <w:shd w:val="clear" w:color="auto" w:fill="FFFFFF"/>
              </w:rPr>
              <w:t>元以上</w:t>
            </w:r>
            <w:r>
              <w:rPr>
                <w:rFonts w:ascii="微软雅黑" w:hAnsi="微软雅黑" w:eastAsia="微软雅黑" w:cs="微软雅黑"/>
                <w:color w:val="444444"/>
                <w:sz w:val="18"/>
                <w:szCs w:val="18"/>
                <w:shd w:val="clear" w:color="auto" w:fill="FFFFFF"/>
              </w:rPr>
              <w:t>5000</w:t>
            </w:r>
            <w:r>
              <w:rPr>
                <w:rFonts w:hint="eastAsia" w:ascii="微软雅黑" w:hAnsi="微软雅黑" w:eastAsia="微软雅黑" w:cs="微软雅黑"/>
                <w:color w:val="444444"/>
                <w:sz w:val="18"/>
                <w:szCs w:val="18"/>
                <w:shd w:val="clear" w:color="auto" w:fill="FFFFFF"/>
              </w:rPr>
              <w:t>元以下的罚款；情节严重的，处</w:t>
            </w:r>
            <w:r>
              <w:rPr>
                <w:rFonts w:ascii="微软雅黑" w:hAnsi="微软雅黑" w:eastAsia="微软雅黑" w:cs="微软雅黑"/>
                <w:color w:val="444444"/>
                <w:sz w:val="18"/>
                <w:szCs w:val="18"/>
                <w:shd w:val="clear" w:color="auto" w:fill="FFFFFF"/>
              </w:rPr>
              <w:t>5000</w:t>
            </w:r>
            <w:r>
              <w:rPr>
                <w:rFonts w:hint="eastAsia" w:ascii="微软雅黑" w:hAnsi="微软雅黑" w:eastAsia="微软雅黑" w:cs="微软雅黑"/>
                <w:color w:val="444444"/>
                <w:sz w:val="18"/>
                <w:szCs w:val="18"/>
                <w:shd w:val="clear" w:color="auto" w:fill="FFFFFF"/>
              </w:rPr>
              <w:t>元以上</w:t>
            </w:r>
            <w:r>
              <w:rPr>
                <w:rFonts w:ascii="微软雅黑" w:hAnsi="微软雅黑" w:eastAsia="微软雅黑" w:cs="微软雅黑"/>
                <w:color w:val="444444"/>
                <w:sz w:val="18"/>
                <w:szCs w:val="18"/>
                <w:shd w:val="clear" w:color="auto" w:fill="FFFFFF"/>
              </w:rPr>
              <w:t>30000</w:t>
            </w:r>
            <w:r>
              <w:rPr>
                <w:rFonts w:hint="eastAsia" w:ascii="微软雅黑" w:hAnsi="微软雅黑" w:eastAsia="微软雅黑" w:cs="微软雅黑"/>
                <w:color w:val="444444"/>
                <w:sz w:val="18"/>
                <w:szCs w:val="18"/>
                <w:shd w:val="clear" w:color="auto" w:fill="FFFFFF"/>
              </w:rPr>
              <w:t>元以下的罚款：（一）变更零售点名称、主要负责人或者经营场所，未重新办理零售许可证的；（二）存放的烟花爆竹数量超过零售许可证载明范围的。”</w:t>
            </w:r>
          </w:p>
        </w:tc>
        <w:tc>
          <w:tcPr>
            <w:tcW w:w="457" w:type="dxa"/>
            <w:vAlign w:val="center"/>
          </w:tcPr>
          <w:p>
            <w:pPr>
              <w:spacing w:line="720" w:lineRule="auto"/>
              <w:jc w:val="left"/>
            </w:pPr>
            <w: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0"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零售经营者销售非法生产、经营的烟花爆竹的或销售礼花弹等按照国家标准规定应当由专业人员燃放的烟花爆竹的处罚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烟花爆竹零售经营者</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《烟花爆竹经营许可实施办法》（</w:t>
            </w:r>
            <w:r>
              <w:rPr>
                <w:rFonts w:ascii="微软雅黑" w:hAnsi="微软雅黑" w:eastAsia="微软雅黑" w:cs="微软雅黑"/>
                <w:color w:val="444444"/>
                <w:sz w:val="18"/>
                <w:szCs w:val="18"/>
                <w:shd w:val="clear" w:color="auto" w:fill="FFFFFF"/>
              </w:rPr>
              <w:t>2013</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12</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65</w:t>
            </w:r>
            <w:r>
              <w:rPr>
                <w:rFonts w:hint="eastAsia" w:ascii="微软雅黑" w:hAnsi="微软雅黑" w:eastAsia="微软雅黑" w:cs="微软雅黑"/>
                <w:color w:val="444444"/>
                <w:sz w:val="18"/>
                <w:szCs w:val="18"/>
                <w:shd w:val="clear" w:color="auto" w:fill="FFFFFF"/>
              </w:rPr>
              <w:t>号令）第三十四条：“零售经营者有下列行为之一的，责令其停止违法行为，处</w:t>
            </w:r>
            <w:r>
              <w:rPr>
                <w:rFonts w:ascii="微软雅黑" w:hAnsi="微软雅黑" w:eastAsia="微软雅黑" w:cs="微软雅黑"/>
                <w:color w:val="444444"/>
                <w:sz w:val="18"/>
                <w:szCs w:val="18"/>
                <w:shd w:val="clear" w:color="auto" w:fill="FFFFFF"/>
              </w:rPr>
              <w:t>1000</w:t>
            </w:r>
            <w:r>
              <w:rPr>
                <w:rFonts w:hint="eastAsia" w:ascii="微软雅黑" w:hAnsi="微软雅黑" w:eastAsia="微软雅黑" w:cs="微软雅黑"/>
                <w:color w:val="444444"/>
                <w:sz w:val="18"/>
                <w:szCs w:val="18"/>
                <w:shd w:val="clear" w:color="auto" w:fill="FFFFFF"/>
              </w:rPr>
              <w:t>元以上</w:t>
            </w:r>
            <w:r>
              <w:rPr>
                <w:rFonts w:ascii="微软雅黑" w:hAnsi="微软雅黑" w:eastAsia="微软雅黑" w:cs="微软雅黑"/>
                <w:color w:val="444444"/>
                <w:sz w:val="18"/>
                <w:szCs w:val="18"/>
                <w:shd w:val="clear" w:color="auto" w:fill="FFFFFF"/>
              </w:rPr>
              <w:t>5000</w:t>
            </w:r>
            <w:r>
              <w:rPr>
                <w:rFonts w:hint="eastAsia" w:ascii="微软雅黑" w:hAnsi="微软雅黑" w:eastAsia="微软雅黑" w:cs="微软雅黑"/>
                <w:color w:val="444444"/>
                <w:sz w:val="18"/>
                <w:szCs w:val="18"/>
                <w:shd w:val="clear" w:color="auto" w:fill="FFFFFF"/>
              </w:rPr>
              <w:t>元以下的罚款，并没收非法经营的物品及违法所得；情节严重的，依法吊销零售许可证：（一）销售非法生产、经营的烟花爆竹的；（二）销售礼花弹等按照国家标准规定应当由专业人员燃放的烟花爆竹的。”</w:t>
            </w:r>
          </w:p>
        </w:tc>
        <w:tc>
          <w:tcPr>
            <w:tcW w:w="457" w:type="dxa"/>
            <w:vAlign w:val="center"/>
          </w:tcPr>
          <w:p>
            <w:pPr>
              <w:spacing w:line="720" w:lineRule="auto"/>
              <w:jc w:val="left"/>
            </w:pPr>
            <w: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烟花爆竹批发企业向未取得烟花爆竹安全生产许可证的单位或者个人销售烟火药、黑火药、引火线的或向零售经营者供应非法生产、经营的烟花爆竹的或向零售经营者供应礼花弹等按照国家标准规定应当由专业人员燃放的烟花爆竹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烟花爆竹批发企业</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《烟花爆竹经营许可实施办法》（</w:t>
            </w:r>
            <w:r>
              <w:rPr>
                <w:rFonts w:ascii="微软雅黑" w:hAnsi="微软雅黑" w:eastAsia="微软雅黑" w:cs="微软雅黑"/>
                <w:color w:val="444444"/>
                <w:sz w:val="18"/>
                <w:szCs w:val="18"/>
                <w:shd w:val="clear" w:color="auto" w:fill="FFFFFF"/>
              </w:rPr>
              <w:t>2013</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12</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65</w:t>
            </w:r>
            <w:r>
              <w:rPr>
                <w:rFonts w:hint="eastAsia" w:ascii="微软雅黑" w:hAnsi="微软雅黑" w:eastAsia="微软雅黑" w:cs="微软雅黑"/>
                <w:color w:val="444444"/>
                <w:sz w:val="18"/>
                <w:szCs w:val="18"/>
                <w:shd w:val="clear" w:color="auto" w:fill="FFFFFF"/>
              </w:rPr>
              <w:t>号令）第三十三：“批发企业有下列行为之一的，责令其停业整顿，依法暂扣批发许可证，处</w:t>
            </w:r>
            <w:r>
              <w:rPr>
                <w:rFonts w:ascii="微软雅黑" w:hAnsi="微软雅黑" w:eastAsia="微软雅黑" w:cs="微软雅黑"/>
                <w:color w:val="444444"/>
                <w:sz w:val="18"/>
                <w:szCs w:val="18"/>
                <w:shd w:val="clear" w:color="auto" w:fill="FFFFFF"/>
              </w:rPr>
              <w:t>2</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万元以下的罚款，并没收非法经营的物品及违法所得；情节严重的，依法吊销批发许可证：（一）向未取得烟花爆竹安全生产许可证的单位或者个人销售烟火药、黑火药、引火线的；（二）向零售经营者供应非法生产、经营的烟花爆竹的；（三）向零售经营者供应礼花弹等按照国家标准规定应当由专业人员燃放的烟花爆竹的。”</w:t>
            </w:r>
          </w:p>
        </w:tc>
        <w:tc>
          <w:tcPr>
            <w:tcW w:w="457" w:type="dxa"/>
            <w:vAlign w:val="center"/>
          </w:tcPr>
          <w:p>
            <w:pPr>
              <w:spacing w:line="720" w:lineRule="auto"/>
              <w:jc w:val="left"/>
            </w:pP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 w:val="15"/>
                <w:szCs w:val="15"/>
                <w:shd w:val="clear" w:color="auto" w:fill="FFFFFF"/>
              </w:rPr>
              <w:t>烟花爆竹批发企业在城市建成区内设立烟花爆竹储存仓库，或者在批发（展示）场所摆放有药样品的或采购和销售质量不符合国家标准或者行业标准规定的烟花爆竹的或在仓库内违反国家标准或者行业标准规定储存烟花爆竹的或在烟花爆竹经营许可证载明的仓库以外储存烟花爆竹的或对假冒伪劣、过期、含有超量、违禁药物以及其他存在严重质量问题的烟花爆竹未及时销毁的或未执行合同管理、流向登记制度或者未按照规定应用烟花爆竹流向管理信息系统的或未将黑火药、引火线的采购、销售记录报所在地县级安全监管局备案的或仓储设施新建、改建、扩建后，未重新申请办理许可手续的或变更企业名称、主要负责人、注册地址，未申请办理许可证变更手续的或向未取得零售许可证的单位或者个人销售烟花爆竹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烟花爆竹批发企业</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《烟花爆竹经营许可实施办法》（</w:t>
            </w:r>
            <w:r>
              <w:rPr>
                <w:rFonts w:ascii="微软雅黑" w:hAnsi="微软雅黑" w:eastAsia="微软雅黑" w:cs="微软雅黑"/>
                <w:color w:val="444444"/>
                <w:sz w:val="18"/>
                <w:szCs w:val="18"/>
                <w:shd w:val="clear" w:color="auto" w:fill="FFFFFF"/>
              </w:rPr>
              <w:t>2013</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12</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65</w:t>
            </w:r>
            <w:r>
              <w:rPr>
                <w:rFonts w:hint="eastAsia" w:ascii="微软雅黑" w:hAnsi="微软雅黑" w:eastAsia="微软雅黑" w:cs="微软雅黑"/>
                <w:color w:val="444444"/>
                <w:sz w:val="18"/>
                <w:szCs w:val="18"/>
                <w:shd w:val="clear" w:color="auto" w:fill="FFFFFF"/>
              </w:rPr>
              <w:t>号令）第三十二条：“批发企业有下列行为之一的，责令其限期改正，处</w:t>
            </w:r>
            <w:r>
              <w:rPr>
                <w:rFonts w:ascii="微软雅黑" w:hAnsi="微软雅黑" w:eastAsia="微软雅黑" w:cs="微软雅黑"/>
                <w:color w:val="444444"/>
                <w:sz w:val="18"/>
                <w:szCs w:val="18"/>
                <w:shd w:val="clear" w:color="auto" w:fill="FFFFFF"/>
              </w:rPr>
              <w:t>5000</w:t>
            </w:r>
            <w:r>
              <w:rPr>
                <w:rFonts w:hint="eastAsia" w:ascii="微软雅黑" w:hAnsi="微软雅黑" w:eastAsia="微软雅黑" w:cs="微软雅黑"/>
                <w:color w:val="444444"/>
                <w:sz w:val="18"/>
                <w:szCs w:val="18"/>
                <w:shd w:val="clear" w:color="auto" w:fill="FFFFFF"/>
              </w:rPr>
              <w:t>元以上</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以下的罚款：（一）在城市建成区内设立烟花爆竹储存仓库，或者在批发（展示）场所摆放有药样品的；（二）采购和销售质量不符合国家标准或者行业标准规定的烟花爆竹的；（三）在仓库内违反国家标准或者行业标准规定储存烟花爆竹的；（四）在烟花爆竹经营许可证载明的仓库以外储存烟花爆竹的；（五）对假冒伪劣、过期、含有超量、违禁药物以及其他存在严重质量问题的烟花爆竹未及时销毁的；（六）未执行合同管理、流向登记制度或者未按照规定应用烟花爆竹流向管理信息系统的；（七）未将黑火药、引火线的采购、销售记录报所在地县级安全监管局备案的；（八）仓储设施新建、改建、扩建后，未重新申请办理许可手续的；（九）变更企业名称、主要负责人、注册地址，未申请办理许可证变更手续的；（十）向未取得零售许可证的单位或者个人销售烟花爆竹的。”</w:t>
            </w:r>
          </w:p>
        </w:tc>
        <w:tc>
          <w:tcPr>
            <w:tcW w:w="457" w:type="dxa"/>
            <w:vAlign w:val="center"/>
          </w:tcPr>
          <w:p>
            <w:pPr>
              <w:spacing w:line="720" w:lineRule="auto"/>
              <w:jc w:val="left"/>
            </w:pPr>
            <w: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5"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未经许可经营、超许可范围经营、许可证过期继续经营烟花爆竹行为的处罚</w:t>
            </w:r>
          </w:p>
        </w:tc>
        <w:tc>
          <w:tcPr>
            <w:tcW w:w="1170" w:type="dxa"/>
            <w:vAlign w:val="center"/>
          </w:tcPr>
          <w:p>
            <w:pPr>
              <w:spacing w:line="400" w:lineRule="exact"/>
              <w:jc w:val="center"/>
            </w:pPr>
            <w:r>
              <w:rPr>
                <w:rFonts w:hint="eastAsia"/>
              </w:rPr>
              <w:t>如左</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《烟花爆竹经营许可实施办法》（</w:t>
            </w:r>
            <w:r>
              <w:rPr>
                <w:rFonts w:ascii="微软雅黑" w:hAnsi="微软雅黑" w:eastAsia="微软雅黑" w:cs="微软雅黑"/>
                <w:color w:val="444444"/>
                <w:sz w:val="18"/>
                <w:szCs w:val="18"/>
                <w:shd w:val="clear" w:color="auto" w:fill="FFFFFF"/>
              </w:rPr>
              <w:t>2013</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12</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65</w:t>
            </w:r>
            <w:r>
              <w:rPr>
                <w:rFonts w:hint="eastAsia" w:ascii="微软雅黑" w:hAnsi="微软雅黑" w:eastAsia="微软雅黑" w:cs="微软雅黑"/>
                <w:color w:val="444444"/>
                <w:sz w:val="18"/>
                <w:szCs w:val="18"/>
                <w:shd w:val="clear" w:color="auto" w:fill="FFFFFF"/>
              </w:rPr>
              <w:t>号令）第三十一条：“对未经许可经营、超许可范围经营、许可证过期继续经营烟花爆竹的，责令其停止非法经营活动，处</w:t>
            </w:r>
            <w:r>
              <w:rPr>
                <w:rFonts w:ascii="微软雅黑" w:hAnsi="微软雅黑" w:eastAsia="微软雅黑" w:cs="微软雅黑"/>
                <w:color w:val="444444"/>
                <w:sz w:val="18"/>
                <w:szCs w:val="18"/>
                <w:shd w:val="clear" w:color="auto" w:fill="FFFFFF"/>
              </w:rPr>
              <w:t>2</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万元以下的罚款，并没收非法经营的物品及违法所得。”</w:t>
            </w:r>
            <w:r>
              <w:rPr>
                <w:rFonts w:ascii="Tahoma" w:hAnsi="Tahoma" w:eastAsia="微软雅黑" w:cs="Tahoma"/>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w:t>
            </w:r>
          </w:p>
        </w:tc>
        <w:tc>
          <w:tcPr>
            <w:tcW w:w="457" w:type="dxa"/>
            <w:vAlign w:val="center"/>
          </w:tcPr>
          <w:p>
            <w:pPr>
              <w:spacing w:line="720" w:lineRule="auto"/>
              <w:jc w:val="left"/>
            </w:pPr>
            <w: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5" w:hRule="atLeast"/>
        </w:trPr>
        <w:tc>
          <w:tcPr>
            <w:tcW w:w="1515" w:type="dxa"/>
            <w:vAlign w:val="center"/>
          </w:tcPr>
          <w:p>
            <w:pPr>
              <w:spacing w:line="720" w:lineRule="auto"/>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从事烟花爆竹批发的企业向从事烟花爆竹零售的经营者供应非法生产、经营的烟花爆竹，或者供应按照国家标准规定应由专业燃放人员燃放的烟花爆竹的或从事烟花爆竹零售的经营者销售非法生产、经营的烟花爆竹，或者销售按照国家标准规定应由专业燃放人员燃放的烟花爆竹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从事烟花爆竹批发的企业</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《烟花爆竹安全管理条例》（</w:t>
            </w:r>
            <w:r>
              <w:rPr>
                <w:rFonts w:ascii="微软雅黑" w:hAnsi="微软雅黑" w:eastAsia="微软雅黑" w:cs="微软雅黑"/>
                <w:color w:val="444444"/>
                <w:sz w:val="18"/>
                <w:szCs w:val="18"/>
                <w:shd w:val="clear" w:color="auto" w:fill="FFFFFF"/>
              </w:rPr>
              <w:t>2006</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21</w:t>
            </w:r>
            <w:r>
              <w:rPr>
                <w:rFonts w:hint="eastAsia" w:ascii="微软雅黑" w:hAnsi="微软雅黑" w:eastAsia="微软雅黑" w:cs="微软雅黑"/>
                <w:color w:val="444444"/>
                <w:sz w:val="18"/>
                <w:szCs w:val="18"/>
                <w:shd w:val="clear" w:color="auto" w:fill="FFFFFF"/>
              </w:rPr>
              <w:t>日国务院令第</w:t>
            </w:r>
            <w:r>
              <w:rPr>
                <w:rFonts w:ascii="微软雅黑" w:hAnsi="微软雅黑" w:eastAsia="微软雅黑" w:cs="微软雅黑"/>
                <w:color w:val="444444"/>
                <w:sz w:val="18"/>
                <w:szCs w:val="18"/>
                <w:shd w:val="clear" w:color="auto" w:fill="FFFFFF"/>
              </w:rPr>
              <w:t>455</w:t>
            </w:r>
            <w:r>
              <w:rPr>
                <w:rFonts w:hint="eastAsia" w:ascii="微软雅黑" w:hAnsi="微软雅黑" w:eastAsia="微软雅黑" w:cs="微软雅黑"/>
                <w:color w:val="444444"/>
                <w:sz w:val="18"/>
                <w:szCs w:val="18"/>
                <w:shd w:val="clear" w:color="auto" w:fill="FFFFFF"/>
              </w:rPr>
              <w:t>号）第三十八条：“从事烟花爆竹批发的企业向从事烟花爆竹零售的经营者供应非法生产、经营的烟花爆竹，或者供应按照国家标准规定应由专业燃放人员燃放的烟花爆竹的由安全生产监督管理部门责令停止违法行为，处</w:t>
            </w:r>
            <w:r>
              <w:rPr>
                <w:rFonts w:ascii="微软雅黑" w:hAnsi="微软雅黑" w:eastAsia="微软雅黑" w:cs="微软雅黑"/>
                <w:color w:val="444444"/>
                <w:sz w:val="18"/>
                <w:szCs w:val="18"/>
                <w:shd w:val="clear" w:color="auto" w:fill="FFFFFF"/>
              </w:rPr>
              <w:t>2</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万元以下的罚款，并没收非法经营的物品及违法所得；情节严重的，吊销烟花爆竹经营许可证。从事烟花爆竹零售的经营者销售非法生产、经营的烟花爆竹，或者销售按照国家标准规定应由专业燃放人员燃放的烟花爆竹的，由安全生产监督管理部门责令停止违法行为，处</w:t>
            </w:r>
            <w:r>
              <w:rPr>
                <w:rFonts w:ascii="微软雅黑" w:hAnsi="微软雅黑" w:eastAsia="微软雅黑" w:cs="微软雅黑"/>
                <w:color w:val="444444"/>
                <w:sz w:val="18"/>
                <w:szCs w:val="18"/>
                <w:shd w:val="clear" w:color="auto" w:fill="FFFFFF"/>
              </w:rPr>
              <w:t>1000</w:t>
            </w:r>
            <w:r>
              <w:rPr>
                <w:rFonts w:hint="eastAsia" w:ascii="微软雅黑" w:hAnsi="微软雅黑" w:eastAsia="微软雅黑" w:cs="微软雅黑"/>
                <w:color w:val="444444"/>
                <w:sz w:val="18"/>
                <w:szCs w:val="18"/>
                <w:shd w:val="clear" w:color="auto" w:fill="FFFFFF"/>
              </w:rPr>
              <w:t>元以上</w:t>
            </w:r>
            <w:r>
              <w:rPr>
                <w:rFonts w:ascii="微软雅黑" w:hAnsi="微软雅黑" w:eastAsia="微软雅黑" w:cs="微软雅黑"/>
                <w:color w:val="444444"/>
                <w:sz w:val="18"/>
                <w:szCs w:val="18"/>
                <w:shd w:val="clear" w:color="auto" w:fill="FFFFFF"/>
              </w:rPr>
              <w:t>5000</w:t>
            </w:r>
            <w:r>
              <w:rPr>
                <w:rFonts w:hint="eastAsia" w:ascii="微软雅黑" w:hAnsi="微软雅黑" w:eastAsia="微软雅黑" w:cs="微软雅黑"/>
                <w:color w:val="444444"/>
                <w:sz w:val="18"/>
                <w:szCs w:val="18"/>
                <w:shd w:val="clear" w:color="auto" w:fill="FFFFFF"/>
              </w:rPr>
              <w:t>元以下的罚款，并没收非法经营的物品及违法所得；情节严重的，吊销烟花爆竹经营许可证。”烟花爆竹的包装物上印制易燃易爆危险物品警示标志的。”</w:t>
            </w:r>
          </w:p>
        </w:tc>
        <w:tc>
          <w:tcPr>
            <w:tcW w:w="457" w:type="dxa"/>
            <w:vAlign w:val="center"/>
          </w:tcPr>
          <w:p>
            <w:pPr>
              <w:spacing w:line="720" w:lineRule="auto"/>
              <w:jc w:val="left"/>
            </w:pPr>
            <w: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720" w:lineRule="auto"/>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烟花爆竹生产企业未按照安全生产许可证核定的产品种类进行生产的或生产工序或者生产作业不符合有关国家标准、行业标准的或雇佣未经设区的市人民政府安全生产监督管理部门考核合格的人员从事危险工序作业的或生产烟花爆竹使用的原料不符合国家标准规定的，或者使用的原料超过国家标准规定的用量限制的或使用按照国家标准规定禁止使用或者禁忌配伍的物质生产烟花爆竹的或未按照国家标准的规定在烟花爆竹产品上标注燃放说明，或者未在烟花爆竹的包装物上印制易燃易爆危险物品警示标志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烟花爆竹生产企业</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《烟花爆竹安全管理条例》（</w:t>
            </w:r>
            <w:r>
              <w:rPr>
                <w:rFonts w:ascii="微软雅黑" w:hAnsi="微软雅黑" w:eastAsia="微软雅黑" w:cs="微软雅黑"/>
                <w:color w:val="444444"/>
                <w:sz w:val="18"/>
                <w:szCs w:val="18"/>
                <w:shd w:val="clear" w:color="auto" w:fill="FFFFFF"/>
              </w:rPr>
              <w:t>2006</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21</w:t>
            </w:r>
            <w:r>
              <w:rPr>
                <w:rFonts w:hint="eastAsia" w:ascii="微软雅黑" w:hAnsi="微软雅黑" w:eastAsia="微软雅黑" w:cs="微软雅黑"/>
                <w:color w:val="444444"/>
                <w:sz w:val="18"/>
                <w:szCs w:val="18"/>
                <w:shd w:val="clear" w:color="auto" w:fill="FFFFFF"/>
              </w:rPr>
              <w:t>日国务院令第</w:t>
            </w:r>
            <w:r>
              <w:rPr>
                <w:rFonts w:ascii="微软雅黑" w:hAnsi="微软雅黑" w:eastAsia="微软雅黑" w:cs="微软雅黑"/>
                <w:color w:val="444444"/>
                <w:sz w:val="18"/>
                <w:szCs w:val="18"/>
                <w:shd w:val="clear" w:color="auto" w:fill="FFFFFF"/>
              </w:rPr>
              <w:t>455</w:t>
            </w:r>
            <w:r>
              <w:rPr>
                <w:rFonts w:hint="eastAsia" w:ascii="微软雅黑" w:hAnsi="微软雅黑" w:eastAsia="微软雅黑" w:cs="微软雅黑"/>
                <w:color w:val="444444"/>
                <w:sz w:val="18"/>
                <w:szCs w:val="18"/>
                <w:shd w:val="clear" w:color="auto" w:fill="FFFFFF"/>
              </w:rPr>
              <w:t>号）第三十七条：“生产烟花爆竹的企业有下列行为之一的，由安全生产监督管理部门责令限期改正，处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万元以下的罚款；逾期不改正的，责令停产停业整顿，情节严重的，吊销安全生产许可证：（一）未按照安全生产许可证核定的产品种类进行生产的；（二）生产工序或者生产作业不符合有关国家标准、行业标准的；（三）雇佣未经设区的市人民政府安全生产监督管理部门考核合格的人员从事危险工序作业的；（四）生产烟花爆竹使用的原料不符合国家标准规定的，或者使用的原料超过国家标准规定的用量限制的；（五）使用按照国家标准规定禁止使用或者禁忌配伍的物质生产烟花爆竹的；（六）未按照国家标准的规定在烟花爆竹产品上标注燃放说明，或者未在烟花爆竹的包装物上印制易燃易爆危险物品警示标志的。”</w:t>
            </w:r>
          </w:p>
        </w:tc>
        <w:tc>
          <w:tcPr>
            <w:tcW w:w="457" w:type="dxa"/>
            <w:vAlign w:val="center"/>
          </w:tcPr>
          <w:p>
            <w:pPr>
              <w:spacing w:line="720" w:lineRule="auto"/>
              <w:jc w:val="left"/>
            </w:pPr>
            <w: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0" w:hRule="atLeast"/>
        </w:trPr>
        <w:tc>
          <w:tcPr>
            <w:tcW w:w="1515" w:type="dxa"/>
            <w:vAlign w:val="center"/>
          </w:tcPr>
          <w:p>
            <w:pPr>
              <w:spacing w:line="720" w:lineRule="auto"/>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未经许可生产、经营烟花爆竹，或者向未取得烟花爆竹安全生产许可的单位或者个人销售黑火药、烟火药、引火线的处罚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未经许可生产、经营烟花爆竹，或者向未取得烟花爆竹安全生产许可的单位或者个人</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《烟花爆竹安全管理条例》（</w:t>
            </w:r>
            <w:r>
              <w:rPr>
                <w:rFonts w:ascii="微软雅黑" w:hAnsi="微软雅黑" w:eastAsia="微软雅黑" w:cs="微软雅黑"/>
                <w:color w:val="444444"/>
                <w:sz w:val="18"/>
                <w:szCs w:val="18"/>
                <w:shd w:val="clear" w:color="auto" w:fill="FFFFFF"/>
              </w:rPr>
              <w:t>2006</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21</w:t>
            </w:r>
            <w:r>
              <w:rPr>
                <w:rFonts w:hint="eastAsia" w:ascii="微软雅黑" w:hAnsi="微软雅黑" w:eastAsia="微软雅黑" w:cs="微软雅黑"/>
                <w:color w:val="444444"/>
                <w:sz w:val="18"/>
                <w:szCs w:val="18"/>
                <w:shd w:val="clear" w:color="auto" w:fill="FFFFFF"/>
              </w:rPr>
              <w:t>日国务院令第</w:t>
            </w:r>
            <w:r>
              <w:rPr>
                <w:rFonts w:ascii="微软雅黑" w:hAnsi="微软雅黑" w:eastAsia="微软雅黑" w:cs="微软雅黑"/>
                <w:color w:val="444444"/>
                <w:sz w:val="18"/>
                <w:szCs w:val="18"/>
                <w:shd w:val="clear" w:color="auto" w:fill="FFFFFF"/>
              </w:rPr>
              <w:t>455</w:t>
            </w:r>
            <w:r>
              <w:rPr>
                <w:rFonts w:hint="eastAsia" w:ascii="微软雅黑" w:hAnsi="微软雅黑" w:eastAsia="微软雅黑" w:cs="微软雅黑"/>
                <w:color w:val="444444"/>
                <w:sz w:val="18"/>
                <w:szCs w:val="18"/>
                <w:shd w:val="clear" w:color="auto" w:fill="FFFFFF"/>
              </w:rPr>
              <w:t>号）第三十六条：“对未经许可生产、经营烟花爆竹制品，或者向未取得烟花爆竹安全生产许可的单位或者个人销售黑火药、烟火药、引火线的，由安全生产监督管理部门责令停止非法生产、经营活动，处</w:t>
            </w:r>
            <w:r>
              <w:rPr>
                <w:rFonts w:ascii="微软雅黑" w:hAnsi="微软雅黑" w:eastAsia="微软雅黑" w:cs="微软雅黑"/>
                <w:color w:val="444444"/>
                <w:sz w:val="18"/>
                <w:szCs w:val="18"/>
                <w:shd w:val="clear" w:color="auto" w:fill="FFFFFF"/>
              </w:rPr>
              <w:t>2</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万元以下的罚款，并没收非法生产、经营的物品及违法所得。”</w:t>
            </w:r>
            <w:r>
              <w:rPr>
                <w:rFonts w:ascii="Tahoma" w:hAnsi="Tahoma" w:eastAsia="微软雅黑" w:cs="Tahoma"/>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作的；（三）泄露化学品单位商业秘密的。”</w:t>
            </w:r>
          </w:p>
        </w:tc>
        <w:tc>
          <w:tcPr>
            <w:tcW w:w="457" w:type="dxa"/>
            <w:vAlign w:val="center"/>
          </w:tcPr>
          <w:p>
            <w:pPr>
              <w:spacing w:line="720" w:lineRule="auto"/>
              <w:jc w:val="left"/>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0" w:hRule="atLeast"/>
        </w:trPr>
        <w:tc>
          <w:tcPr>
            <w:tcW w:w="1515" w:type="dxa"/>
            <w:vAlign w:val="center"/>
          </w:tcPr>
          <w:p>
            <w:pPr>
              <w:spacing w:line="720" w:lineRule="auto"/>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化学品物理危险性鉴定机构伪造、篡改数据或者有其他弄虚作假行为的或未通过安全生产监督管理部门的监督检查仍从事鉴定工作的或泄露化学品单位商业秘密的处罚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化学品物理危险性鉴定机构</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《化学品物理危险性鉴定与分类管理办法》（</w:t>
            </w:r>
            <w:r>
              <w:rPr>
                <w:rFonts w:ascii="微软雅黑" w:hAnsi="微软雅黑" w:eastAsia="微软雅黑" w:cs="微软雅黑"/>
                <w:color w:val="444444"/>
                <w:sz w:val="18"/>
                <w:szCs w:val="18"/>
                <w:shd w:val="clear" w:color="auto" w:fill="FFFFFF"/>
              </w:rPr>
              <w:t>2013</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9</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60</w:t>
            </w:r>
            <w:r>
              <w:rPr>
                <w:rFonts w:hint="eastAsia" w:ascii="微软雅黑" w:hAnsi="微软雅黑" w:eastAsia="微软雅黑" w:cs="微软雅黑"/>
                <w:color w:val="444444"/>
                <w:sz w:val="18"/>
                <w:szCs w:val="18"/>
                <w:shd w:val="clear" w:color="auto" w:fill="FFFFFF"/>
              </w:rPr>
              <w:t>号令）第二十条：“鉴定机构在物理危险性鉴定过程中有下列行为之一的，处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以下的罚款；情节严重的，由国家安全生产监督管理总局从鉴定机构名单中除名并公告：（一）伪造、篡改数据或者有其他弄虚作假行为的；（二）未通过安全生产监督管理部门的监督检查，仍从事鉴定工作的；（三）泄露化学品单位商业秘密的。”</w:t>
            </w:r>
          </w:p>
        </w:tc>
        <w:tc>
          <w:tcPr>
            <w:tcW w:w="457" w:type="dxa"/>
            <w:vAlign w:val="center"/>
          </w:tcPr>
          <w:p>
            <w:pPr>
              <w:spacing w:line="720" w:lineRule="auto"/>
              <w:jc w:val="left"/>
            </w:pPr>
            <w: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5" w:hRule="atLeast"/>
        </w:trPr>
        <w:tc>
          <w:tcPr>
            <w:tcW w:w="1515" w:type="dxa"/>
            <w:vAlign w:val="center"/>
          </w:tcPr>
          <w:p>
            <w:pPr>
              <w:spacing w:line="720" w:lineRule="auto"/>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化学品单位未按照规定对化学品进行物理危险性鉴定或者分类的或未按照本办法规定建立化学品物理危险性鉴定与分类管理档案的或在办理化学品物理危险性的鉴定过程中，隐瞒化学品的危险性成分、含量等相关信息或者提供虚假材料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化学品单位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《化学品物理危险性鉴定与分类管理办法》（</w:t>
            </w:r>
            <w:r>
              <w:rPr>
                <w:rFonts w:ascii="微软雅黑" w:hAnsi="微软雅黑" w:eastAsia="微软雅黑" w:cs="微软雅黑"/>
                <w:color w:val="444444"/>
                <w:sz w:val="18"/>
                <w:szCs w:val="18"/>
                <w:shd w:val="clear" w:color="auto" w:fill="FFFFFF"/>
              </w:rPr>
              <w:t>2013</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9</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60</w:t>
            </w:r>
            <w:r>
              <w:rPr>
                <w:rFonts w:hint="eastAsia" w:ascii="微软雅黑" w:hAnsi="微软雅黑" w:eastAsia="微软雅黑" w:cs="微软雅黑"/>
                <w:color w:val="444444"/>
                <w:sz w:val="18"/>
                <w:szCs w:val="18"/>
                <w:shd w:val="clear" w:color="auto" w:fill="FFFFFF"/>
              </w:rPr>
              <w:t>号令）第十九条：“化学品单位有下列情形之一的，由安全生产监督管理部门责令限期改正，可以处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万元以下的罚款；拒不改正的，处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以下的罚款：（一）未按照本办法规定对化学品进行物理危险性鉴定或者分类的；（二）未按照本办法规定建立化学品物理危险性鉴定与分类管理档案的；（三）在办理化学品物理危险性的鉴定过程中，隐瞒化学品的危险性成分、含量等相关信息或者提供虚假材料的。”</w:t>
            </w:r>
          </w:p>
        </w:tc>
        <w:tc>
          <w:tcPr>
            <w:tcW w:w="457" w:type="dxa"/>
            <w:vAlign w:val="center"/>
          </w:tcPr>
          <w:p>
            <w:pPr>
              <w:spacing w:line="720" w:lineRule="auto"/>
              <w:jc w:val="left"/>
            </w:pPr>
            <w: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0" w:hRule="atLeast"/>
        </w:trPr>
        <w:tc>
          <w:tcPr>
            <w:tcW w:w="1515" w:type="dxa"/>
            <w:vAlign w:val="center"/>
          </w:tcPr>
          <w:p>
            <w:pPr>
              <w:spacing w:line="720" w:lineRule="auto"/>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危险化学品企业在安全使用许可证有效期内主要负责人、企业名称、注册地址、隶属关系发生变更，未按照规定的时限提出安全使用许可证变更申请或者将隶属关系变更证明材料报发证机关的处罚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危险化学品企业</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《危险化学品安全使用许可证实施办法》（</w:t>
            </w:r>
            <w:r>
              <w:rPr>
                <w:rFonts w:ascii="微软雅黑" w:hAnsi="微软雅黑" w:eastAsia="微软雅黑" w:cs="微软雅黑"/>
                <w:color w:val="444444"/>
                <w:sz w:val="18"/>
                <w:szCs w:val="18"/>
                <w:shd w:val="clear" w:color="auto" w:fill="FFFFFF"/>
              </w:rPr>
              <w:t>2013</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57</w:t>
            </w:r>
            <w:r>
              <w:rPr>
                <w:rFonts w:hint="eastAsia" w:ascii="微软雅黑" w:hAnsi="微软雅黑" w:eastAsia="微软雅黑" w:cs="微软雅黑"/>
                <w:color w:val="444444"/>
                <w:sz w:val="18"/>
                <w:szCs w:val="18"/>
                <w:shd w:val="clear" w:color="auto" w:fill="FFFFFF"/>
              </w:rPr>
              <w:t>号令）第三十九条：“企业在安全使用许可证有效期内主要负责人、企业名称、注册地址、隶属关系发生变更，未按照本办法第二十四条规定的时限提出安全使用许可证变更申请或者将隶属关系变更证明材料报发证机关的，责令限期办理变更手续，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万元以下的罚款。”</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第四十条</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“企业在安全使用许可证有效期内有下列情形之一，未按照本办法第二十五条的规定提出变更申请，继续从事生产的，责令限期改正，处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以下的罚款：（一）增加使用的危险化学品品种，且达到危险化学品使用量的数量标准规定的；（二）涉及危险化学品安全使用许可范围的新建、改建、扩建建设项目，其安全设施已经竣工验收合格的；（三）改变工艺技术对企业的安全生产条件产生重大影响的。”</w:t>
            </w:r>
          </w:p>
        </w:tc>
        <w:tc>
          <w:tcPr>
            <w:tcW w:w="457" w:type="dxa"/>
            <w:vAlign w:val="center"/>
          </w:tcPr>
          <w:p>
            <w:pPr>
              <w:spacing w:line="720" w:lineRule="auto"/>
              <w:jc w:val="left"/>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trPr>
        <w:tc>
          <w:tcPr>
            <w:tcW w:w="1515" w:type="dxa"/>
            <w:vAlign w:val="center"/>
          </w:tcPr>
          <w:p>
            <w:pPr>
              <w:spacing w:line="720" w:lineRule="auto"/>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企业伪造、变造或者出租、出借、转让安全使用许可证，或者使用伪造、变造的安全使用许可证的处罚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危险化学品生产企业</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《危险化学品安全使用许可证实施办法》（</w:t>
            </w:r>
            <w:r>
              <w:rPr>
                <w:rFonts w:ascii="微软雅黑" w:hAnsi="微软雅黑" w:eastAsia="微软雅黑" w:cs="微软雅黑"/>
                <w:color w:val="444444"/>
                <w:sz w:val="18"/>
                <w:szCs w:val="18"/>
                <w:shd w:val="clear" w:color="auto" w:fill="FFFFFF"/>
              </w:rPr>
              <w:t>2013</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57</w:t>
            </w:r>
            <w:r>
              <w:rPr>
                <w:rFonts w:hint="eastAsia" w:ascii="微软雅黑" w:hAnsi="微软雅黑" w:eastAsia="微软雅黑" w:cs="微软雅黑"/>
                <w:color w:val="444444"/>
                <w:sz w:val="18"/>
                <w:szCs w:val="18"/>
                <w:shd w:val="clear" w:color="auto" w:fill="FFFFFF"/>
              </w:rPr>
              <w:t>号令）第三十八条：“企业伪造、变造或者出租、出借、转让安全使用许可证，或者使用伪造、变造的安全使用许可证的，处</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20</w:t>
            </w:r>
            <w:r>
              <w:rPr>
                <w:rFonts w:hint="eastAsia" w:ascii="微软雅黑" w:hAnsi="微软雅黑" w:eastAsia="微软雅黑" w:cs="微软雅黑"/>
                <w:color w:val="444444"/>
                <w:sz w:val="18"/>
                <w:szCs w:val="18"/>
                <w:shd w:val="clear" w:color="auto" w:fill="FFFFFF"/>
              </w:rPr>
              <w:t>万元以下的罚款，有违法所得的，没收违法所得；构成违反治安管理行为的，依法给予治安管理处罚；构成犯罪的，依法追究刑事责任。”</w:t>
            </w:r>
            <w:r>
              <w:rPr>
                <w:rFonts w:ascii="Tahoma" w:hAnsi="Tahoma" w:eastAsia="微软雅黑" w:cs="Tahoma"/>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产，且达到危险化学品使用量的数量标准规定的，依照前款规定给予处罚。”</w:t>
            </w:r>
          </w:p>
        </w:tc>
        <w:tc>
          <w:tcPr>
            <w:tcW w:w="457" w:type="dxa"/>
            <w:vAlign w:val="center"/>
          </w:tcPr>
          <w:p>
            <w:pPr>
              <w:spacing w:line="720" w:lineRule="auto"/>
              <w:jc w:val="left"/>
            </w:pP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5" w:hRule="atLeast"/>
        </w:trPr>
        <w:tc>
          <w:tcPr>
            <w:tcW w:w="1515" w:type="dxa"/>
            <w:vAlign w:val="center"/>
          </w:tcPr>
          <w:p>
            <w:pPr>
              <w:spacing w:line="720" w:lineRule="auto"/>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企业未取得危险化学品安全使用许可证，擅自使用危险化学品从事生产，且达到危险化学品使用量的数量标准规定的或者企业在安全使用许可证有效期届满后未办理延期手续，仍然使用危险化学品从事生产，且达到危险化学品使用量的数量标准规定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未取得危险化学品安全使用许可证的生产企业</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《危险化学品安全使用许可证实施办法》（</w:t>
            </w:r>
            <w:r>
              <w:rPr>
                <w:rFonts w:ascii="微软雅黑" w:hAnsi="微软雅黑" w:eastAsia="微软雅黑" w:cs="微软雅黑"/>
                <w:color w:val="444444"/>
                <w:sz w:val="18"/>
                <w:szCs w:val="18"/>
                <w:shd w:val="clear" w:color="auto" w:fill="FFFFFF"/>
              </w:rPr>
              <w:t>2013</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57</w:t>
            </w:r>
            <w:r>
              <w:rPr>
                <w:rFonts w:hint="eastAsia" w:ascii="微软雅黑" w:hAnsi="微软雅黑" w:eastAsia="微软雅黑" w:cs="微软雅黑"/>
                <w:color w:val="444444"/>
                <w:sz w:val="18"/>
                <w:szCs w:val="18"/>
                <w:shd w:val="clear" w:color="auto" w:fill="FFFFFF"/>
              </w:rPr>
              <w:t>号令）第三十七条：“企业未取得安全使用许可证，擅自使用危险化学品从事生产，且达到危险化学品使用量的数量标准规定的，责令立即停止违法行为并限期改正，处</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20</w:t>
            </w:r>
            <w:r>
              <w:rPr>
                <w:rFonts w:hint="eastAsia" w:ascii="微软雅黑" w:hAnsi="微软雅黑" w:eastAsia="微软雅黑" w:cs="微软雅黑"/>
                <w:color w:val="444444"/>
                <w:sz w:val="18"/>
                <w:szCs w:val="18"/>
                <w:shd w:val="clear" w:color="auto" w:fill="FFFFFF"/>
              </w:rPr>
              <w:t>万元以下的罚款；逾期不改正的，责令停产整顿。企业在安全使用许可证有效期届满后未办理延期手续，仍然使用危险化学品从事生产，且达到危险化学品使用量的数量标准规定的，依照前款规定给予处罚。”</w:t>
            </w:r>
          </w:p>
        </w:tc>
        <w:tc>
          <w:tcPr>
            <w:tcW w:w="457" w:type="dxa"/>
            <w:vAlign w:val="center"/>
          </w:tcPr>
          <w:p>
            <w:pPr>
              <w:spacing w:line="720" w:lineRule="auto"/>
              <w:jc w:val="left"/>
            </w:pPr>
            <w: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720" w:lineRule="auto"/>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已经取得危险化学品经营许可证的企业出现《危险化学品经营许可证管理办法》第十四条、第十六条规定情形，未依照规定申请变更的处罚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已经取得危险化学品经营许可证的企业</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《危险化学品经营许可证管理办法》（</w:t>
            </w:r>
            <w:r>
              <w:rPr>
                <w:rFonts w:ascii="微软雅黑" w:hAnsi="微软雅黑" w:eastAsia="微软雅黑" w:cs="微软雅黑"/>
                <w:color w:val="444444"/>
                <w:sz w:val="18"/>
                <w:szCs w:val="18"/>
                <w:shd w:val="clear" w:color="auto" w:fill="FFFFFF"/>
              </w:rPr>
              <w:t>2012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9</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55</w:t>
            </w:r>
            <w:r>
              <w:rPr>
                <w:rFonts w:hint="eastAsia" w:ascii="微软雅黑" w:hAnsi="微软雅黑" w:eastAsia="微软雅黑" w:cs="微软雅黑"/>
                <w:color w:val="444444"/>
                <w:sz w:val="18"/>
                <w:szCs w:val="18"/>
                <w:shd w:val="clear" w:color="auto" w:fill="FFFFFF"/>
              </w:rPr>
              <w:t>号令）第三十三条：“已经取得经营许可证的企业出现本办法第十四条、第十六条规定的情形之一，未依照本办法的规定申请变更的，责令限期改正，处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万元以下的罚款；逾期仍不申请变更的，处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万元以下的罚款。”第十四条：“</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已经取得经营许可证的企业变更企业名称、主要负责人、注册地址或者危险化学品储存设施及其监控措施的，应当自变更之日起</w:t>
            </w:r>
            <w:r>
              <w:rPr>
                <w:rFonts w:ascii="微软雅黑" w:hAnsi="微软雅黑" w:eastAsia="微软雅黑" w:cs="微软雅黑"/>
                <w:color w:val="444444"/>
                <w:sz w:val="18"/>
                <w:szCs w:val="18"/>
                <w:shd w:val="clear" w:color="auto" w:fill="FFFFFF"/>
              </w:rPr>
              <w:t>20</w:t>
            </w:r>
            <w:r>
              <w:rPr>
                <w:rFonts w:hint="eastAsia" w:ascii="微软雅黑" w:hAnsi="微软雅黑" w:eastAsia="微软雅黑" w:cs="微软雅黑"/>
                <w:color w:val="444444"/>
                <w:sz w:val="18"/>
                <w:szCs w:val="18"/>
                <w:shd w:val="clear" w:color="auto" w:fill="FFFFFF"/>
              </w:rPr>
              <w:t>个工作日内，向本办法规定的发证机关提出书面变更申请，并提交下列文件、资料：（一）经营许可证变更申请书；（二）变更后的工商营业执照副本（复制件）；（三）变更后的主要负责人安全资格证书（复制件）；（四）变更注册地址的相关证明材料；（五）变更后的危险化学品储存设施及其监控措施的专项安全评价报告。”第十六条：</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“已经取得经营许可证的企业有新建、改建、扩建危险化学品储存设施建设项目的，应当自建设项目安全设施竣工验收合格之日起</w:t>
            </w:r>
            <w:r>
              <w:rPr>
                <w:rFonts w:ascii="微软雅黑" w:hAnsi="微软雅黑" w:eastAsia="微软雅黑" w:cs="微软雅黑"/>
                <w:color w:val="444444"/>
                <w:sz w:val="18"/>
                <w:szCs w:val="18"/>
                <w:shd w:val="clear" w:color="auto" w:fill="FFFFFF"/>
              </w:rPr>
              <w:t>20</w:t>
            </w:r>
            <w:r>
              <w:rPr>
                <w:rFonts w:hint="eastAsia" w:ascii="微软雅黑" w:hAnsi="微软雅黑" w:eastAsia="微软雅黑" w:cs="微软雅黑"/>
                <w:color w:val="444444"/>
                <w:sz w:val="18"/>
                <w:szCs w:val="18"/>
                <w:shd w:val="clear" w:color="auto" w:fill="FFFFFF"/>
              </w:rPr>
              <w:t>个工作日内，向本办法第五条规定的发证机关提出变更申请，并提交危险化学品建设项目安全设施竣工验收报告等相关文件、资料。发证机关应当按照本办法第十条、第十五条的规定进行审查，办理变更手续。”</w:t>
            </w:r>
          </w:p>
        </w:tc>
        <w:tc>
          <w:tcPr>
            <w:tcW w:w="457" w:type="dxa"/>
            <w:vAlign w:val="center"/>
          </w:tcPr>
          <w:p>
            <w:pPr>
              <w:spacing w:line="720" w:lineRule="auto"/>
              <w:jc w:val="left"/>
            </w:pPr>
            <w: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720" w:lineRule="auto"/>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已经取得危险化学品经营许可证的企业不再具备安全生产条件的处罚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已经取得危险化学品经营许可证的企业</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《危险化学品经营许可证管理办法》（</w:t>
            </w:r>
            <w:r>
              <w:rPr>
                <w:rFonts w:ascii="微软雅黑" w:hAnsi="微软雅黑" w:eastAsia="微软雅黑" w:cs="微软雅黑"/>
                <w:color w:val="444444"/>
                <w:sz w:val="18"/>
                <w:szCs w:val="18"/>
                <w:shd w:val="clear" w:color="auto" w:fill="FFFFFF"/>
              </w:rPr>
              <w:t>2012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9</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55</w:t>
            </w:r>
            <w:r>
              <w:rPr>
                <w:rFonts w:hint="eastAsia" w:ascii="微软雅黑" w:hAnsi="微软雅黑" w:eastAsia="微软雅黑" w:cs="微软雅黑"/>
                <w:color w:val="444444"/>
                <w:sz w:val="18"/>
                <w:szCs w:val="18"/>
                <w:shd w:val="clear" w:color="auto" w:fill="FFFFFF"/>
              </w:rPr>
              <w:t>号令）第三十二条：“已经取得经营许可证的企业不再具备法律、法规和本办法规定的安全生产条件的，责令改正；逾期不改正的，责令停产停业整顿；经停产停业整顿仍不具备法律、法规、规章、国家标准和行业标准规定的安全生产条件的，吊销其经营许可证。”</w:t>
            </w:r>
          </w:p>
        </w:tc>
        <w:tc>
          <w:tcPr>
            <w:tcW w:w="457" w:type="dxa"/>
            <w:vAlign w:val="center"/>
          </w:tcPr>
          <w:p>
            <w:pPr>
              <w:spacing w:line="720" w:lineRule="auto"/>
              <w:jc w:val="left"/>
            </w:pPr>
            <w: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720" w:lineRule="auto"/>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伪造、变造或者出租、出借、转让经营许可证，或者使用伪造、变造的经营许可证的处罚</w:t>
            </w:r>
          </w:p>
        </w:tc>
        <w:tc>
          <w:tcPr>
            <w:tcW w:w="1170" w:type="dxa"/>
            <w:vAlign w:val="center"/>
          </w:tcPr>
          <w:p>
            <w:pPr>
              <w:spacing w:line="400" w:lineRule="exact"/>
              <w:jc w:val="center"/>
            </w:pPr>
            <w:r>
              <w:rPr>
                <w:rFonts w:hint="eastAsia"/>
              </w:rPr>
              <w:t>如左</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《危险化学品经营许可证管理办法》（</w:t>
            </w:r>
            <w:r>
              <w:rPr>
                <w:rFonts w:ascii="微软雅黑" w:hAnsi="微软雅黑" w:eastAsia="微软雅黑" w:cs="微软雅黑"/>
                <w:color w:val="444444"/>
                <w:sz w:val="18"/>
                <w:szCs w:val="18"/>
                <w:shd w:val="clear" w:color="auto" w:fill="FFFFFF"/>
              </w:rPr>
              <w:t>2012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9</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55</w:t>
            </w:r>
            <w:r>
              <w:rPr>
                <w:rFonts w:hint="eastAsia" w:ascii="微软雅黑" w:hAnsi="微软雅黑" w:eastAsia="微软雅黑" w:cs="微软雅黑"/>
                <w:color w:val="444444"/>
                <w:sz w:val="18"/>
                <w:szCs w:val="18"/>
                <w:shd w:val="clear" w:color="auto" w:fill="FFFFFF"/>
              </w:rPr>
              <w:t>号令</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第三十一条：“伪造、变造或者出租、出借、转让经营许可证，或者使用伪造、变造的经营许可证的，处</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20</w:t>
            </w:r>
            <w:r>
              <w:rPr>
                <w:rFonts w:hint="eastAsia" w:ascii="微软雅黑" w:hAnsi="微软雅黑" w:eastAsia="微软雅黑" w:cs="微软雅黑"/>
                <w:color w:val="444444"/>
                <w:sz w:val="18"/>
                <w:szCs w:val="18"/>
                <w:shd w:val="clear" w:color="auto" w:fill="FFFFFF"/>
              </w:rPr>
              <w:t>万元以下的罚款，有违法所得的，没收违法所得；构成违反治安管理行为的，依法给予治安管理处罚；构成犯罪的，依法追究刑事责任。”</w:t>
            </w:r>
          </w:p>
        </w:tc>
        <w:tc>
          <w:tcPr>
            <w:tcW w:w="457" w:type="dxa"/>
            <w:vAlign w:val="center"/>
          </w:tcPr>
          <w:p>
            <w:pPr>
              <w:spacing w:line="720" w:lineRule="auto"/>
              <w:jc w:val="left"/>
            </w:pPr>
            <w: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720" w:lineRule="auto"/>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360" w:lineRule="exact"/>
              <w:jc w:val="center"/>
            </w:pPr>
            <w:r>
              <w:rPr>
                <w:rFonts w:hint="eastAsia" w:ascii="微软雅黑" w:hAnsi="微软雅黑" w:eastAsia="微软雅黑" w:cs="微软雅黑"/>
                <w:color w:val="444444"/>
                <w:sz w:val="18"/>
                <w:szCs w:val="18"/>
                <w:shd w:val="clear" w:color="auto" w:fill="FFFFFF"/>
              </w:rPr>
              <w:t>带有储存设施的企业对重复使用的危险化学品包装物、容器，在重复使用前不进行检查的或未根据其储存的危险化学品的种类和危险特性，在作业场所设置相关安全设施、设备，或者未按照国家标准、行业标准或者国家有关规定对安全设施、设备进行经常性维护、保养的或未将危险化学品储存在专用仓库内，或者未将剧毒化学品以及储存数量构成重大危险源的其他危险化学品在专用仓库内单独存放的；或未对其安全生产条件定期进行安全评价的；或危险化学品的储存方式、方法或者储存数量不符合国家标准或者国家有关规定的或危险化学品专用仓库不符合国家标准、行业标准的要求的或未对危险化学品专用仓库的安全设施、设备定期进行检测、检验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带有储存设施的企业</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《危险化学品经营许可证管理办法》（</w:t>
            </w:r>
            <w:r>
              <w:rPr>
                <w:rFonts w:ascii="微软雅黑" w:hAnsi="微软雅黑" w:eastAsia="微软雅黑" w:cs="微软雅黑"/>
                <w:color w:val="444444"/>
                <w:sz w:val="18"/>
                <w:szCs w:val="18"/>
                <w:shd w:val="clear" w:color="auto" w:fill="FFFFFF"/>
              </w:rPr>
              <w:t>2012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9</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55</w:t>
            </w:r>
            <w:r>
              <w:rPr>
                <w:rFonts w:hint="eastAsia" w:ascii="微软雅黑" w:hAnsi="微软雅黑" w:eastAsia="微软雅黑" w:cs="微软雅黑"/>
                <w:color w:val="444444"/>
                <w:sz w:val="18"/>
                <w:szCs w:val="18"/>
                <w:shd w:val="clear" w:color="auto" w:fill="FFFFFF"/>
              </w:rPr>
              <w:t>号令）第三十条：“带有储存设施的企业违反《危险化学品安全管理条例》规定，有下列情形之一的，责令改正，处</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万元以下的罚款；拒不改正的，责令停产停业整顿；经停产停业整顿仍不具备法律、法规、规章、国家标准和行业标准规定的安全生产条件的，吊销其经营许可证：（一）对重复使用的危险化学品包装物、容器，在重复使用前不进行检查的；（二）未根据其储存的危险化学品的种类和危险特性，在作业场所设置相关安全设施、设备，或者未按照国家标准、行业标准或者国家有关规定对安全设施、设备进行经常性维护、保养的；（三）未将危险化学品储存在专用仓库内，或者未将剧毒化学品以及储存数量构成重大危险源的其他危险化学品在专用仓库内单独存放的；（四）未对其安全生产条件定期进行安全评价的；（五）危险化学品的储存方式、方法或者储存数量不符合国家标准或者国家有关规定的；（六）危险化学品专用仓库不符合国家标准、行业标准的要求的；（七）未对危险化学品专用仓库的安全设施、设备定期进行检测、检验的。”</w:t>
            </w:r>
          </w:p>
        </w:tc>
        <w:tc>
          <w:tcPr>
            <w:tcW w:w="457" w:type="dxa"/>
            <w:vAlign w:val="center"/>
          </w:tcPr>
          <w:p>
            <w:pPr>
              <w:spacing w:line="720" w:lineRule="auto"/>
              <w:jc w:val="left"/>
            </w:pPr>
            <w: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5" w:hRule="atLeast"/>
        </w:trPr>
        <w:tc>
          <w:tcPr>
            <w:tcW w:w="1515" w:type="dxa"/>
            <w:vAlign w:val="center"/>
          </w:tcPr>
          <w:p>
            <w:pPr>
              <w:spacing w:line="720" w:lineRule="auto"/>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化学品登记企业未向用户提供应急咨询服务或者应急咨询服务不符合规定的或在危险化学品登记证有效期内企业名称、注册地址、应急咨询服务电话发生变化，未按规定按时办理危险化学品登记变更手续的或危险化学品登记证有效期满后，未按规定申请复核换证，继续进行生产或者进口的或转让、冒用或者使用伪造的危险化学品登记证，或者不如实填报登记内容、提交有关材料的或拒绝、阻挠登记机构对本企业危险化学品登记情况进行现场核查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危险化学品登记企业</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《危险化学品登记管理办法》（</w:t>
            </w:r>
            <w:r>
              <w:rPr>
                <w:rFonts w:ascii="微软雅黑" w:hAnsi="微软雅黑" w:eastAsia="微软雅黑" w:cs="微软雅黑"/>
                <w:color w:val="444444"/>
                <w:sz w:val="18"/>
                <w:szCs w:val="18"/>
                <w:shd w:val="clear" w:color="auto" w:fill="FFFFFF"/>
              </w:rPr>
              <w:t>2012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7</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53</w:t>
            </w:r>
            <w:r>
              <w:rPr>
                <w:rFonts w:hint="eastAsia" w:ascii="微软雅黑" w:hAnsi="微软雅黑" w:eastAsia="微软雅黑" w:cs="微软雅黑"/>
                <w:color w:val="444444"/>
                <w:sz w:val="18"/>
                <w:szCs w:val="18"/>
                <w:shd w:val="clear" w:color="auto" w:fill="FFFFFF"/>
              </w:rPr>
              <w:t>号令）第三十条：“登记企业有下列行为之一的，责令改正，可以处</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以下的罚款：（一）未向用户提供应急咨询服务或者应急咨询服务不符合本办法第二十二条规定的；（二）在危险化学品登记证有效期内企业名称、注册地址、应急咨询服务电话发生变化，未按规定按时办理危险化学品登记变更手续的；（三）危险化学品登记证有效期满后，未按规定申请复核换证，继续进行生产或者进口的；（四）转让、冒用或者使用伪造的危险化学品登记证，或者不如实填报登记内容、提交有关材料的；（五）拒绝、阻挠登记机构对本企业危险化学品登记情况进行现场核查的。”</w:t>
            </w:r>
          </w:p>
        </w:tc>
        <w:tc>
          <w:tcPr>
            <w:tcW w:w="457" w:type="dxa"/>
            <w:vAlign w:val="center"/>
          </w:tcPr>
          <w:p>
            <w:pPr>
              <w:spacing w:line="720" w:lineRule="auto"/>
              <w:jc w:val="left"/>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危险化学品登记企业不办理危险化学品登记，登记品种发生变化或者发现其生产、进口的危险化学品有新的危险特性不办理危险化学品登记内容变更手续行为的处罚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危险化学品登记企业</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《危险化学品登记管理办法》（</w:t>
            </w:r>
            <w:r>
              <w:rPr>
                <w:rFonts w:ascii="微软雅黑" w:hAnsi="微软雅黑" w:eastAsia="微软雅黑" w:cs="微软雅黑"/>
                <w:color w:val="444444"/>
                <w:sz w:val="18"/>
                <w:szCs w:val="18"/>
                <w:shd w:val="clear" w:color="auto" w:fill="FFFFFF"/>
              </w:rPr>
              <w:t>2012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7</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53</w:t>
            </w:r>
            <w:r>
              <w:rPr>
                <w:rFonts w:hint="eastAsia" w:ascii="微软雅黑" w:hAnsi="微软雅黑" w:eastAsia="微软雅黑" w:cs="微软雅黑"/>
                <w:color w:val="444444"/>
                <w:sz w:val="18"/>
                <w:szCs w:val="18"/>
                <w:shd w:val="clear" w:color="auto" w:fill="FFFFFF"/>
              </w:rPr>
              <w:t>号令）第二十九条：“登记企业不办理危险化学品登记，登记品种发生变化或者发现其生产、进口的危险化学品有新的危险特性不办理危险化学品登记内容变更手续的，责令改正，可以处</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万元以下的罚款；拒不改正的，处</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万元以下的罚款；情节严重的，责令停产停业整顿。”</w:t>
            </w:r>
          </w:p>
        </w:tc>
        <w:tc>
          <w:tcPr>
            <w:tcW w:w="457" w:type="dxa"/>
            <w:vAlign w:val="center"/>
          </w:tcPr>
          <w:p>
            <w:pPr>
              <w:spacing w:line="720" w:lineRule="auto"/>
              <w:jc w:val="left"/>
            </w:pPr>
            <w: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化学品建设项目安全设施竣工后未进行检验、检测的或在申请建设项目安全审查时提供虚假文件、资料的或未组织有关单位和专家研究提出试生产（使用）可能出现的安全问题及对策，或者未制定周密的试生产（使用）方案，进行试生产（使用）的或未组织有关专家对试生产（使用）方案进行审查、对试生产（使用）条件进行检查确认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危险化学品建设单位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《危险化学品建设项目安全监督管理办法》（</w:t>
            </w:r>
            <w:r>
              <w:rPr>
                <w:rFonts w:ascii="微软雅黑" w:hAnsi="微软雅黑" w:eastAsia="微软雅黑" w:cs="微软雅黑"/>
                <w:color w:val="444444"/>
                <w:sz w:val="18"/>
                <w:szCs w:val="18"/>
                <w:shd w:val="clear" w:color="auto" w:fill="FFFFFF"/>
              </w:rPr>
              <w:t>2012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30</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45</w:t>
            </w:r>
            <w:r>
              <w:rPr>
                <w:rFonts w:hint="eastAsia" w:ascii="微软雅黑" w:hAnsi="微软雅黑" w:eastAsia="微软雅黑" w:cs="微软雅黑"/>
                <w:color w:val="444444"/>
                <w:sz w:val="18"/>
                <w:szCs w:val="18"/>
                <w:shd w:val="clear" w:color="auto" w:fill="FFFFFF"/>
              </w:rPr>
              <w:t>号令）第三十七条：“建设单位有下列行为之一的，责令改正，可以处一万元以下的罚款；逾期未改正的，处一万元以上三万元以下的罚款：（一）建设项目安全设施竣工后未进行检验、检测的；（二）在申请建设项目安全审查时提供虚假文件、资料的；（三）未组织有关单位和专家研究提出试生产（使用）可能出现的安全问题及对策，或者未制定周密的试生产（使用）方案，进行试生产（使用）的；（四）未组织有关专家对试生产（使用）方案进行审查、对试生产（使用）条件进行检查确认的。”</w:t>
            </w:r>
          </w:p>
        </w:tc>
        <w:tc>
          <w:tcPr>
            <w:tcW w:w="457" w:type="dxa"/>
            <w:vAlign w:val="center"/>
          </w:tcPr>
          <w:p>
            <w:pPr>
              <w:spacing w:line="720" w:lineRule="auto"/>
              <w:jc w:val="left"/>
            </w:pPr>
            <w: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0"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危险化学品使用企业未按相关规定变更安全使用许可证，继续从事生产的处罚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危险化学品使用企业</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《危险化学品安全使用许可证实施办法》（</w:t>
            </w:r>
            <w:r>
              <w:rPr>
                <w:rFonts w:ascii="微软雅黑" w:hAnsi="微软雅黑" w:eastAsia="微软雅黑" w:cs="微软雅黑"/>
                <w:color w:val="444444"/>
                <w:sz w:val="18"/>
                <w:szCs w:val="18"/>
                <w:shd w:val="clear" w:color="auto" w:fill="FFFFFF"/>
              </w:rPr>
              <w:t>2012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17</w:t>
            </w:r>
            <w:r>
              <w:rPr>
                <w:rFonts w:hint="eastAsia" w:ascii="微软雅黑" w:hAnsi="微软雅黑" w:eastAsia="微软雅黑" w:cs="微软雅黑"/>
                <w:color w:val="444444"/>
                <w:sz w:val="18"/>
                <w:szCs w:val="18"/>
                <w:shd w:val="clear" w:color="auto" w:fill="FFFFFF"/>
              </w:rPr>
              <w:t>日国家安全监管总局令第</w:t>
            </w:r>
            <w:r>
              <w:rPr>
                <w:rFonts w:ascii="微软雅黑" w:hAnsi="微软雅黑" w:eastAsia="微软雅黑" w:cs="微软雅黑"/>
                <w:color w:val="444444"/>
                <w:sz w:val="18"/>
                <w:szCs w:val="18"/>
                <w:shd w:val="clear" w:color="auto" w:fill="FFFFFF"/>
              </w:rPr>
              <w:t>43</w:t>
            </w:r>
            <w:r>
              <w:rPr>
                <w:rFonts w:hint="eastAsia" w:ascii="微软雅黑" w:hAnsi="微软雅黑" w:eastAsia="微软雅黑" w:cs="微软雅黑"/>
                <w:color w:val="444444"/>
                <w:sz w:val="18"/>
                <w:szCs w:val="18"/>
                <w:shd w:val="clear" w:color="auto" w:fill="FFFFFF"/>
              </w:rPr>
              <w:t>号令）第四十条：“</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企业在安全使用许可证有效期内有下列情形之一，未按照本办法第二十五条的规定提出变更申请，继续从事生产的，责令限期改正，处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以下的罚款：（一）增加使用的危险化学品品种，且达到危险化学品使用量的数量标准规定的；（二）涉及危险化学品安全使用许可范围的新建、改建、扩建建设项目，其安全设施已经竣工验收合格的；（三）改变工艺技术对企业的安全生产条件产生重大影响的。”</w:t>
            </w:r>
          </w:p>
        </w:tc>
        <w:tc>
          <w:tcPr>
            <w:tcW w:w="457" w:type="dxa"/>
            <w:vAlign w:val="center"/>
          </w:tcPr>
          <w:p>
            <w:pPr>
              <w:spacing w:line="720" w:lineRule="auto"/>
              <w:jc w:val="left"/>
            </w:pPr>
            <w: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0"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危险化学品使用企业未及时变更或未将变更证明书材料报送发证机关的处罚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危险化学品使用企业</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《危险化学品安全使用许可证实施办法》（</w:t>
            </w:r>
            <w:r>
              <w:rPr>
                <w:rFonts w:ascii="微软雅黑" w:hAnsi="微软雅黑" w:eastAsia="微软雅黑" w:cs="微软雅黑"/>
                <w:color w:val="444444"/>
                <w:sz w:val="18"/>
                <w:szCs w:val="18"/>
                <w:shd w:val="clear" w:color="auto" w:fill="FFFFFF"/>
              </w:rPr>
              <w:t>2012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17</w:t>
            </w:r>
            <w:r>
              <w:rPr>
                <w:rFonts w:hint="eastAsia" w:ascii="微软雅黑" w:hAnsi="微软雅黑" w:eastAsia="微软雅黑" w:cs="微软雅黑"/>
                <w:color w:val="444444"/>
                <w:sz w:val="18"/>
                <w:szCs w:val="18"/>
                <w:shd w:val="clear" w:color="auto" w:fill="FFFFFF"/>
              </w:rPr>
              <w:t>日国家安全监管总局令第</w:t>
            </w:r>
            <w:r>
              <w:rPr>
                <w:rFonts w:ascii="微软雅黑" w:hAnsi="微软雅黑" w:eastAsia="微软雅黑" w:cs="微软雅黑"/>
                <w:color w:val="444444"/>
                <w:sz w:val="18"/>
                <w:szCs w:val="18"/>
                <w:shd w:val="clear" w:color="auto" w:fill="FFFFFF"/>
              </w:rPr>
              <w:t>43</w:t>
            </w:r>
            <w:r>
              <w:rPr>
                <w:rFonts w:hint="eastAsia" w:ascii="微软雅黑" w:hAnsi="微软雅黑" w:eastAsia="微软雅黑" w:cs="微软雅黑"/>
                <w:color w:val="444444"/>
                <w:sz w:val="18"/>
                <w:szCs w:val="18"/>
                <w:shd w:val="clear" w:color="auto" w:fill="FFFFFF"/>
              </w:rPr>
              <w:t>号令）第三十九条：“</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企业在安全使用许可证有效期内主要负责人、企业名称、注册地址、隶属关系发生变更，未按照本办法第二十四条规定的时限提出安全使用许可证变更申请或者将隶属关系变更证明材料报发证机关的，责令限期办理变更手续，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万元以下的罚款。”</w:t>
            </w:r>
            <w:r>
              <w:rPr>
                <w:rFonts w:ascii="微软雅黑" w:hAnsi="微软雅黑" w:eastAsia="微软雅黑" w:cs="微软雅黑"/>
                <w:color w:val="444444"/>
                <w:sz w:val="18"/>
                <w:szCs w:val="18"/>
                <w:shd w:val="clear" w:color="auto" w:fill="FFFFFF"/>
              </w:rPr>
              <w:br w:type="textWrapping"/>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《危险化学品安全使用许可证实施办法》（</w:t>
            </w:r>
            <w:r>
              <w:rPr>
                <w:rFonts w:ascii="微软雅黑" w:hAnsi="微软雅黑" w:eastAsia="微软雅黑" w:cs="微软雅黑"/>
                <w:color w:val="444444"/>
                <w:sz w:val="18"/>
                <w:szCs w:val="18"/>
                <w:shd w:val="clear" w:color="auto" w:fill="FFFFFF"/>
              </w:rPr>
              <w:t>2012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17</w:t>
            </w:r>
            <w:r>
              <w:rPr>
                <w:rFonts w:hint="eastAsia" w:ascii="微软雅黑" w:hAnsi="微软雅黑" w:eastAsia="微软雅黑" w:cs="微软雅黑"/>
                <w:color w:val="444444"/>
                <w:sz w:val="18"/>
                <w:szCs w:val="18"/>
                <w:shd w:val="clear" w:color="auto" w:fill="FFFFFF"/>
              </w:rPr>
              <w:t>日国家安全监管总局令第</w:t>
            </w:r>
            <w:r>
              <w:rPr>
                <w:rFonts w:ascii="微软雅黑" w:hAnsi="微软雅黑" w:eastAsia="微软雅黑" w:cs="微软雅黑"/>
                <w:color w:val="444444"/>
                <w:sz w:val="18"/>
                <w:szCs w:val="18"/>
                <w:shd w:val="clear" w:color="auto" w:fill="FFFFFF"/>
              </w:rPr>
              <w:t>43</w:t>
            </w:r>
            <w:r>
              <w:rPr>
                <w:rFonts w:hint="eastAsia" w:ascii="微软雅黑" w:hAnsi="微软雅黑" w:eastAsia="微软雅黑" w:cs="微软雅黑"/>
                <w:color w:val="444444"/>
                <w:sz w:val="18"/>
                <w:szCs w:val="18"/>
                <w:shd w:val="clear" w:color="auto" w:fill="FFFFFF"/>
              </w:rPr>
              <w:t>号令）</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第二十四条</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：“企业在安全使用许可证有效期内变更主要负责人、企业名称或者注册地址的，应当自工商营业执照变更之日起</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个工作日内提出变更申请，并提交下列文件、资料：（一）变更申请书；（二）变更后的工商营业执照副本复制件；（三）变更主要负责人的，还应当提供主要负责人经安全生产监督管理部门考核合格后颁发的安全资格证复制件；（四）变更注册地址的，还应当提供相关证明材料。对已经受理的变更申请，发证机关对企业提交的文件、资料审查无误后，方可办理安全使用许可证变更手续。企业在安全使用许可证有效期内变更隶属关系的，应当在隶属关系变更之日起</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日内向发证机关提交证明材料。”</w:t>
            </w:r>
          </w:p>
        </w:tc>
        <w:tc>
          <w:tcPr>
            <w:tcW w:w="457" w:type="dxa"/>
            <w:vAlign w:val="center"/>
          </w:tcPr>
          <w:p>
            <w:pPr>
              <w:spacing w:line="720" w:lineRule="auto"/>
              <w:jc w:val="left"/>
            </w:pPr>
            <w: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企业伪造、变造或者出租、出借、转让安全使用许可证，或者使用伪造、变造的安全使用许可证的处罚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危险化学品生产企业</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《危险化学品安全使用许可证实施办法》（</w:t>
            </w:r>
            <w:r>
              <w:rPr>
                <w:rFonts w:ascii="微软雅黑" w:hAnsi="微软雅黑" w:eastAsia="微软雅黑" w:cs="微软雅黑"/>
                <w:color w:val="444444"/>
                <w:sz w:val="18"/>
                <w:szCs w:val="18"/>
                <w:shd w:val="clear" w:color="auto" w:fill="FFFFFF"/>
              </w:rPr>
              <w:t>2012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17</w:t>
            </w:r>
            <w:r>
              <w:rPr>
                <w:rFonts w:hint="eastAsia" w:ascii="微软雅黑" w:hAnsi="微软雅黑" w:eastAsia="微软雅黑" w:cs="微软雅黑"/>
                <w:color w:val="444444"/>
                <w:sz w:val="18"/>
                <w:szCs w:val="18"/>
                <w:shd w:val="clear" w:color="auto" w:fill="FFFFFF"/>
              </w:rPr>
              <w:t>日国家安全监管总局令第</w:t>
            </w:r>
            <w:r>
              <w:rPr>
                <w:rFonts w:ascii="微软雅黑" w:hAnsi="微软雅黑" w:eastAsia="微软雅黑" w:cs="微软雅黑"/>
                <w:color w:val="444444"/>
                <w:sz w:val="18"/>
                <w:szCs w:val="18"/>
                <w:shd w:val="clear" w:color="auto" w:fill="FFFFFF"/>
              </w:rPr>
              <w:t>43</w:t>
            </w:r>
            <w:r>
              <w:rPr>
                <w:rFonts w:hint="eastAsia" w:ascii="微软雅黑" w:hAnsi="微软雅黑" w:eastAsia="微软雅黑" w:cs="微软雅黑"/>
                <w:color w:val="444444"/>
                <w:sz w:val="18"/>
                <w:szCs w:val="18"/>
                <w:shd w:val="clear" w:color="auto" w:fill="FFFFFF"/>
              </w:rPr>
              <w:t>号令）第三十八条：“企业伪造、变造或者出租、出借、转让安全使用许可证，或者使用伪造、变造的安全使用许可证的，处</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20</w:t>
            </w:r>
            <w:r>
              <w:rPr>
                <w:rFonts w:hint="eastAsia" w:ascii="微软雅黑" w:hAnsi="微软雅黑" w:eastAsia="微软雅黑" w:cs="微软雅黑"/>
                <w:color w:val="444444"/>
                <w:sz w:val="18"/>
                <w:szCs w:val="18"/>
                <w:shd w:val="clear" w:color="auto" w:fill="FFFFFF"/>
              </w:rPr>
              <w:t>万元以下的罚款，有违法所得的，没收违法所得；构成违反治安管理行为的，依法给予治安管理处罚；构成犯罪的，依法追究刑事责任。”</w:t>
            </w:r>
          </w:p>
        </w:tc>
        <w:tc>
          <w:tcPr>
            <w:tcW w:w="457" w:type="dxa"/>
            <w:vAlign w:val="center"/>
          </w:tcPr>
          <w:p>
            <w:pPr>
              <w:spacing w:line="720" w:lineRule="auto"/>
              <w:jc w:val="left"/>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企业未取得安全使用许可证，擅自使用危险化学品从事生产，且达到危险化学品使用量的数量标准规定的；企业在安全使用许可证有效期届满后未办理延期手续，仍然使用危险化学品从事生产，且达到危险化学品使用量的数量标准规定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危险化学品生产单位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《危险化学品安全使用许可证实施办法》（</w:t>
            </w:r>
            <w:r>
              <w:rPr>
                <w:rFonts w:ascii="微软雅黑" w:hAnsi="微软雅黑" w:eastAsia="微软雅黑" w:cs="微软雅黑"/>
                <w:color w:val="444444"/>
                <w:sz w:val="18"/>
                <w:szCs w:val="18"/>
                <w:shd w:val="clear" w:color="auto" w:fill="FFFFFF"/>
              </w:rPr>
              <w:t>2012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17</w:t>
            </w:r>
            <w:r>
              <w:rPr>
                <w:rFonts w:hint="eastAsia" w:ascii="微软雅黑" w:hAnsi="微软雅黑" w:eastAsia="微软雅黑" w:cs="微软雅黑"/>
                <w:color w:val="444444"/>
                <w:sz w:val="18"/>
                <w:szCs w:val="18"/>
                <w:shd w:val="clear" w:color="auto" w:fill="FFFFFF"/>
              </w:rPr>
              <w:t>日国家安全监管总局令第</w:t>
            </w:r>
            <w:r>
              <w:rPr>
                <w:rFonts w:ascii="微软雅黑" w:hAnsi="微软雅黑" w:eastAsia="微软雅黑" w:cs="微软雅黑"/>
                <w:color w:val="444444"/>
                <w:sz w:val="18"/>
                <w:szCs w:val="18"/>
                <w:shd w:val="clear" w:color="auto" w:fill="FFFFFF"/>
              </w:rPr>
              <w:t>43</w:t>
            </w:r>
            <w:r>
              <w:rPr>
                <w:rFonts w:hint="eastAsia" w:ascii="微软雅黑" w:hAnsi="微软雅黑" w:eastAsia="微软雅黑" w:cs="微软雅黑"/>
                <w:color w:val="444444"/>
                <w:sz w:val="18"/>
                <w:szCs w:val="18"/>
                <w:shd w:val="clear" w:color="auto" w:fill="FFFFFF"/>
              </w:rPr>
              <w:t>号令）第三十七条：“</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企业未取得安全使用许可证，擅自使用危险化学品从事生产，且达到危险化学品使用量的数量标准规定的，责令立即停止违法行为并限期改正，处</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20</w:t>
            </w:r>
            <w:r>
              <w:rPr>
                <w:rFonts w:hint="eastAsia" w:ascii="微软雅黑" w:hAnsi="微软雅黑" w:eastAsia="微软雅黑" w:cs="微软雅黑"/>
                <w:color w:val="444444"/>
                <w:sz w:val="18"/>
                <w:szCs w:val="18"/>
                <w:shd w:val="clear" w:color="auto" w:fill="FFFFFF"/>
              </w:rPr>
              <w:t>万元以下的罚款；逾期不改正的，责令停产整顿。</w:t>
            </w:r>
            <w:r>
              <w:rPr>
                <w:rFonts w:ascii="微软雅黑" w:hAnsi="微软雅黑" w:eastAsia="微软雅黑" w:cs="微软雅黑"/>
                <w:color w:val="444444"/>
                <w:sz w:val="18"/>
                <w:szCs w:val="18"/>
                <w:shd w:val="clear" w:color="auto" w:fill="FFFFFF"/>
              </w:rPr>
              <w:br w:type="textWrapping"/>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企业在安全使用许可证有效期届满后未办理延期手续，仍然使用危险化学品从事生产，且达到危险化学品使用量的数量标准规定的，依照前款规定给予处罚。”</w:t>
            </w:r>
          </w:p>
        </w:tc>
        <w:tc>
          <w:tcPr>
            <w:tcW w:w="457" w:type="dxa"/>
            <w:vAlign w:val="center"/>
          </w:tcPr>
          <w:p>
            <w:pPr>
              <w:spacing w:line="720" w:lineRule="auto"/>
              <w:jc w:val="left"/>
            </w:pPr>
            <w: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0"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380" w:lineRule="exact"/>
              <w:jc w:val="center"/>
            </w:pPr>
            <w:r>
              <w:rPr>
                <w:rFonts w:hint="eastAsia" w:ascii="微软雅黑" w:hAnsi="微软雅黑" w:eastAsia="微软雅黑" w:cs="微软雅黑"/>
                <w:color w:val="444444"/>
                <w:szCs w:val="21"/>
                <w:shd w:val="clear" w:color="auto" w:fill="FFFFFF"/>
              </w:rPr>
              <w:t>对转产、停产、停止使用的危险化学品管道，管道单位未采取有效措施及时、妥善处置行为的或对转产、停产、停止使用的危险化学品管道，管道单位未按照规定将处置方案报县级以上安全生产监督管理部门处罚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管道单位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《危险化学品输送管道安全管理规定》（</w:t>
            </w:r>
            <w:r>
              <w:rPr>
                <w:rFonts w:ascii="微软雅黑" w:hAnsi="微软雅黑" w:eastAsia="微软雅黑" w:cs="微软雅黑"/>
                <w:color w:val="444444"/>
                <w:sz w:val="18"/>
                <w:szCs w:val="18"/>
                <w:shd w:val="clear" w:color="auto" w:fill="FFFFFF"/>
              </w:rPr>
              <w:t>2012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17</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43</w:t>
            </w:r>
            <w:r>
              <w:rPr>
                <w:rFonts w:hint="eastAsia" w:ascii="微软雅黑" w:hAnsi="微软雅黑" w:eastAsia="微软雅黑" w:cs="微软雅黑"/>
                <w:color w:val="444444"/>
                <w:sz w:val="18"/>
                <w:szCs w:val="18"/>
                <w:shd w:val="clear" w:color="auto" w:fill="FFFFFF"/>
              </w:rPr>
              <w:t>号令）第三十六条：“对转产、停产、停止使用的危险化学品管道，管道单位未采取有效措施及时、妥善处置的，由安全生产监督管理部门责令改正，处</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万元以下的罚款；构成犯罪的，依法追究刑事责任。对转产、停产、停止使用的危险化学品管道，管道单位未按照本规定将处置方案报县级以上安全生产监督管理部门的，由安全生产监督管理部门责令改正，可以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万元以下的罚款；拒不改正的，处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万元以下的罚款。”</w:t>
            </w:r>
          </w:p>
        </w:tc>
        <w:tc>
          <w:tcPr>
            <w:tcW w:w="457" w:type="dxa"/>
            <w:vAlign w:val="center"/>
          </w:tcPr>
          <w:p>
            <w:pPr>
              <w:spacing w:line="720" w:lineRule="auto"/>
              <w:jc w:val="left"/>
            </w:pPr>
            <w:r>
              <w:t>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5"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进行可能危及危险化学品管道安全的施工作业，施工单位未按照规定书面通知管道单位，或者未与管道单位共同制定应急预案并采取相应的防护措施，或者管道单位未指派专人到现场进行管道安全保护指导的处罚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进行可能危及危险化学品管道安全施工作业的施工单位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《危险化学品输送管道安全管理规定》（</w:t>
            </w:r>
            <w:r>
              <w:rPr>
                <w:rFonts w:ascii="微软雅黑" w:hAnsi="微软雅黑" w:eastAsia="微软雅黑" w:cs="微软雅黑"/>
                <w:color w:val="444444"/>
                <w:sz w:val="18"/>
                <w:szCs w:val="18"/>
                <w:shd w:val="clear" w:color="auto" w:fill="FFFFFF"/>
              </w:rPr>
              <w:t>2012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17</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43</w:t>
            </w:r>
            <w:r>
              <w:rPr>
                <w:rFonts w:hint="eastAsia" w:ascii="微软雅黑" w:hAnsi="微软雅黑" w:eastAsia="微软雅黑" w:cs="微软雅黑"/>
                <w:color w:val="444444"/>
                <w:sz w:val="18"/>
                <w:szCs w:val="18"/>
                <w:shd w:val="clear" w:color="auto" w:fill="FFFFFF"/>
              </w:rPr>
              <w:t>号令）第三十五条：“有下列情形之一的，由安全生产监督管理部门责令改正，可以处</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万元以下的罚款；拒不改正的，处</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万元以下的罚款；情节严重的，责令停产停业整顿。</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二</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进行可能危及危险化学品管道安全的施工作业，施工单位未按照规定书面通知管道单位，或者未与管道单位共同制定应急预案并采取相应的防护措施，或者管道单位未指派专人到现场进行管道安全保护指导的。</w:t>
            </w:r>
            <w:r>
              <w:rPr>
                <w:rFonts w:ascii="微软雅黑" w:hAnsi="微软雅黑" w:eastAsia="微软雅黑" w:cs="微软雅黑"/>
                <w:color w:val="444444"/>
                <w:sz w:val="18"/>
                <w:szCs w:val="18"/>
                <w:shd w:val="clear" w:color="auto" w:fill="FFFFFF"/>
              </w:rPr>
              <w:t>"</w:t>
            </w:r>
          </w:p>
        </w:tc>
        <w:tc>
          <w:tcPr>
            <w:tcW w:w="457" w:type="dxa"/>
            <w:vAlign w:val="center"/>
          </w:tcPr>
          <w:p>
            <w:pPr>
              <w:spacing w:line="720" w:lineRule="auto"/>
              <w:jc w:val="left"/>
            </w:pPr>
            <w: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5"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管道单位未对危险化学品管道设置明显标志或者未按照本规定对管道进行检测、维护的处罚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管道单位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《危险化学品输送管道安全管理规定》（</w:t>
            </w:r>
            <w:r>
              <w:rPr>
                <w:rFonts w:ascii="微软雅黑" w:hAnsi="微软雅黑" w:eastAsia="微软雅黑" w:cs="微软雅黑"/>
                <w:color w:val="444444"/>
                <w:sz w:val="18"/>
                <w:szCs w:val="18"/>
                <w:shd w:val="clear" w:color="auto" w:fill="FFFFFF"/>
              </w:rPr>
              <w:t>2012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17</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43</w:t>
            </w:r>
            <w:r>
              <w:rPr>
                <w:rFonts w:hint="eastAsia" w:ascii="微软雅黑" w:hAnsi="微软雅黑" w:eastAsia="微软雅黑" w:cs="微软雅黑"/>
                <w:color w:val="444444"/>
                <w:sz w:val="18"/>
                <w:szCs w:val="18"/>
                <w:shd w:val="clear" w:color="auto" w:fill="FFFFFF"/>
              </w:rPr>
              <w:t>号令）第三十五条：“有下列情形之一的，由安全生产监督管理部门责令改正，可以处</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万元以下的罚款；拒不改正的，处</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万元以下的罚款；情节严重的，责令停产停业整顿。</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一</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管道单位未对危险化学品管道设置明显标志或者未按照本规定对管道进行检测、维护的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w:t>
            </w:r>
          </w:p>
        </w:tc>
        <w:tc>
          <w:tcPr>
            <w:tcW w:w="457" w:type="dxa"/>
            <w:vAlign w:val="center"/>
          </w:tcPr>
          <w:p>
            <w:pPr>
              <w:spacing w:line="720" w:lineRule="auto"/>
              <w:jc w:val="left"/>
            </w:pPr>
            <w: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5"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管道单位未对危险化学品管道设置明显的安全警示标志的的处罚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管道单位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《危险化学品输送管道安全管理规定》（</w:t>
            </w:r>
            <w:r>
              <w:rPr>
                <w:rFonts w:ascii="微软雅黑" w:hAnsi="微软雅黑" w:eastAsia="微软雅黑" w:cs="微软雅黑"/>
                <w:color w:val="444444"/>
                <w:sz w:val="18"/>
                <w:szCs w:val="18"/>
                <w:shd w:val="clear" w:color="auto" w:fill="FFFFFF"/>
              </w:rPr>
              <w:t>2012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17</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43</w:t>
            </w:r>
            <w:r>
              <w:rPr>
                <w:rFonts w:hint="eastAsia" w:ascii="微软雅黑" w:hAnsi="微软雅黑" w:eastAsia="微软雅黑" w:cs="微软雅黑"/>
                <w:color w:val="444444"/>
                <w:sz w:val="18"/>
                <w:szCs w:val="18"/>
                <w:shd w:val="clear" w:color="auto" w:fill="FFFFFF"/>
              </w:rPr>
              <w:t>号令）第三十四条：“</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管道单位未对危险化学品管道设置明显的安全警示标志的，由安全生产监督管理部门责令限期改正，可以处５万元以下的罚款；逾期未改正的，处５万元以上２０万元以下的罚款，对其直接负责的主管人员和其他直接责任人员处１万元以上２万元以下的罚款；情节严重的，责令停产停业整顿；构成犯罪的，依照刑法有关规定追究刑事责任。”</w:t>
            </w:r>
          </w:p>
        </w:tc>
        <w:tc>
          <w:tcPr>
            <w:tcW w:w="457" w:type="dxa"/>
            <w:vAlign w:val="center"/>
          </w:tcPr>
          <w:p>
            <w:pPr>
              <w:spacing w:line="720" w:lineRule="auto"/>
              <w:jc w:val="left"/>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0"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新建、改建、扩建危险化学品管道建设项目未经安全条件审查行为的处罚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新建、改建、扩建危险化学品管道建设项目</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《危险化学品输送管道安全管理规定》（</w:t>
            </w:r>
            <w:r>
              <w:rPr>
                <w:rFonts w:ascii="微软雅黑" w:hAnsi="微软雅黑" w:eastAsia="微软雅黑" w:cs="微软雅黑"/>
                <w:color w:val="444444"/>
                <w:sz w:val="18"/>
                <w:szCs w:val="18"/>
                <w:shd w:val="clear" w:color="auto" w:fill="FFFFFF"/>
              </w:rPr>
              <w:t>2012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17</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43</w:t>
            </w:r>
            <w:r>
              <w:rPr>
                <w:rFonts w:hint="eastAsia" w:ascii="微软雅黑" w:hAnsi="微软雅黑" w:eastAsia="微软雅黑" w:cs="微软雅黑"/>
                <w:color w:val="444444"/>
                <w:sz w:val="18"/>
                <w:szCs w:val="18"/>
                <w:shd w:val="clear" w:color="auto" w:fill="FFFFFF"/>
              </w:rPr>
              <w:t>号令）第三十三条：“新建、改建、扩建危险化学品管道建设项目未经安全条件审查的，由安全生产监督管理部门责令停止建设，限期改正；逾期不改正的，处</w:t>
            </w:r>
            <w:r>
              <w:rPr>
                <w:rFonts w:ascii="微软雅黑" w:hAnsi="微软雅黑" w:eastAsia="微软雅黑" w:cs="微软雅黑"/>
                <w:color w:val="444444"/>
                <w:sz w:val="18"/>
                <w:szCs w:val="18"/>
                <w:shd w:val="clear" w:color="auto" w:fill="FFFFFF"/>
              </w:rPr>
              <w:t>50</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100</w:t>
            </w:r>
            <w:r>
              <w:rPr>
                <w:rFonts w:hint="eastAsia" w:ascii="微软雅黑" w:hAnsi="微软雅黑" w:eastAsia="微软雅黑" w:cs="微软雅黑"/>
                <w:color w:val="444444"/>
                <w:sz w:val="18"/>
                <w:szCs w:val="18"/>
                <w:shd w:val="clear" w:color="auto" w:fill="FFFFFF"/>
              </w:rPr>
              <w:t>万元以下的罚款；构成犯罪的，依法追究刑事责任。危险化学品管道建设单位将管道建设项目发包给不具备相应资质等级的勘察、设计、施工单位或者委托给不具有相应资质等级的工程监理单位的，由安全生产监督管理部门移送建设行政主管部门依照规定予以处罚。”</w:t>
            </w:r>
          </w:p>
        </w:tc>
        <w:tc>
          <w:tcPr>
            <w:tcW w:w="457" w:type="dxa"/>
            <w:vAlign w:val="center"/>
          </w:tcPr>
          <w:p>
            <w:pPr>
              <w:spacing w:line="720" w:lineRule="auto"/>
              <w:jc w:val="left"/>
            </w:pPr>
            <w: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0"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危险化学品单位未按照本规定对重大危险源的安全生产状况进行定期检查，采取措施消除事故隐患的，责令立即消除或者限期消除；危险化学品单位拒不执行的处罚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危险化学品单位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《危险化学品重大危险源监督管理暂行规定》（</w:t>
            </w:r>
            <w:r>
              <w:rPr>
                <w:rFonts w:ascii="微软雅黑" w:hAnsi="微软雅黑" w:eastAsia="微软雅黑" w:cs="微软雅黑"/>
                <w:color w:val="444444"/>
                <w:sz w:val="18"/>
                <w:szCs w:val="18"/>
                <w:shd w:val="clear" w:color="auto" w:fill="FFFFFF"/>
              </w:rPr>
              <w:t>2011</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8</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40</w:t>
            </w:r>
            <w:r>
              <w:rPr>
                <w:rFonts w:hint="eastAsia" w:ascii="微软雅黑" w:hAnsi="微软雅黑" w:eastAsia="微软雅黑" w:cs="微软雅黑"/>
                <w:color w:val="444444"/>
                <w:sz w:val="18"/>
                <w:szCs w:val="18"/>
                <w:shd w:val="clear" w:color="auto" w:fill="FFFFFF"/>
              </w:rPr>
              <w:t>号令）</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第三十五条：“危险化学品单位未按照本规定对重大危险源的安全生产状况进行定期检查，采取措施消除事故隐患的，责令立即消除或者限期消除；危险化学品单位拒不执行的，责令停产停业整顿，并处１０万元以上２０万元以下的罚款，对其直接负责的主管人员和其他直接责任人员处２万元以上５万元以下的罚款。”</w:t>
            </w:r>
          </w:p>
        </w:tc>
        <w:tc>
          <w:tcPr>
            <w:tcW w:w="457" w:type="dxa"/>
            <w:vAlign w:val="center"/>
          </w:tcPr>
          <w:p>
            <w:pPr>
              <w:spacing w:line="720" w:lineRule="auto"/>
              <w:jc w:val="left"/>
            </w:pPr>
            <w: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化学品单位未按照标准对重大危险源进行辨识的或未按照规定明确重大危险源中关键装置、重点部位的责任人或者责任机构的或未按照规定建立应急救援组织或者配备应急救援人员，以及配备必要的防护装备及器材、设备、物资，并保障其完好的或未按照规定进行重大危险源备案或者核销的或未将重大危险源可能引发的事故后果、应急措施等信息告知可能受影响的单位、区域及人员的或未按照规定要求开展重大危险源事故应急预案演练的或未按照规定对重大危险源的安全生产状况进行定期检查，采取措施消除事故隐患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危险化学品单位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《危险化学品重大危险源监督管理暂行规定》（</w:t>
            </w:r>
            <w:r>
              <w:rPr>
                <w:rFonts w:ascii="微软雅黑" w:hAnsi="微软雅黑" w:eastAsia="微软雅黑" w:cs="微软雅黑"/>
                <w:color w:val="444444"/>
                <w:sz w:val="18"/>
                <w:szCs w:val="18"/>
                <w:shd w:val="clear" w:color="auto" w:fill="FFFFFF"/>
              </w:rPr>
              <w:t>2011</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8</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40</w:t>
            </w:r>
            <w:r>
              <w:rPr>
                <w:rFonts w:hint="eastAsia" w:ascii="微软雅黑" w:hAnsi="微软雅黑" w:eastAsia="微软雅黑" w:cs="微软雅黑"/>
                <w:color w:val="444444"/>
                <w:sz w:val="18"/>
                <w:szCs w:val="18"/>
                <w:shd w:val="clear" w:color="auto" w:fill="FFFFFF"/>
              </w:rPr>
              <w:t>号令）</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第三十四条：“危险化学品单位有下列情形之一的，由县级以上人民政府安全生产监督管理部门给予警告，可以并处</w:t>
            </w:r>
            <w:r>
              <w:rPr>
                <w:rFonts w:ascii="微软雅黑" w:hAnsi="微软雅黑" w:eastAsia="微软雅黑" w:cs="微软雅黑"/>
                <w:color w:val="444444"/>
                <w:sz w:val="18"/>
                <w:szCs w:val="18"/>
                <w:shd w:val="clear" w:color="auto" w:fill="FFFFFF"/>
              </w:rPr>
              <w:t>5000</w:t>
            </w:r>
            <w:r>
              <w:rPr>
                <w:rFonts w:hint="eastAsia" w:ascii="微软雅黑" w:hAnsi="微软雅黑" w:eastAsia="微软雅黑" w:cs="微软雅黑"/>
                <w:color w:val="444444"/>
                <w:sz w:val="18"/>
                <w:szCs w:val="18"/>
                <w:shd w:val="clear" w:color="auto" w:fill="FFFFFF"/>
              </w:rPr>
              <w:t>元以上</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以下的罚款：（一）未按照标准对重大危险源进行辨识的；（二）未按照本规定明确重大危险源中关键装置、重点部位的责任人或者责任机构的；（三）未按照本规定建立应急救援组织或者配备应急救援人员，以及配备必要的防护装备及器材、设备、物资，并保障其完好的；（四）未按照本规定进行重大危险源备案或者核销的；（五）未将重大危险源可能引发的事故后果、应急措施等信息告知可能受影响的单位、区域及人员的；（六）未按照本规定要求开展重大危险源事故应急预案演练的；（七）未按照本规定对重大危险源的安全生产状况进行定期检查，采取措施消除事故隐患的。”</w:t>
            </w:r>
          </w:p>
        </w:tc>
        <w:tc>
          <w:tcPr>
            <w:tcW w:w="457" w:type="dxa"/>
            <w:vAlign w:val="center"/>
          </w:tcPr>
          <w:p>
            <w:pPr>
              <w:spacing w:line="720" w:lineRule="auto"/>
              <w:jc w:val="left"/>
            </w:pPr>
            <w: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危险化学品单位未在构成重大危险源的场所设置明显的安全警示标志的或未对重大危险源中的设备、设施等进行定期检测、检验的处罚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危险化学品单位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《危险化学品重大危险源监督管理暂行规定》（</w:t>
            </w:r>
            <w:r>
              <w:rPr>
                <w:rFonts w:ascii="微软雅黑" w:hAnsi="微软雅黑" w:eastAsia="微软雅黑" w:cs="微软雅黑"/>
                <w:color w:val="444444"/>
                <w:sz w:val="18"/>
                <w:szCs w:val="18"/>
                <w:shd w:val="clear" w:color="auto" w:fill="FFFFFF"/>
              </w:rPr>
              <w:t>2011</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8</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40</w:t>
            </w:r>
            <w:r>
              <w:rPr>
                <w:rFonts w:hint="eastAsia" w:ascii="微软雅黑" w:hAnsi="微软雅黑" w:eastAsia="微软雅黑" w:cs="微软雅黑"/>
                <w:color w:val="444444"/>
                <w:sz w:val="18"/>
                <w:szCs w:val="18"/>
                <w:shd w:val="clear" w:color="auto" w:fill="FFFFFF"/>
              </w:rPr>
              <w:t>号令）第三十三条：“危险化学品单位有下列行为之一的，由县级以上人民政府安全生产监督管理部门责令限期改正；逾期未改正的，责令停产停业整顿，并处</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万元以下的罚款：（一）未在构成重大危险源的场所设置明显的安全警示标志的；（二）未对重大危险源中的设备、设施等进行定期检测、检验的。”</w:t>
            </w:r>
          </w:p>
        </w:tc>
        <w:tc>
          <w:tcPr>
            <w:tcW w:w="457" w:type="dxa"/>
            <w:vAlign w:val="center"/>
          </w:tcPr>
          <w:p>
            <w:pPr>
              <w:spacing w:line="720" w:lineRule="auto"/>
              <w:jc w:val="left"/>
            </w:pPr>
            <w: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化学品单位未按照规定要求对重大危险源进行安全评估或者安全评价的或未按照规定要求对重大危险源进行登记建档的或未按照规定及相关标准要求对重大危险源进行安全监测监控的或未制定重大危险源事故应急预案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危险化学品单位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《危险化学品重大危险源监督管理暂行规定》（</w:t>
            </w:r>
            <w:r>
              <w:rPr>
                <w:rFonts w:ascii="微软雅黑" w:hAnsi="微软雅黑" w:eastAsia="微软雅黑" w:cs="微软雅黑"/>
                <w:color w:val="444444"/>
                <w:sz w:val="18"/>
                <w:szCs w:val="18"/>
                <w:shd w:val="clear" w:color="auto" w:fill="FFFFFF"/>
              </w:rPr>
              <w:t>2011</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8</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40</w:t>
            </w:r>
            <w:r>
              <w:rPr>
                <w:rFonts w:hint="eastAsia" w:ascii="微软雅黑" w:hAnsi="微软雅黑" w:eastAsia="微软雅黑" w:cs="微软雅黑"/>
                <w:color w:val="444444"/>
                <w:sz w:val="18"/>
                <w:szCs w:val="18"/>
                <w:shd w:val="clear" w:color="auto" w:fill="FFFFFF"/>
              </w:rPr>
              <w:t>号令）第三十二条：“危险化学品单位有下列行为之一的，由县级以上人民政府安全生产监督管理部门责令限期改正；逾期未改正的，责令停产停业整顿，可以并处</w:t>
            </w:r>
            <w:r>
              <w:rPr>
                <w:rFonts w:ascii="微软雅黑" w:hAnsi="微软雅黑" w:eastAsia="微软雅黑" w:cs="微软雅黑"/>
                <w:color w:val="444444"/>
                <w:sz w:val="18"/>
                <w:szCs w:val="18"/>
                <w:shd w:val="clear" w:color="auto" w:fill="FFFFFF"/>
              </w:rPr>
              <w:t>2</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万元以下的罚款：（一）未按照本规定要求对重大危险源进行安全评估或者安全评价的；（二）未按照本规定要求对重大危险源进行登记建档的；（三）未按照本规定及相关标准要求对重大危险源进行安全监测监控的；（四）未制定重大危险源事故应急预案的。”</w:t>
            </w:r>
            <w:r>
              <w:rPr>
                <w:rFonts w:ascii="微软雅黑" w:hAnsi="微软雅黑" w:eastAsia="微软雅黑" w:cs="微软雅黑"/>
                <w:color w:val="444444"/>
                <w:sz w:val="18"/>
                <w:szCs w:val="18"/>
                <w:shd w:val="clear" w:color="auto" w:fill="FFFFFF"/>
              </w:rPr>
              <w:t xml:space="preserve"> ld signature="1510343384"/&gt;</w:t>
            </w:r>
          </w:p>
        </w:tc>
        <w:tc>
          <w:tcPr>
            <w:tcW w:w="457" w:type="dxa"/>
            <w:vAlign w:val="center"/>
          </w:tcPr>
          <w:p>
            <w:pPr>
              <w:spacing w:line="720" w:lineRule="auto"/>
              <w:jc w:val="left"/>
            </w:pPr>
            <w: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5"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易制毒化学品生产、经营单位未按规定建立易制毒化学品的管理制度和安全管理制度的的处罚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易制毒化学品生产、经营单位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20" w:lineRule="exact"/>
              <w:jc w:val="left"/>
              <w:rPr>
                <w:sz w:val="18"/>
                <w:szCs w:val="18"/>
              </w:rPr>
            </w:pPr>
            <w:r>
              <w:rPr>
                <w:rFonts w:hint="eastAsia" w:ascii="微软雅黑" w:hAnsi="微软雅黑" w:eastAsia="微软雅黑" w:cs="微软雅黑"/>
                <w:color w:val="444444"/>
                <w:sz w:val="18"/>
                <w:szCs w:val="18"/>
                <w:shd w:val="clear" w:color="auto" w:fill="FFFFFF"/>
              </w:rPr>
              <w:t>《非药品类易制毒化学品生产经营许可办法》（</w:t>
            </w:r>
            <w:r>
              <w:rPr>
                <w:rFonts w:ascii="微软雅黑" w:hAnsi="微软雅黑" w:eastAsia="微软雅黑" w:cs="微软雅黑"/>
                <w:color w:val="444444"/>
                <w:sz w:val="18"/>
                <w:szCs w:val="18"/>
                <w:shd w:val="clear" w:color="auto" w:fill="FFFFFF"/>
              </w:rPr>
              <w:t>2006</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4</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号令）</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第三十条：“对于有下列行为之一的，由县级以上人民政府安全生产监督管理部门给予警告，责令限期改正，处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万元以下的罚款；对违反规定生产、经营的非药品类易制毒化学品，可以予以没收；逾期不改正的，责令限期停产停业整顿；逾期整顿不合格的，吊销相应的许可证：（一）易制毒化学品生产、经营单位未按规定建立易制毒化学品的管理制度和安全管理制度的；（二）将许可证或者备案证明转借他人使用的；（三）超出许可的品种、数量，生产、经营非药品类易制毒化学品的；（四）易制毒化学品的产品包装和使用说明书不符合《条例》规定要求的；（五）生产、经营非药品类易制毒化学品的单位不如实或者不按时向安全生产监督管理部门报告年度生产、经营等情况的。”</w:t>
            </w:r>
          </w:p>
        </w:tc>
        <w:tc>
          <w:tcPr>
            <w:tcW w:w="457" w:type="dxa"/>
            <w:vAlign w:val="center"/>
          </w:tcPr>
          <w:p>
            <w:pPr>
              <w:spacing w:line="720" w:lineRule="auto"/>
              <w:jc w:val="left"/>
            </w:pPr>
            <w: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未经许可或者备案擅自生产或伪造申请材料骗取非药品类易制毒化学品生产、经营许可证或使用他人的非药品类易制毒化学品生产、经营许可证或者备案证明的或使用伪造、变造、失效的非药品类易制毒化学品生产、经营许可证或者备案证明的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pPr>
            <w:r>
              <w:rPr>
                <w:rFonts w:hint="eastAsia" w:ascii="微软雅黑" w:hAnsi="微软雅黑" w:eastAsia="微软雅黑" w:cs="微软雅黑"/>
                <w:color w:val="444444"/>
                <w:sz w:val="18"/>
                <w:szCs w:val="18"/>
                <w:shd w:val="clear" w:color="auto" w:fill="FFFFFF"/>
              </w:rPr>
              <w:t>《非药品类易制毒化学品生产经营许可办法》（</w:t>
            </w:r>
            <w:r>
              <w:rPr>
                <w:rFonts w:ascii="微软雅黑" w:hAnsi="微软雅黑" w:eastAsia="微软雅黑" w:cs="微软雅黑"/>
                <w:color w:val="444444"/>
                <w:sz w:val="18"/>
                <w:szCs w:val="18"/>
                <w:shd w:val="clear" w:color="auto" w:fill="FFFFFF"/>
              </w:rPr>
              <w:t>2006</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4</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号令）第二十九条：“对于有下列行为之一的，县级以上人民政府安全生产监督管理部门可以自</w:t>
            </w:r>
            <w:r>
              <w:rPr>
                <w:rFonts w:ascii="微软雅黑" w:hAnsi="微软雅黑" w:eastAsia="微软雅黑" w:cs="微软雅黑"/>
                <w:color w:val="444444"/>
                <w:sz w:val="18"/>
                <w:szCs w:val="18"/>
                <w:shd w:val="clear" w:color="auto" w:fill="FFFFFF"/>
              </w:rPr>
              <w:t>&lt;</w:t>
            </w:r>
            <w:r>
              <w:rPr>
                <w:rFonts w:hint="eastAsia" w:ascii="微软雅黑" w:hAnsi="微软雅黑" w:eastAsia="微软雅黑" w:cs="微软雅黑"/>
                <w:color w:val="444444"/>
                <w:sz w:val="18"/>
                <w:szCs w:val="18"/>
                <w:shd w:val="clear" w:color="auto" w:fill="FFFFFF"/>
              </w:rPr>
              <w:t>条例</w:t>
            </w:r>
            <w:r>
              <w:rPr>
                <w:rFonts w:ascii="微软雅黑" w:hAnsi="微软雅黑" w:eastAsia="微软雅黑" w:cs="微软雅黑"/>
                <w:color w:val="444444"/>
                <w:sz w:val="18"/>
                <w:szCs w:val="18"/>
                <w:shd w:val="clear" w:color="auto" w:fill="FFFFFF"/>
              </w:rPr>
              <w:t>&gt;</w:t>
            </w:r>
            <w:r>
              <w:rPr>
                <w:rFonts w:hint="eastAsia" w:ascii="微软雅黑" w:hAnsi="微软雅黑" w:eastAsia="微软雅黑" w:cs="微软雅黑"/>
                <w:color w:val="444444"/>
                <w:sz w:val="18"/>
                <w:szCs w:val="18"/>
                <w:shd w:val="clear" w:color="auto" w:fill="FFFFFF"/>
              </w:rPr>
              <w:t>第三十八条规定的部门作出行政处罚决定之日起的</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年内，停止受理其非药品类易制毒化学品生产、经营许可或备案申请：（一）未经许可或者备案擅自生产、经营非药品类易制毒化学品的；（二）伪造申请材料骗取非药品类易制毒化学品生产、经营许可证或者备案证明的；（三）使用他人的非药品类易制毒化学品生产、经营许可证或者备案证明的；（四）使用伪造、变造、失效的非药品类易制毒化学品生产、经营许可证或者备案证明的。”</w:t>
            </w:r>
            <w:r>
              <w:rPr>
                <w:rFonts w:ascii="微软雅黑" w:hAnsi="微软雅黑" w:eastAsia="微软雅黑" w:cs="微软雅黑"/>
                <w:color w:val="444444"/>
                <w:sz w:val="18"/>
                <w:szCs w:val="18"/>
                <w:shd w:val="clear" w:color="auto" w:fill="FFFFFF"/>
              </w:rPr>
              <w:t> </w:t>
            </w:r>
          </w:p>
        </w:tc>
        <w:tc>
          <w:tcPr>
            <w:tcW w:w="457" w:type="dxa"/>
            <w:vAlign w:val="center"/>
          </w:tcPr>
          <w:p>
            <w:pPr>
              <w:spacing w:line="720" w:lineRule="auto"/>
              <w:jc w:val="left"/>
            </w:pPr>
            <w: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5"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违反易制毒化学品安全管理规定的处罚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违反易制毒化学品安全管理规定的处罚</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20" w:lineRule="exact"/>
              <w:jc w:val="left"/>
            </w:pPr>
            <w:r>
              <w:rPr>
                <w:rFonts w:hint="eastAsia" w:ascii="微软雅黑" w:hAnsi="微软雅黑" w:eastAsia="微软雅黑" w:cs="微软雅黑"/>
                <w:color w:val="444444"/>
                <w:sz w:val="18"/>
                <w:szCs w:val="18"/>
                <w:shd w:val="clear" w:color="auto" w:fill="FFFFFF"/>
              </w:rPr>
              <w:t>《易制毒化学品管理条例》（</w:t>
            </w:r>
            <w:r>
              <w:rPr>
                <w:rFonts w:ascii="微软雅黑" w:hAnsi="微软雅黑" w:eastAsia="微软雅黑" w:cs="微软雅黑"/>
                <w:color w:val="444444"/>
                <w:sz w:val="18"/>
                <w:szCs w:val="18"/>
                <w:shd w:val="clear" w:color="auto" w:fill="FFFFFF"/>
              </w:rPr>
              <w:t xml:space="preserve"> 2011</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12</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日国务院令第</w:t>
            </w:r>
            <w:r>
              <w:rPr>
                <w:rFonts w:ascii="微软雅黑" w:hAnsi="微软雅黑" w:eastAsia="微软雅黑" w:cs="微软雅黑"/>
                <w:color w:val="444444"/>
                <w:sz w:val="18"/>
                <w:szCs w:val="18"/>
                <w:shd w:val="clear" w:color="auto" w:fill="FFFFFF"/>
              </w:rPr>
              <w:t>445</w:t>
            </w:r>
            <w:r>
              <w:rPr>
                <w:rFonts w:hint="eastAsia" w:ascii="微软雅黑" w:hAnsi="微软雅黑" w:eastAsia="微软雅黑" w:cs="微软雅黑"/>
                <w:color w:val="444444"/>
                <w:sz w:val="18"/>
                <w:szCs w:val="18"/>
                <w:shd w:val="clear" w:color="auto" w:fill="FFFFFF"/>
              </w:rPr>
              <w:t>号）第四十条：“违反本条例规定，有下列行为之一的，由负有监督管理职责的行政主管部门给予警告，责令限期改正，处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万元以下的罚款；对违反规定生产、经营、购买的易制毒化学品可以予以没收；逾期不改正的，责令限期停产停业整顿；逾期整顿不合格的，吊销相应的许可证：（一）易制毒化学品生产、经营、购买、运输或者进口、出口单位未按规定建立安全管理制度的；（二）将许可证或者备案证明转借他人使用的；（三）超出许可的品种、数量生产、经营、购买易制毒化学品的；（四）生产、经营、购买单位不记录或者不如实记录交易情况、不按规定保存交易记录或者不如实、不及时向公安机关和有关行政主管部门备案销售情况的；（五）易制毒化学品丢失、被盗、被抢后未及时报告，造成严重后果的；（六）除个人合法购买第一类中的药品类易制毒化学品药品制剂以及第三类易制毒化学品外，使用现金或者实物进行易制毒化学品交易的；（七）易制毒化学品的产品包装和使用说明书不符合本条例规定要求的；（八）生产、经营易制毒化学品的单位不如实或者不按时向有关行政主管部门和公安机关报告年度生产、经销和库存等情况的。</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企业的易制毒化学品生产经营许可被依法吊销后，未及时到工商行政管理部门办理经营范围变更或者企业注销登记的，依照前款规定，对易制毒化学品予以没收，并处罚款。”</w:t>
            </w:r>
          </w:p>
        </w:tc>
        <w:tc>
          <w:tcPr>
            <w:tcW w:w="457" w:type="dxa"/>
            <w:vAlign w:val="center"/>
          </w:tcPr>
          <w:p>
            <w:pPr>
              <w:spacing w:line="720" w:lineRule="auto"/>
              <w:jc w:val="left"/>
            </w:pPr>
            <w: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化学品生产企业、经营企业向不具有相关许可证件或者证明文件的单位销售剧毒化学品、易制爆危险化学品的或不按照剧毒化学品购买许可证载明的品种、数量销售剧毒化学品的或向个人销售剧毒化学品（属于剧毒化学品的农药除外）、易制爆危险化学品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危险化学品生产企业、经营企业</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pPr>
            <w:r>
              <w:rPr>
                <w:rFonts w:hint="eastAsia" w:ascii="微软雅黑" w:hAnsi="微软雅黑" w:eastAsia="微软雅黑" w:cs="微软雅黑"/>
                <w:color w:val="444444"/>
                <w:sz w:val="18"/>
                <w:szCs w:val="18"/>
                <w:shd w:val="clear" w:color="auto" w:fill="FFFFFF"/>
              </w:rPr>
              <w:t>《危险化学品安全管理条例》（</w:t>
            </w:r>
            <w:r>
              <w:rPr>
                <w:rFonts w:ascii="微软雅黑" w:hAnsi="微软雅黑" w:eastAsia="微软雅黑" w:cs="微软雅黑"/>
                <w:color w:val="444444"/>
                <w:sz w:val="18"/>
                <w:szCs w:val="18"/>
                <w:shd w:val="clear" w:color="auto" w:fill="FFFFFF"/>
              </w:rPr>
              <w:t xml:space="preserve"> 2011</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12</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日国务院令第</w:t>
            </w:r>
            <w:r>
              <w:rPr>
                <w:rFonts w:ascii="微软雅黑" w:hAnsi="微软雅黑" w:eastAsia="微软雅黑" w:cs="微软雅黑"/>
                <w:color w:val="444444"/>
                <w:sz w:val="18"/>
                <w:szCs w:val="18"/>
                <w:shd w:val="clear" w:color="auto" w:fill="FFFFFF"/>
              </w:rPr>
              <w:t>591</w:t>
            </w:r>
            <w:r>
              <w:rPr>
                <w:rFonts w:hint="eastAsia" w:ascii="微软雅黑" w:hAnsi="微软雅黑" w:eastAsia="微软雅黑" w:cs="微软雅黑"/>
                <w:color w:val="444444"/>
                <w:sz w:val="18"/>
                <w:szCs w:val="18"/>
                <w:shd w:val="clear" w:color="auto" w:fill="FFFFFF"/>
              </w:rPr>
              <w:t>号）第八十四条：“危险化学品生产企业、经营企业有下列情形之一的，由安全生产监督管理部门责令改正，没收违法所得，并处</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20</w:t>
            </w:r>
            <w:r>
              <w:rPr>
                <w:rFonts w:hint="eastAsia" w:ascii="微软雅黑" w:hAnsi="微软雅黑" w:eastAsia="微软雅黑" w:cs="微软雅黑"/>
                <w:color w:val="444444"/>
                <w:sz w:val="18"/>
                <w:szCs w:val="18"/>
                <w:shd w:val="clear" w:color="auto" w:fill="FFFFFF"/>
              </w:rPr>
              <w:t>万元以下的罚款；拒不改正的，责令停产停业整顿直至吊销其危险化学品安全生产许可证、危险化学品经营许可证，并由工商行政管理部门责令其办理经营范围变更登记或者吊销其营业执照：（一）向不具有本条例第三十八条第一款、第二款规定的相关许可证件或者证明文件的单位销售剧毒化学品、易制爆危险化学品的；（二）不按照剧毒化学品购买许可证载明的品种、数量销售剧毒化学品的；（三）向个人销售剧毒化学品（属于剧毒化学品的农药除外）、易制爆危险化学品的。”第三十八条：依法取得危险化学品安全生产许可证、危险化学品安全使用许可证、危险化学品经营许可证的企业，凭相应的许可证件购买剧毒化学品、易制爆危险化学品。民用爆炸物品生产企业凭民用爆炸物品生产许可证购买易制爆危险化学品。前款规定以外的单位购买剧毒化学品的，应当向所在地县级人民政府公安机关申请取得剧毒化学品购买许可证；购买易制爆危险化学品的，应当持本单位出具的合法用途说明。</w:t>
            </w:r>
          </w:p>
        </w:tc>
        <w:tc>
          <w:tcPr>
            <w:tcW w:w="457" w:type="dxa"/>
            <w:vAlign w:val="center"/>
          </w:tcPr>
          <w:p>
            <w:pPr>
              <w:spacing w:line="720" w:lineRule="auto"/>
              <w:jc w:val="left"/>
            </w:pPr>
            <w: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0"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340" w:lineRule="exact"/>
              <w:jc w:val="center"/>
            </w:pPr>
            <w:r>
              <w:rPr>
                <w:rFonts w:hint="eastAsia" w:ascii="微软雅黑" w:hAnsi="微软雅黑" w:eastAsia="微软雅黑" w:cs="微软雅黑"/>
                <w:color w:val="444444"/>
                <w:szCs w:val="21"/>
                <w:shd w:val="clear" w:color="auto" w:fill="FFFFFF"/>
              </w:rPr>
              <w:t>生产、储存、使用危险化学品的单位转产、停产、停业或者解散，未采取有效措施及时、妥善处置其危险化学品生产装置、储存设施以及库存的危险化学品，或者丢弃危险化学品的或转产、停产、停业或者解散，未依照本条例规定将其危险化学品生产装置、储存设施以及库存危险化学品的处置方案报有关部门备案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生产、储存、使用危险化学品的单位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《危险化学品安全管理条例》（</w:t>
            </w:r>
            <w:r>
              <w:rPr>
                <w:rFonts w:ascii="微软雅黑" w:hAnsi="微软雅黑" w:eastAsia="微软雅黑" w:cs="微软雅黑"/>
                <w:color w:val="444444"/>
                <w:sz w:val="18"/>
                <w:szCs w:val="18"/>
                <w:shd w:val="clear" w:color="auto" w:fill="FFFFFF"/>
              </w:rPr>
              <w:t xml:space="preserve"> 2011</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12</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日国务院令第</w:t>
            </w:r>
            <w:r>
              <w:rPr>
                <w:rFonts w:ascii="微软雅黑" w:hAnsi="微软雅黑" w:eastAsia="微软雅黑" w:cs="微软雅黑"/>
                <w:color w:val="444444"/>
                <w:sz w:val="18"/>
                <w:szCs w:val="18"/>
                <w:shd w:val="clear" w:color="auto" w:fill="FFFFFF"/>
              </w:rPr>
              <w:t>591</w:t>
            </w:r>
            <w:r>
              <w:rPr>
                <w:rFonts w:hint="eastAsia" w:ascii="微软雅黑" w:hAnsi="微软雅黑" w:eastAsia="微软雅黑" w:cs="微软雅黑"/>
                <w:color w:val="444444"/>
                <w:sz w:val="18"/>
                <w:szCs w:val="18"/>
                <w:shd w:val="clear" w:color="auto" w:fill="FFFFFF"/>
              </w:rPr>
              <w:t>号）第八十二条：“生产、储存、使用危险化学品的单位转产、停产、停业或者解散，未采取有效措施及时、妥善处置其危险化学品生产装置、储存设施以及库存的危险化学品，或者丢弃危险化学品的，由安全生产监督管理部门责令改正，处</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万元以下的罚款；构成犯罪的，依法追究刑事责任。生产、储存、使用危险化学品的单位转产、停产、停业或者解散，未依照本条例规定将其危险化学品生产装置、储存设施以及库存危险化学品的处置方案报有关部门备案的，分别由有关部门责令改正，可以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万元以下的罚款；拒不改正的，处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万元以下的罚款。”</w:t>
            </w:r>
          </w:p>
        </w:tc>
        <w:tc>
          <w:tcPr>
            <w:tcW w:w="457" w:type="dxa"/>
            <w:vAlign w:val="center"/>
          </w:tcPr>
          <w:p>
            <w:pPr>
              <w:spacing w:line="720" w:lineRule="auto"/>
              <w:jc w:val="left"/>
            </w:pPr>
            <w: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0"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储存危险化学品的企业或者使用危险化学品从事生产的企业未按照本条例规定将安全评价报告以及整改方案的落实情况报安全生产监督管理部门或者港口行政管理部门备案，或者储存危险化学品的单位未将其剧毒化学品以及储存数量构成重大危险源的其他危险化学品的储存数量、储存地点以及管理人员的情况报安全生产监督管理部门或者港口行政管理部门备案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生产、储存危险化学品的企业或者使用危险化学品从事生产的企业</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《危险化学品安全管理条例》（</w:t>
            </w:r>
            <w:r>
              <w:rPr>
                <w:rFonts w:ascii="微软雅黑" w:hAnsi="微软雅黑" w:eastAsia="微软雅黑" w:cs="微软雅黑"/>
                <w:color w:val="444444"/>
                <w:sz w:val="18"/>
                <w:szCs w:val="18"/>
                <w:shd w:val="clear" w:color="auto" w:fill="FFFFFF"/>
              </w:rPr>
              <w:t xml:space="preserve"> 2011</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12</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日国务院令第</w:t>
            </w:r>
            <w:r>
              <w:rPr>
                <w:rFonts w:ascii="微软雅黑" w:hAnsi="微软雅黑" w:eastAsia="微软雅黑" w:cs="微软雅黑"/>
                <w:color w:val="444444"/>
                <w:sz w:val="18"/>
                <w:szCs w:val="18"/>
                <w:shd w:val="clear" w:color="auto" w:fill="FFFFFF"/>
              </w:rPr>
              <w:t>591</w:t>
            </w:r>
            <w:r>
              <w:rPr>
                <w:rFonts w:hint="eastAsia" w:ascii="微软雅黑" w:hAnsi="微软雅黑" w:eastAsia="微软雅黑" w:cs="微软雅黑"/>
                <w:color w:val="444444"/>
                <w:sz w:val="18"/>
                <w:szCs w:val="18"/>
                <w:shd w:val="clear" w:color="auto" w:fill="FFFFFF"/>
              </w:rPr>
              <w:t>号）第八十一条：“有下列情形之一的，由公安机关责令改正，可以处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万元以下的罚款；拒不改正的，处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万元以下的罚款：（一）生产、储存、使用剧毒化学品、易制爆危险化学品的单位不如实记录生产、储存、使用的剧毒化学品、易制爆危险化学品的数量、流向的；（二）生产、储存、使用剧毒化学品、易制爆危险化学品的单位发现剧毒化学品、易制爆危险化学品丢失或者被盗，不立即向公安机关报告的；（三）储存剧毒化学品的单位未将剧毒化学品的储存数量、储存地点以及管理人员的情况报所在地县级人民政府公安机关备案的；（四）危险化学品生产企业、经营企业不如实记录剧毒化学品、易制爆危险化学品购买单位的名称、地址、经办人的姓名、身份证号码以及所购买的剧毒化学品、易制爆危险化学品的品种、数量、用途，或者保存销售记录和相关材料的时间少于</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年的；（五）剧毒化学品、易制爆危险化学品的销售企业、购买单位未在规定的时限内将所销售、购买的剧毒化学品、易制爆危险化学品的品种、数量以及流向信息报所在地县级人民政府公安机关备案的；（六）使用剧毒化学品、易制爆危险化学品的单位依照本条例规定转让其购买的剧毒化学品、易制爆危险化学品，未将有关情况向所在地县级人民政府公安机关报告的。生产、储存危险化学品的企业或者使用危险化学品从事生产的企业未按照本条例规定将安全评价报告以及整改方案的落实情况报安全生产监督管理部门或者港口行政管理部门备案，或者储存危险化学品的单位未将其剧毒化学品以及储存数量构成重大危险源的其他危险化学品的储存数量、储存地点以及管理人员的情况报安全生产监督管理部门或者港口行政管理部门备案的，分别由安全生产监督管理部门或者港口行政管理部门依照前款规定予以处罚。”</w:t>
            </w:r>
          </w:p>
        </w:tc>
        <w:tc>
          <w:tcPr>
            <w:tcW w:w="457" w:type="dxa"/>
            <w:vAlign w:val="center"/>
          </w:tcPr>
          <w:p>
            <w:pPr>
              <w:spacing w:line="720" w:lineRule="auto"/>
              <w:jc w:val="left"/>
            </w:pPr>
            <w: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300" w:lineRule="exact"/>
              <w:jc w:val="center"/>
            </w:pPr>
            <w:r>
              <w:rPr>
                <w:rFonts w:hint="eastAsia" w:ascii="微软雅黑" w:hAnsi="微软雅黑" w:eastAsia="微软雅黑" w:cs="微软雅黑"/>
                <w:color w:val="444444"/>
                <w:szCs w:val="21"/>
                <w:shd w:val="clear" w:color="auto" w:fill="FFFFFF"/>
              </w:rPr>
              <w:t>生产、储存、使用危险化学品的单位对重复使用的危险化学品包装物、容器，在重复使用前不进行检查的；未根据其生产、储存的危险化学品的种类和危险特性，在作业场所设置相关安全设施、设备，或者未按照国家标准、行业标准或者国家有关规定对安全设施、设备进行经常性维护、保养的；未依照本条例规定对其安全生产条件定期进行安全评价的；未将危险化学品储存在专用仓库内，或者未将剧毒化学品以及储存数量构成重大危险源的其他危险化学品在专用仓库内单独存放的；危险化学品的储存方式、方法或者储存数量不符合国家标准或者国家有关规定的；危险化学品专用仓库不符合国家标准、行业标准的要求的；未对危险化学品专用仓库的安全设施、设备定期进行检测、检验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生产、储存、使用危险化学品的单位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《危险化学品安全管理条例》（</w:t>
            </w:r>
            <w:r>
              <w:rPr>
                <w:rFonts w:ascii="微软雅黑" w:hAnsi="微软雅黑" w:eastAsia="微软雅黑" w:cs="微软雅黑"/>
                <w:color w:val="444444"/>
                <w:sz w:val="18"/>
                <w:szCs w:val="18"/>
                <w:shd w:val="clear" w:color="auto" w:fill="FFFFFF"/>
              </w:rPr>
              <w:t xml:space="preserve"> 2011</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12</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日国务院令第</w:t>
            </w:r>
            <w:r>
              <w:rPr>
                <w:rFonts w:ascii="微软雅黑" w:hAnsi="微软雅黑" w:eastAsia="微软雅黑" w:cs="微软雅黑"/>
                <w:color w:val="444444"/>
                <w:sz w:val="18"/>
                <w:szCs w:val="18"/>
                <w:shd w:val="clear" w:color="auto" w:fill="FFFFFF"/>
              </w:rPr>
              <w:t>591</w:t>
            </w:r>
            <w:r>
              <w:rPr>
                <w:rFonts w:hint="eastAsia" w:ascii="微软雅黑" w:hAnsi="微软雅黑" w:eastAsia="微软雅黑" w:cs="微软雅黑"/>
                <w:color w:val="444444"/>
                <w:sz w:val="18"/>
                <w:szCs w:val="18"/>
                <w:shd w:val="clear" w:color="auto" w:fill="FFFFFF"/>
              </w:rPr>
              <w:t>号）第八十条：“生产、储存、使用危险化学品的单位有下列情形之一的，由安全生产监督管理部门责令改正，处</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万元以下的罚款；拒不改正的，责令停产停业整顿直至由原发证机关吊销其相关许可证件，并由工商行政管理部门责令其办理经营范围变更登记或者吊销其营业执照；有关责任人员构成犯罪的，依法追究刑事责任：（一）对重复使用的危险化学品包装物、容器，在重复使用前不进行检查的；（二）未根据其生产、储存的危险化学品的种类和危险特性，在作业场所设置相关安全设施、设备，或者未按照国家标准、行业标准或者国家有关规定对安全设施、设备进行经常性维护、保养的；（三）未依照本条例规定对其安全生产条件定期进行安全评价的；（四）未将危险化学品储存在专用仓库内，或者未将剧毒化学品以及储存数量构成重大危险源的其他危险化学品在专用仓库内单独存放的；（五）危险化学品的储存方式、方法或者储存数量不符合国家标准或者国家有关规定的；（六）危险化学品专用仓库不符合国家标准、行业标准的要求的；（七）未对危险化学品专用仓库的安全设施、设备定期进行检测、检验的。”</w:t>
            </w:r>
          </w:p>
        </w:tc>
        <w:tc>
          <w:tcPr>
            <w:tcW w:w="457" w:type="dxa"/>
            <w:vAlign w:val="center"/>
          </w:tcPr>
          <w:p>
            <w:pPr>
              <w:spacing w:line="720" w:lineRule="auto"/>
              <w:jc w:val="left"/>
            </w:pPr>
            <w: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240" w:lineRule="exact"/>
              <w:jc w:val="center"/>
              <w:rPr>
                <w:sz w:val="18"/>
                <w:szCs w:val="18"/>
              </w:rPr>
            </w:pPr>
            <w:r>
              <w:rPr>
                <w:rFonts w:hint="eastAsia" w:ascii="微软雅黑" w:hAnsi="微软雅黑" w:eastAsia="微软雅黑" w:cs="微软雅黑"/>
                <w:color w:val="444444"/>
                <w:sz w:val="18"/>
                <w:szCs w:val="18"/>
                <w:shd w:val="clear" w:color="auto" w:fill="FFFFFF"/>
              </w:rPr>
              <w:t>生产、储存危险化学品的单位未对其铺设的危险化学品管道设置明显的标志，或者未对危险化学品管道定期检查、检测的；进行可能危及危险化学品管道安全的施工作业，施工单位未按照规定书面通知管道所属单位，或者未与管道所属单位共同制定应急预案、采取相应的安全防护措施，或者管道所属单位未指派专门人员到现场进行管道安全保护指导的；危险化学品生产企业未提供化学品安全技术说明书，或者未在包装（包括外包装件）上粘贴、拴挂化学品安全标签的；危险化学品生产企业提供的化学品安全技术说明书与其生产的危险化学品不相符，或者在包装（包括外包装件）粘贴、拴挂的化学品安全标签与包装内危险化学品不相符，或者化学品安全技术说明书、化学品安全标签所载明的内容不符合国家标准要求的；危险化学品生产企业发现其生产的危险化学品有新的危险特性不立即公告，或者不及时修订其化学品安全技术说明书和化学品安全标签的；危险化学品经营企业经营没有化学品安全技术说明书和化学品安全标签的危险化学品的；危险化学品包装物、容器的材质以及包装的型式、规格、方法和单件质量（重量</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生产、储存危险化学品的单位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《危险化学品安全管理条例》（</w:t>
            </w:r>
            <w:r>
              <w:rPr>
                <w:rFonts w:ascii="微软雅黑" w:hAnsi="微软雅黑" w:eastAsia="微软雅黑" w:cs="微软雅黑"/>
                <w:color w:val="444444"/>
                <w:sz w:val="18"/>
                <w:szCs w:val="18"/>
                <w:shd w:val="clear" w:color="auto" w:fill="FFFFFF"/>
              </w:rPr>
              <w:t xml:space="preserve"> 2011</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12</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日国务院令第</w:t>
            </w:r>
            <w:r>
              <w:rPr>
                <w:rFonts w:ascii="微软雅黑" w:hAnsi="微软雅黑" w:eastAsia="微软雅黑" w:cs="微软雅黑"/>
                <w:color w:val="444444"/>
                <w:sz w:val="18"/>
                <w:szCs w:val="18"/>
                <w:shd w:val="clear" w:color="auto" w:fill="FFFFFF"/>
              </w:rPr>
              <w:t>591</w:t>
            </w:r>
            <w:r>
              <w:rPr>
                <w:rFonts w:hint="eastAsia" w:ascii="微软雅黑" w:hAnsi="微软雅黑" w:eastAsia="微软雅黑" w:cs="微软雅黑"/>
                <w:color w:val="444444"/>
                <w:sz w:val="18"/>
                <w:szCs w:val="18"/>
                <w:shd w:val="clear" w:color="auto" w:fill="FFFFFF"/>
              </w:rPr>
              <w:t>号）第七十八条：“有下列情形之一的，由安全生产监督管理部门责令改正，可以处</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万元以下的罚款；拒不改正的，处</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万元以下的罚款；情节严重的，责令停产停业整顿：（一）生产、储存危险化学品的单位未对其铺设的危险化学品管道设置明显的标志，或者未对危险化学品管道定期检查、检测的；（二）进行可能危及危险化学品管道安全的施工作业，施工单位未按照规定书面通知管道所属单位，或者未与管道所属单位共同制定应急预案、采取相应的安全防护措施，或者管道所属单位未指派专门人员到现场进行管道安全保护指导的；（三）危险化学品生产企业未提供化学品安全技术说明书，或者未在包装（包括外包装件）上粘贴、拴挂化学品安全标签的；（四）危险化学品生产企业提供的化学品安全技术说明书与其生产的危险化学品不相符，或者在包装（包括外包装件）粘贴、拴挂的化学品安全标签与包装内危险化学品不相符，或者化学品安全技术说明书、化学品安全标签所载明的内容不符合国家标准要求的；（五）危险化学品生产企业发现其生产的危险化学品有新的危险特性不立即公告，或者不及时修订其化学品安全技术说明书和化学品安全标签的；（六）危险化学品经营企业经营没有化学品安全技术说明书和化学品安全标签的危险化学品的；（七）危险化学品包装物、容器的材质以及包装的型式、规格、方法和单件质量（重量）与所包装的危险化学品的性质和用途不相适应的；（八）生产、储存危险化学品的单位未在作业场所和安全设施、设备上设置明显的安全警示标志，或者未在作业场所设置通信、报警装置的；（九）危险化学品专用仓库未设专人负责管理，或者对储存的剧毒化学品以及储存数量构成重大危险源的其他危险化学品未实行双人收发、双人保管制度的；（十）储存危险化学品的单位未建立危险化学品出入库核查、登记制度的；（十一）危险化学品专用仓库未设置明显标志的；（十二）危险化学品生产企业、进口企业不办理危险化学品登记，或者发现其生产、进口的危险化学品有新的危险特性不办理危险化学品登记内容变更手续的。”</w:t>
            </w:r>
          </w:p>
        </w:tc>
        <w:tc>
          <w:tcPr>
            <w:tcW w:w="457" w:type="dxa"/>
            <w:vAlign w:val="center"/>
          </w:tcPr>
          <w:p>
            <w:pPr>
              <w:spacing w:line="720" w:lineRule="auto"/>
              <w:jc w:val="left"/>
            </w:pPr>
            <w: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5"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化工企业未取得危险化学品安全使用许可证，使用危险化学品从事生产的处罚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化工企业</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《危险化学品安全管理条例》（</w:t>
            </w:r>
            <w:r>
              <w:rPr>
                <w:rFonts w:ascii="微软雅黑" w:hAnsi="微软雅黑" w:eastAsia="微软雅黑" w:cs="微软雅黑"/>
                <w:color w:val="444444"/>
                <w:sz w:val="18"/>
                <w:szCs w:val="18"/>
                <w:shd w:val="clear" w:color="auto" w:fill="FFFFFF"/>
              </w:rPr>
              <w:t>2011</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12</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日国务院令第</w:t>
            </w:r>
            <w:r>
              <w:rPr>
                <w:rFonts w:ascii="微软雅黑" w:hAnsi="微软雅黑" w:eastAsia="微软雅黑" w:cs="微软雅黑"/>
                <w:color w:val="444444"/>
                <w:sz w:val="18"/>
                <w:szCs w:val="18"/>
                <w:shd w:val="clear" w:color="auto" w:fill="FFFFFF"/>
              </w:rPr>
              <w:t>591</w:t>
            </w:r>
            <w:r>
              <w:rPr>
                <w:rFonts w:hint="eastAsia" w:ascii="微软雅黑" w:hAnsi="微软雅黑" w:eastAsia="微软雅黑" w:cs="微软雅黑"/>
                <w:color w:val="444444"/>
                <w:sz w:val="18"/>
                <w:szCs w:val="18"/>
                <w:shd w:val="clear" w:color="auto" w:fill="FFFFFF"/>
              </w:rPr>
              <w:t>号）　第七十七条第二项“违反本条例规定，化工企业未取得危险化学品安全使用许可证，使用危险化学品从事生产的，由安全生产监督管理部门责令限期改正，处</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20</w:t>
            </w:r>
            <w:r>
              <w:rPr>
                <w:rFonts w:hint="eastAsia" w:ascii="微软雅黑" w:hAnsi="微软雅黑" w:eastAsia="微软雅黑" w:cs="微软雅黑"/>
                <w:color w:val="444444"/>
                <w:sz w:val="18"/>
                <w:szCs w:val="18"/>
                <w:shd w:val="clear" w:color="auto" w:fill="FFFFFF"/>
              </w:rPr>
              <w:t>万元以下的罚款；逾期不改正的，责令停产整顿。”</w:t>
            </w:r>
            <w:r>
              <w:rPr>
                <w:rFonts w:ascii="微软雅黑" w:hAnsi="微软雅黑" w:eastAsia="微软雅黑" w:cs="微软雅黑"/>
                <w:color w:val="444444"/>
                <w:sz w:val="18"/>
                <w:szCs w:val="18"/>
                <w:shd w:val="clear" w:color="auto" w:fill="FFFFFF"/>
              </w:rPr>
              <w:t>                                 </w:t>
            </w:r>
            <w:r>
              <w:rPr>
                <w:rFonts w:ascii="微软雅黑" w:hAnsi="微软雅黑" w:eastAsia="微软雅黑" w:cs="微软雅黑"/>
                <w:color w:val="444444"/>
                <w:sz w:val="18"/>
                <w:szCs w:val="18"/>
                <w:shd w:val="clear" w:color="auto" w:fill="FFFFFF"/>
              </w:rPr>
              <w:br w:type="textWrapping"/>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《危险化学品安全使用许可证实施办法》（</w:t>
            </w:r>
            <w:r>
              <w:rPr>
                <w:rFonts w:ascii="微软雅黑" w:hAnsi="微软雅黑" w:eastAsia="微软雅黑" w:cs="微软雅黑"/>
                <w:color w:val="444444"/>
                <w:sz w:val="18"/>
                <w:szCs w:val="18"/>
                <w:shd w:val="clear" w:color="auto" w:fill="FFFFFF"/>
              </w:rPr>
              <w:t>2013</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日国家安全监管总局令第</w:t>
            </w:r>
            <w:r>
              <w:rPr>
                <w:rFonts w:ascii="微软雅黑" w:hAnsi="微软雅黑" w:eastAsia="微软雅黑" w:cs="微软雅黑"/>
                <w:color w:val="444444"/>
                <w:sz w:val="18"/>
                <w:szCs w:val="18"/>
                <w:shd w:val="clear" w:color="auto" w:fill="FFFFFF"/>
              </w:rPr>
              <w:t>43</w:t>
            </w:r>
            <w:r>
              <w:rPr>
                <w:rFonts w:hint="eastAsia" w:ascii="微软雅黑" w:hAnsi="微软雅黑" w:eastAsia="微软雅黑" w:cs="微软雅黑"/>
                <w:color w:val="444444"/>
                <w:sz w:val="18"/>
                <w:szCs w:val="18"/>
                <w:shd w:val="clear" w:color="auto" w:fill="FFFFFF"/>
              </w:rPr>
              <w:t>号）第三十七条：“</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企业未取得安全使用许可证，擅自使用危险化学品从事生产，且达到危险化学品使用量的数量标准规定的，责令立即停止违法行为并限期改正，处</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20</w:t>
            </w:r>
            <w:r>
              <w:rPr>
                <w:rFonts w:hint="eastAsia" w:ascii="微软雅黑" w:hAnsi="微软雅黑" w:eastAsia="微软雅黑" w:cs="微软雅黑"/>
                <w:color w:val="444444"/>
                <w:sz w:val="18"/>
                <w:szCs w:val="18"/>
                <w:shd w:val="clear" w:color="auto" w:fill="FFFFFF"/>
              </w:rPr>
              <w:t>万元以下的罚款；逾期不改正的，责令停产整顿。企业在安全使用许可证有效期届满后未办理延期手续，仍然使用危险化学品从事生产，且达到危险化学品使用量的数量标准规定的，依照前款规定给予处罚。”</w:t>
            </w:r>
          </w:p>
        </w:tc>
        <w:tc>
          <w:tcPr>
            <w:tcW w:w="457" w:type="dxa"/>
            <w:vAlign w:val="center"/>
          </w:tcPr>
          <w:p>
            <w:pPr>
              <w:spacing w:line="720" w:lineRule="auto"/>
              <w:jc w:val="left"/>
            </w:pPr>
            <w:r>
              <w:t>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5"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生产、经营、使用国家禁止生产、经营、使用的危险化学品的处罚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生产、经营、使用国家禁止工贸企业</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《危险化学品安全管理条例》</w:t>
            </w:r>
            <w:r>
              <w:rPr>
                <w:rFonts w:ascii="微软雅黑" w:hAnsi="微软雅黑" w:eastAsia="微软雅黑" w:cs="微软雅黑"/>
                <w:color w:val="444444"/>
                <w:sz w:val="18"/>
                <w:szCs w:val="18"/>
                <w:shd w:val="clear" w:color="auto" w:fill="FFFFFF"/>
              </w:rPr>
              <w:t xml:space="preserve"> ( 2011</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12</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日国务院令第</w:t>
            </w:r>
            <w:r>
              <w:rPr>
                <w:rFonts w:ascii="微软雅黑" w:hAnsi="微软雅黑" w:eastAsia="微软雅黑" w:cs="微软雅黑"/>
                <w:color w:val="444444"/>
                <w:sz w:val="18"/>
                <w:szCs w:val="18"/>
                <w:shd w:val="clear" w:color="auto" w:fill="FFFFFF"/>
              </w:rPr>
              <w:t>591</w:t>
            </w:r>
            <w:r>
              <w:rPr>
                <w:rFonts w:hint="eastAsia" w:ascii="微软雅黑" w:hAnsi="微软雅黑" w:eastAsia="微软雅黑" w:cs="微软雅黑"/>
                <w:color w:val="444444"/>
                <w:sz w:val="18"/>
                <w:szCs w:val="18"/>
                <w:shd w:val="clear" w:color="auto" w:fill="FFFFFF"/>
              </w:rPr>
              <w:t>号</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第七十五条</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生产、经营、使用国家禁止工贸企业有限空间作业安全管理与监督暂行规定生产、经营、使用的危险化学品的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由安全生产监督管理部门责令停止生产、经营、使用活动</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处</w:t>
            </w:r>
            <w:r>
              <w:rPr>
                <w:rFonts w:ascii="微软雅黑" w:hAnsi="微软雅黑" w:eastAsia="微软雅黑" w:cs="微软雅黑"/>
                <w:color w:val="444444"/>
                <w:sz w:val="18"/>
                <w:szCs w:val="18"/>
                <w:shd w:val="clear" w:color="auto" w:fill="FFFFFF"/>
              </w:rPr>
              <w:t xml:space="preserve"> 2 0 </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 xml:space="preserve"> 5 0 </w:t>
            </w:r>
            <w:r>
              <w:rPr>
                <w:rFonts w:hint="eastAsia" w:ascii="微软雅黑" w:hAnsi="微软雅黑" w:eastAsia="微软雅黑" w:cs="微软雅黑"/>
                <w:color w:val="444444"/>
                <w:sz w:val="18"/>
                <w:szCs w:val="18"/>
                <w:shd w:val="clear" w:color="auto" w:fill="FFFFFF"/>
              </w:rPr>
              <w:t>万元以下的罚款</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有违法所得的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没收违法所得</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构成犯罪的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依法追究刑事责任。有前款规定行为的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安全生产监督管理部门还应当责令其对所生产、经营、使用的危险化学品进行无害化处理。违反国家关于危险化学品使用的限制性规定使用危险化学品的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依照本条第一款的规定处理。”程的项目部负责人。”</w:t>
            </w:r>
          </w:p>
        </w:tc>
        <w:tc>
          <w:tcPr>
            <w:tcW w:w="457" w:type="dxa"/>
            <w:vAlign w:val="center"/>
          </w:tcPr>
          <w:p>
            <w:pPr>
              <w:spacing w:line="720" w:lineRule="auto"/>
              <w:jc w:val="left"/>
            </w:pPr>
            <w: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0"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工贸企业未对有限空间作业进行辨识、提出防范措施、建立有限空间管理台账或未按照本规定对有限空间作业制定作业方案或者方案未经审批擅自作业或有限空间作业未按照本规定进行危险有害因素检测或者监测，并实行专人监护作业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工贸企业</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工贸企业有限空间作业安全管理与监督暂行规定》</w:t>
            </w:r>
            <w:r>
              <w:rPr>
                <w:rFonts w:ascii="微软雅黑" w:hAnsi="微软雅黑" w:eastAsia="微软雅黑" w:cs="微软雅黑"/>
                <w:color w:val="444444"/>
                <w:sz w:val="18"/>
                <w:szCs w:val="18"/>
                <w:shd w:val="clear" w:color="auto" w:fill="FFFFFF"/>
              </w:rPr>
              <w:t xml:space="preserve"> ( 2013</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20</w:t>
            </w:r>
            <w:r>
              <w:rPr>
                <w:rFonts w:hint="eastAsia" w:ascii="微软雅黑" w:hAnsi="微软雅黑" w:eastAsia="微软雅黑" w:cs="微软雅黑"/>
                <w:color w:val="444444"/>
                <w:sz w:val="18"/>
                <w:szCs w:val="18"/>
                <w:shd w:val="clear" w:color="auto" w:fill="FFFFFF"/>
              </w:rPr>
              <w:t>日国家安监总局令第</w:t>
            </w:r>
            <w:r>
              <w:rPr>
                <w:rFonts w:ascii="微软雅黑" w:hAnsi="微软雅黑" w:eastAsia="微软雅黑" w:cs="微软雅黑"/>
                <w:color w:val="444444"/>
                <w:sz w:val="18"/>
                <w:szCs w:val="18"/>
                <w:shd w:val="clear" w:color="auto" w:fill="FFFFFF"/>
              </w:rPr>
              <w:t xml:space="preserve"> 5 9 </w:t>
            </w:r>
            <w:r>
              <w:rPr>
                <w:rFonts w:hint="eastAsia" w:ascii="微软雅黑" w:hAnsi="微软雅黑" w:eastAsia="微软雅黑" w:cs="微软雅黑"/>
                <w:color w:val="444444"/>
                <w:sz w:val="18"/>
                <w:szCs w:val="18"/>
                <w:shd w:val="clear" w:color="auto" w:fill="FFFFFF"/>
              </w:rPr>
              <w:t>号令</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第三十条：“工贸企业有下列情形之一的，由县级以上安全生产监督管理部门责令限期改正，可以处</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万元以下的罚款，对其直接负责的主管人员和其他直接责任人员处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下的罚款：（一）未按照本规定对有限空间作业进行辨识、提出防范措施、建立有限空间管理台账的；（二）未按照本规定对有限空间作业制定作业方案或者方案未经审批擅自作业的；（三）有限空间作业未按照本规定进行危险有害因素检测或者监测，并实行专人监护作业的。”</w:t>
            </w:r>
          </w:p>
        </w:tc>
        <w:tc>
          <w:tcPr>
            <w:tcW w:w="457" w:type="dxa"/>
            <w:vAlign w:val="center"/>
          </w:tcPr>
          <w:p>
            <w:pPr>
              <w:spacing w:line="720" w:lineRule="auto"/>
              <w:jc w:val="left"/>
            </w:pPr>
            <w: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5"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工贸企业未按照本规定对有限空间的现场负责人、监护人员、作业人员和应急救援人员进行专项安全培训或未按照本规定对有限空间作业制定应急预案，或者定期进行演练的处罚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工贸企业</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工贸企业有限空间作业安全管理与监督暂行规定》</w:t>
            </w:r>
            <w:r>
              <w:rPr>
                <w:rFonts w:ascii="微软雅黑" w:hAnsi="微软雅黑" w:eastAsia="微软雅黑" w:cs="微软雅黑"/>
                <w:color w:val="444444"/>
                <w:sz w:val="18"/>
                <w:szCs w:val="18"/>
                <w:shd w:val="clear" w:color="auto" w:fill="FFFFFF"/>
              </w:rPr>
              <w:t xml:space="preserve"> ( 2013</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20</w:t>
            </w:r>
            <w:r>
              <w:rPr>
                <w:rFonts w:hint="eastAsia" w:ascii="微软雅黑" w:hAnsi="微软雅黑" w:eastAsia="微软雅黑" w:cs="微软雅黑"/>
                <w:color w:val="444444"/>
                <w:sz w:val="18"/>
                <w:szCs w:val="18"/>
                <w:shd w:val="clear" w:color="auto" w:fill="FFFFFF"/>
              </w:rPr>
              <w:t>日国家安监总局令第</w:t>
            </w:r>
            <w:r>
              <w:rPr>
                <w:rFonts w:ascii="微软雅黑" w:hAnsi="微软雅黑" w:eastAsia="微软雅黑" w:cs="微软雅黑"/>
                <w:color w:val="444444"/>
                <w:sz w:val="18"/>
                <w:szCs w:val="18"/>
                <w:shd w:val="clear" w:color="auto" w:fill="FFFFFF"/>
              </w:rPr>
              <w:t xml:space="preserve"> 5 9 </w:t>
            </w:r>
            <w:r>
              <w:rPr>
                <w:rFonts w:hint="eastAsia" w:ascii="微软雅黑" w:hAnsi="微软雅黑" w:eastAsia="微软雅黑" w:cs="微软雅黑"/>
                <w:color w:val="444444"/>
                <w:sz w:val="18"/>
                <w:szCs w:val="18"/>
                <w:shd w:val="clear" w:color="auto" w:fill="FFFFFF"/>
              </w:rPr>
              <w:t>号令</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第二十九条：“工贸企业有下列情形之一的，由县级以上安全生产监督管理部门责令限期改正，可以处</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万元以下的罚款；逾期未改正的，责令停产停业整顿，并处</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万元以下的罚款，对其直接负责的主管人员和其他直接责任人员处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2</w:t>
            </w:r>
            <w:r>
              <w:rPr>
                <w:rFonts w:hint="eastAsia" w:ascii="微软雅黑" w:hAnsi="微软雅黑" w:eastAsia="微软雅黑" w:cs="微软雅黑"/>
                <w:color w:val="444444"/>
                <w:sz w:val="18"/>
                <w:szCs w:val="18"/>
                <w:shd w:val="clear" w:color="auto" w:fill="FFFFFF"/>
              </w:rPr>
              <w:t>万元以下的罚款：（一）未按照本规定对有限空间的现场负责人、监护人员、作业人员和应急救援人员进行安全培训的；（二）未按照本规定对有限空间作业制定应急预案，或者定期进行演练的。”</w:t>
            </w:r>
            <w:r>
              <w:rPr>
                <w:rFonts w:ascii="微软雅黑" w:hAnsi="微软雅黑" w:eastAsia="微软雅黑" w:cs="微软雅黑"/>
                <w:color w:val="444444"/>
                <w:sz w:val="18"/>
                <w:szCs w:val="18"/>
                <w:shd w:val="clear" w:color="auto" w:fill="FFFFFF"/>
              </w:rPr>
              <w:t>&gt;</w:t>
            </w:r>
            <w:r>
              <w:rPr>
                <w:rFonts w:hint="eastAsia" w:ascii="微软雅黑" w:hAnsi="微软雅黑" w:eastAsia="微软雅黑" w:cs="微软雅黑"/>
                <w:color w:val="444444"/>
                <w:sz w:val="18"/>
                <w:szCs w:val="18"/>
                <w:shd w:val="clear" w:color="auto" w:fill="FFFFFF"/>
              </w:rPr>
              <w:t>。项目部负责人应当取得安全生产管理人员安全资格证。承包地下矿山工程的项目部负责人不得同时兼任其他工程的项目部负责人。”</w:t>
            </w:r>
          </w:p>
        </w:tc>
        <w:tc>
          <w:tcPr>
            <w:tcW w:w="457" w:type="dxa"/>
            <w:vAlign w:val="center"/>
          </w:tcPr>
          <w:p>
            <w:pPr>
              <w:spacing w:line="720" w:lineRule="auto"/>
              <w:jc w:val="left"/>
            </w:pPr>
            <w: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工贸企业未在有限空间作业场所设置明显的安全警示标志或未按照本规定为作业人员提供符合国家标准或者行业标准的劳动防护用品的处罚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工贸企业</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股、安全生产执法监察大队</w:t>
            </w:r>
          </w:p>
        </w:tc>
        <w:tc>
          <w:tcPr>
            <w:tcW w:w="8888" w:type="dxa"/>
            <w:gridSpan w:val="3"/>
            <w:vAlign w:val="center"/>
          </w:tcPr>
          <w:p>
            <w:pPr>
              <w:spacing w:line="400" w:lineRule="exact"/>
              <w:jc w:val="left"/>
              <w:rPr>
                <w:sz w:val="18"/>
                <w:szCs w:val="18"/>
              </w:rPr>
            </w:pPr>
            <w:r>
              <w:rPr>
                <w:rFonts w:hint="eastAsia" w:ascii="微软雅黑" w:hAnsi="微软雅黑" w:eastAsia="微软雅黑" w:cs="微软雅黑"/>
                <w:color w:val="444444"/>
                <w:sz w:val="18"/>
                <w:szCs w:val="18"/>
                <w:shd w:val="clear" w:color="auto" w:fill="FFFFFF"/>
              </w:rPr>
              <w:t>《</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工贸企业有限空间作业安全管理与监督暂行规定》</w:t>
            </w:r>
            <w:r>
              <w:rPr>
                <w:rFonts w:ascii="微软雅黑" w:hAnsi="微软雅黑" w:eastAsia="微软雅黑" w:cs="微软雅黑"/>
                <w:color w:val="444444"/>
                <w:sz w:val="18"/>
                <w:szCs w:val="18"/>
                <w:shd w:val="clear" w:color="auto" w:fill="FFFFFF"/>
              </w:rPr>
              <w:t xml:space="preserve"> ( 2013</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20</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59</w:t>
            </w:r>
            <w:r>
              <w:rPr>
                <w:rFonts w:hint="eastAsia" w:ascii="微软雅黑" w:hAnsi="微软雅黑" w:eastAsia="微软雅黑" w:cs="微软雅黑"/>
                <w:color w:val="444444"/>
                <w:sz w:val="18"/>
                <w:szCs w:val="18"/>
                <w:shd w:val="clear" w:color="auto" w:fill="FFFFFF"/>
              </w:rPr>
              <w:t>号令</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第二十八条</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工贸企业有下列行为之一的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由县级以上安全生产监督管理部门责令限期改正</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逾期未改正的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责令停产停业整顿</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可以并处</w:t>
            </w:r>
            <w:r>
              <w:rPr>
                <w:rFonts w:ascii="微软雅黑" w:hAnsi="微软雅黑" w:eastAsia="微软雅黑" w:cs="微软雅黑"/>
                <w:color w:val="444444"/>
                <w:sz w:val="18"/>
                <w:szCs w:val="18"/>
                <w:shd w:val="clear" w:color="auto" w:fill="FFFFFF"/>
              </w:rPr>
              <w:t xml:space="preserve"> 5 </w:t>
            </w:r>
            <w:r>
              <w:rPr>
                <w:rFonts w:hint="eastAsia" w:ascii="微软雅黑" w:hAnsi="微软雅黑" w:eastAsia="微软雅黑" w:cs="微软雅黑"/>
                <w:color w:val="444444"/>
                <w:sz w:val="18"/>
                <w:szCs w:val="18"/>
                <w:shd w:val="clear" w:color="auto" w:fill="FFFFFF"/>
              </w:rPr>
              <w:t>万元以下的罚款</w:t>
            </w:r>
            <w:r>
              <w:rPr>
                <w:rFonts w:ascii="微软雅黑" w:hAnsi="微软雅黑" w:eastAsia="微软雅黑" w:cs="微软雅黑"/>
                <w:color w:val="444444"/>
                <w:sz w:val="18"/>
                <w:szCs w:val="18"/>
                <w:shd w:val="clear" w:color="auto" w:fill="FFFFFF"/>
              </w:rPr>
              <w:t xml:space="preserve">: ( </w:t>
            </w:r>
            <w:r>
              <w:rPr>
                <w:rFonts w:hint="eastAsia" w:ascii="微软雅黑" w:hAnsi="微软雅黑" w:eastAsia="微软雅黑" w:cs="微软雅黑"/>
                <w:color w:val="444444"/>
                <w:sz w:val="18"/>
                <w:szCs w:val="18"/>
                <w:shd w:val="clear" w:color="auto" w:fill="FFFFFF"/>
              </w:rPr>
              <w:t>一</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未在有限空间作业场所设置明显的安全警示标志的；</w:t>
            </w:r>
            <w:r>
              <w:rPr>
                <w:rFonts w:ascii="微软雅黑" w:hAnsi="微软雅黑" w:eastAsia="微软雅黑" w:cs="微软雅黑"/>
                <w:color w:val="444444"/>
                <w:sz w:val="18"/>
                <w:szCs w:val="18"/>
                <w:shd w:val="clear" w:color="auto" w:fill="FFFFFF"/>
              </w:rPr>
              <w:t xml:space="preserve"> ( </w:t>
            </w:r>
            <w:r>
              <w:rPr>
                <w:rFonts w:hint="eastAsia" w:ascii="微软雅黑" w:hAnsi="微软雅黑" w:eastAsia="微软雅黑" w:cs="微软雅黑"/>
                <w:color w:val="444444"/>
                <w:sz w:val="18"/>
                <w:szCs w:val="18"/>
                <w:shd w:val="clear" w:color="auto" w:fill="FFFFFF"/>
              </w:rPr>
              <w:t>二</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未按照本规定为作业人员提供符合国家标准或者行业标准的劳动防护用品的。”</w:t>
            </w:r>
          </w:p>
        </w:tc>
        <w:tc>
          <w:tcPr>
            <w:tcW w:w="457" w:type="dxa"/>
            <w:vAlign w:val="center"/>
          </w:tcPr>
          <w:p>
            <w:pPr>
              <w:spacing w:line="720" w:lineRule="auto"/>
              <w:jc w:val="left"/>
            </w:pPr>
            <w: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非煤矿山外包工程承包单位在登记注册的省、自治区、直辖市以外从事施工作业，未向作业所在地县级人民政府安全生产监督管理部门书面报告本单位取得有关许可和施工资质，以及所承包工程情况的处罚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非煤矿山外包工程承包单位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股、安全生产执法监察大队</w:t>
            </w:r>
          </w:p>
        </w:tc>
        <w:tc>
          <w:tcPr>
            <w:tcW w:w="8888" w:type="dxa"/>
            <w:gridSpan w:val="3"/>
            <w:vAlign w:val="center"/>
          </w:tcPr>
          <w:p>
            <w:pPr>
              <w:spacing w:line="400" w:lineRule="exact"/>
              <w:jc w:val="left"/>
              <w:rPr>
                <w:sz w:val="18"/>
                <w:szCs w:val="18"/>
              </w:rPr>
            </w:pPr>
            <w:r>
              <w:rPr>
                <w:rFonts w:hint="eastAsia" w:ascii="微软雅黑" w:hAnsi="微软雅黑" w:eastAsia="微软雅黑" w:cs="微软雅黑"/>
                <w:color w:val="444444"/>
                <w:sz w:val="18"/>
                <w:szCs w:val="18"/>
                <w:shd w:val="clear" w:color="auto" w:fill="FFFFFF"/>
              </w:rPr>
              <w:t>《非煤矿山外包工程安全管理暂行办法》（</w:t>
            </w:r>
            <w:r>
              <w:rPr>
                <w:rFonts w:ascii="微软雅黑" w:hAnsi="微软雅黑" w:eastAsia="微软雅黑" w:cs="微软雅黑"/>
                <w:color w:val="444444"/>
                <w:sz w:val="18"/>
                <w:szCs w:val="18"/>
                <w:shd w:val="clear" w:color="auto" w:fill="FFFFFF"/>
              </w:rPr>
              <w:t>2013</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62</w:t>
            </w:r>
            <w:r>
              <w:rPr>
                <w:rFonts w:hint="eastAsia" w:ascii="微软雅黑" w:hAnsi="微软雅黑" w:eastAsia="微软雅黑" w:cs="微软雅黑"/>
                <w:color w:val="444444"/>
                <w:sz w:val="18"/>
                <w:szCs w:val="18"/>
                <w:shd w:val="clear" w:color="auto" w:fill="FFFFFF"/>
              </w:rPr>
              <w:t>号令）第三十九条：“承包单位违反本办法第二十七条的规定，在登记注册的省、自治区、直辖市以外从事施工作业，未向作业所在地县级人民政府安全生产监督管理部门书面报告本单位取得有关许可和施工资质，以及所承包工程情况的，责令限期改正，处一万元以上三万元以下的罚款。”第二十七条：“承包单位在登记注册地以外的省、自治区、直辖市从事施工作业的，应当向作业所在地的县级人民政府安全生产监督管理部门书面报告外包工程概况和本单位资质等级、主要负责人、安全生产管理人员、特种作业人员、主要安全设施设备等情况，并接受其监督检查。”</w:t>
            </w:r>
          </w:p>
        </w:tc>
        <w:tc>
          <w:tcPr>
            <w:tcW w:w="457" w:type="dxa"/>
            <w:vAlign w:val="center"/>
          </w:tcPr>
          <w:p>
            <w:pPr>
              <w:spacing w:line="720" w:lineRule="auto"/>
              <w:jc w:val="left"/>
            </w:pPr>
            <w: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非煤矿山外包工程承包单位对项目部疏于管理，未定期对项目部人员进行安全生产教育培训与考核或者未对项目部进行安全生产检查的处罚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非煤矿山外包工程承包单位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股、安全生产执法监察大队</w:t>
            </w:r>
          </w:p>
        </w:tc>
        <w:tc>
          <w:tcPr>
            <w:tcW w:w="8888" w:type="dxa"/>
            <w:gridSpan w:val="3"/>
            <w:vAlign w:val="center"/>
          </w:tcPr>
          <w:p>
            <w:pPr>
              <w:spacing w:line="400" w:lineRule="exact"/>
              <w:jc w:val="left"/>
              <w:rPr>
                <w:sz w:val="18"/>
                <w:szCs w:val="18"/>
              </w:rPr>
            </w:pPr>
            <w:r>
              <w:rPr>
                <w:rFonts w:hint="eastAsia" w:ascii="微软雅黑" w:hAnsi="微软雅黑" w:eastAsia="微软雅黑" w:cs="微软雅黑"/>
                <w:color w:val="444444"/>
                <w:sz w:val="18"/>
                <w:szCs w:val="18"/>
                <w:shd w:val="clear" w:color="auto" w:fill="FFFFFF"/>
              </w:rPr>
              <w:t>《非煤矿山外包工程安全管理暂行办法》（</w:t>
            </w:r>
            <w:r>
              <w:rPr>
                <w:rFonts w:ascii="微软雅黑" w:hAnsi="微软雅黑" w:eastAsia="微软雅黑" w:cs="微软雅黑"/>
                <w:color w:val="444444"/>
                <w:sz w:val="18"/>
                <w:szCs w:val="18"/>
                <w:shd w:val="clear" w:color="auto" w:fill="FFFFFF"/>
              </w:rPr>
              <w:t>2013</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62</w:t>
            </w:r>
            <w:r>
              <w:rPr>
                <w:rFonts w:hint="eastAsia" w:ascii="微软雅黑" w:hAnsi="微软雅黑" w:eastAsia="微软雅黑" w:cs="微软雅黑"/>
                <w:color w:val="444444"/>
                <w:sz w:val="18"/>
                <w:szCs w:val="18"/>
                <w:shd w:val="clear" w:color="auto" w:fill="FFFFFF"/>
              </w:rPr>
              <w:t>号令）第三十八条：“承包单位违反本办法第二十条规定对项目部疏于管理，未定期对项目部人员进行安全生产教育培训与考核或者未对项目部进行安全生产检查的，责令限期改正，处一万元以上三万元以下罚款。承包单位允许他人以本单位的名义承揽工程的，移送有关部门依法处理。”第二十条：“承包单位应当加强对所属项目部的安全管理，每半年至少进行一次安全生产检查，对项目部人员每年至少进行一次安全生产教育培训与考核。禁止承包单位以转让、出租、出借资质证书等方式允许他人以本单位的名义承揽工程。”</w:t>
            </w:r>
          </w:p>
        </w:tc>
        <w:tc>
          <w:tcPr>
            <w:tcW w:w="457" w:type="dxa"/>
            <w:vAlign w:val="center"/>
          </w:tcPr>
          <w:p>
            <w:pPr>
              <w:spacing w:line="720" w:lineRule="auto"/>
              <w:jc w:val="left"/>
            </w:pPr>
            <w: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0"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非煤矿山外包工程承包单位将发包单位投入的安全资金挪作他用的或未按照《非煤矿山外包工程安全管理暂行办法》规定排查治理事故隐患的处罚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非煤矿山外包工程承包单位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股、安全生产执法监察大队</w:t>
            </w:r>
          </w:p>
        </w:tc>
        <w:tc>
          <w:tcPr>
            <w:tcW w:w="8888" w:type="dxa"/>
            <w:gridSpan w:val="3"/>
            <w:vAlign w:val="center"/>
          </w:tcPr>
          <w:p>
            <w:pPr>
              <w:spacing w:line="400" w:lineRule="exact"/>
              <w:jc w:val="left"/>
              <w:rPr>
                <w:sz w:val="18"/>
                <w:szCs w:val="18"/>
              </w:rPr>
            </w:pPr>
            <w:r>
              <w:rPr>
                <w:rFonts w:hint="eastAsia" w:ascii="微软雅黑" w:hAnsi="微软雅黑" w:eastAsia="微软雅黑" w:cs="微软雅黑"/>
                <w:color w:val="444444"/>
                <w:sz w:val="18"/>
                <w:szCs w:val="18"/>
                <w:shd w:val="clear" w:color="auto" w:fill="FFFFFF"/>
              </w:rPr>
              <w:t>《非煤矿山外包工程安全管理暂行办法》（</w:t>
            </w:r>
            <w:r>
              <w:rPr>
                <w:rFonts w:ascii="微软雅黑" w:hAnsi="微软雅黑" w:eastAsia="微软雅黑" w:cs="微软雅黑"/>
                <w:color w:val="444444"/>
                <w:sz w:val="18"/>
                <w:szCs w:val="18"/>
                <w:shd w:val="clear" w:color="auto" w:fill="FFFFFF"/>
              </w:rPr>
              <w:t>2013</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62</w:t>
            </w:r>
            <w:r>
              <w:rPr>
                <w:rFonts w:hint="eastAsia" w:ascii="微软雅黑" w:hAnsi="微软雅黑" w:eastAsia="微软雅黑" w:cs="微软雅黑"/>
                <w:color w:val="444444"/>
                <w:sz w:val="18"/>
                <w:szCs w:val="18"/>
                <w:shd w:val="clear" w:color="auto" w:fill="FFFFFF"/>
              </w:rPr>
              <w:t>号令）第三十七条：“承包单位有下列行为之一的，责令限期改正，给予警告，并处一万元以上三万元以下罚款。（一）违反本办法第二十二条的规定，将发包单位投入的安全资金挪作他用的；（二）未按照本办法第二十三条的规定排查治理事故隐患的。”第二十二条：“承包单位应当依照法律、法规、规章的规定以及承包合同和安全生产管理协议的约定，及时将发包单位投入的安全资金落实到位，不得挪作他用。”第二十三条：“承包单位应当依照有关规定制定施工方案，加强现场作业安全管理，及时发现并消除事故隐患，落实各项规章制度和安全操作规程。承包单位发现事故隐患后应当立即治理；不能立即治理的应当采取必要的防范措施，并及时书面报告发包单位协商解决，消除事故隐患。地下矿山工程承包单位及其项目部的主要负责人和领导班子其他成员应当严格依照《金属非金属地下矿山企业领导带班下井及监督检查暂行规定》执行带班下井制度。”</w:t>
            </w:r>
          </w:p>
        </w:tc>
        <w:tc>
          <w:tcPr>
            <w:tcW w:w="457" w:type="dxa"/>
            <w:vAlign w:val="center"/>
          </w:tcPr>
          <w:p>
            <w:pPr>
              <w:spacing w:line="720" w:lineRule="auto"/>
              <w:jc w:val="left"/>
            </w:pPr>
            <w: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5"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承包地下矿山工程的项目部负责人违反相关规定，同时兼任其他工程的项目部负责人的处罚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承包地下矿山工程的项目部负责人</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股、安全生产执法监察大队</w:t>
            </w:r>
          </w:p>
        </w:tc>
        <w:tc>
          <w:tcPr>
            <w:tcW w:w="8888" w:type="dxa"/>
            <w:gridSpan w:val="3"/>
            <w:vAlign w:val="center"/>
          </w:tcPr>
          <w:p>
            <w:pPr>
              <w:spacing w:line="400" w:lineRule="exact"/>
              <w:jc w:val="left"/>
              <w:rPr>
                <w:sz w:val="18"/>
                <w:szCs w:val="18"/>
              </w:rPr>
            </w:pPr>
            <w:r>
              <w:rPr>
                <w:rFonts w:hint="eastAsia" w:ascii="微软雅黑" w:hAnsi="微软雅黑" w:eastAsia="微软雅黑" w:cs="微软雅黑"/>
                <w:color w:val="444444"/>
                <w:sz w:val="18"/>
                <w:szCs w:val="18"/>
                <w:shd w:val="clear" w:color="auto" w:fill="FFFFFF"/>
              </w:rPr>
              <w:t>《非煤矿山外包工程安全管理暂行办法》（</w:t>
            </w:r>
            <w:r>
              <w:rPr>
                <w:rFonts w:ascii="微软雅黑" w:hAnsi="微软雅黑" w:eastAsia="微软雅黑" w:cs="微软雅黑"/>
                <w:color w:val="444444"/>
                <w:sz w:val="18"/>
                <w:szCs w:val="18"/>
                <w:shd w:val="clear" w:color="auto" w:fill="FFFFFF"/>
              </w:rPr>
              <w:t>2013</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62</w:t>
            </w:r>
            <w:r>
              <w:rPr>
                <w:rFonts w:hint="eastAsia" w:ascii="微软雅黑" w:hAnsi="微软雅黑" w:eastAsia="微软雅黑" w:cs="微软雅黑"/>
                <w:color w:val="444444"/>
                <w:sz w:val="18"/>
                <w:szCs w:val="18"/>
                <w:shd w:val="clear" w:color="auto" w:fill="FFFFFF"/>
              </w:rPr>
              <w:t>号令）第三十六条：“承包地下矿山工程的项目部负责人违反本办法第二十一条的规定，同时兼任其他工程的项目部负责人的，责令限期改正，处五千元以上一万元以下罚款。”第二十一：“</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承包单位及其项目部应当根据承揽工程的规模和特点，依法健全安全生产责任体系，完善安全生产管理基本制度，设置安全生产管理机构，配备专职安全生产管理人员和有关工程技术人员。承包地下矿山工程的项目部应当配备与工程施工作业相适应的专职工程技术人员，其中至少有</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名注册安全工程师或者具有</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年以上井下工作经验的安全生产管理人员。项目部具备初中以上文化程度的从业人员比例应当不低于</w:t>
            </w:r>
            <w:r>
              <w:rPr>
                <w:rFonts w:ascii="微软雅黑" w:hAnsi="微软雅黑" w:eastAsia="微软雅黑" w:cs="微软雅黑"/>
                <w:color w:val="444444"/>
                <w:sz w:val="18"/>
                <w:szCs w:val="18"/>
                <w:shd w:val="clear" w:color="auto" w:fill="FFFFFF"/>
              </w:rPr>
              <w:t>50%</w:t>
            </w:r>
            <w:r>
              <w:rPr>
                <w:rFonts w:hint="eastAsia" w:ascii="微软雅黑" w:hAnsi="微软雅黑" w:eastAsia="微软雅黑" w:cs="微软雅黑"/>
                <w:color w:val="444444"/>
                <w:sz w:val="18"/>
                <w:szCs w:val="18"/>
                <w:shd w:val="clear" w:color="auto" w:fill="FFFFFF"/>
              </w:rPr>
              <w:t>。项目部负责人应当取得安全生产管理人员安全资格证。承包地下矿山工程的项目部负责人不得同时兼任其他工程的项目部负责人。”</w:t>
            </w:r>
          </w:p>
        </w:tc>
        <w:tc>
          <w:tcPr>
            <w:tcW w:w="457" w:type="dxa"/>
            <w:vAlign w:val="center"/>
          </w:tcPr>
          <w:p>
            <w:pPr>
              <w:spacing w:line="720" w:lineRule="auto"/>
              <w:jc w:val="left"/>
            </w:pPr>
            <w: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对地下矿山实行分项发包的发包单位在地下矿山正常生产期间，将主通风、主提升、供排水、供配电、主供风系统及其设备设施的运行管理进行分项发包的处罚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对地下矿山实行分项发包的发包单位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股、安全生产执法监察大队</w:t>
            </w:r>
          </w:p>
        </w:tc>
        <w:tc>
          <w:tcPr>
            <w:tcW w:w="8888" w:type="dxa"/>
            <w:gridSpan w:val="3"/>
            <w:vAlign w:val="center"/>
          </w:tcPr>
          <w:p>
            <w:pPr>
              <w:spacing w:line="400" w:lineRule="exact"/>
              <w:jc w:val="left"/>
              <w:rPr>
                <w:sz w:val="18"/>
                <w:szCs w:val="18"/>
              </w:rPr>
            </w:pPr>
            <w:r>
              <w:rPr>
                <w:rFonts w:hint="eastAsia" w:ascii="微软雅黑" w:hAnsi="微软雅黑" w:eastAsia="微软雅黑" w:cs="微软雅黑"/>
                <w:color w:val="444444"/>
                <w:sz w:val="18"/>
                <w:szCs w:val="18"/>
                <w:shd w:val="clear" w:color="auto" w:fill="FFFFFF"/>
              </w:rPr>
              <w:t>《非煤矿山外包工程安全管理暂行办法》（</w:t>
            </w:r>
            <w:r>
              <w:rPr>
                <w:rFonts w:ascii="微软雅黑" w:hAnsi="微软雅黑" w:eastAsia="微软雅黑" w:cs="微软雅黑"/>
                <w:color w:val="444444"/>
                <w:sz w:val="18"/>
                <w:szCs w:val="18"/>
                <w:shd w:val="clear" w:color="auto" w:fill="FFFFFF"/>
              </w:rPr>
              <w:t>2013</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62</w:t>
            </w:r>
            <w:r>
              <w:rPr>
                <w:rFonts w:hint="eastAsia" w:ascii="微软雅黑" w:hAnsi="微软雅黑" w:eastAsia="微软雅黑" w:cs="微软雅黑"/>
                <w:color w:val="444444"/>
                <w:sz w:val="18"/>
                <w:szCs w:val="18"/>
                <w:shd w:val="clear" w:color="auto" w:fill="FFFFFF"/>
              </w:rPr>
              <w:t>号令）第三十五条：“对地下矿山实行分项发包的发包单位违反本办法第十二条的规定，在地下矿山正常生产期间，将主通风、主提升、供排水、供配电、主供风系统及其设备设施的运行管理进行分项发包的，责令限期改正，处二万元以上三万元以下罚款。”第十二条：“金属非金属矿山总发包单位对地下矿山一个生产系统进行分项发包的，承包单位原则上不得超过</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家，避免相互影响生产、作业安全。”</w:t>
            </w:r>
          </w:p>
        </w:tc>
        <w:tc>
          <w:tcPr>
            <w:tcW w:w="457" w:type="dxa"/>
            <w:vAlign w:val="center"/>
          </w:tcPr>
          <w:p>
            <w:pPr>
              <w:spacing w:line="720" w:lineRule="auto"/>
              <w:jc w:val="left"/>
            </w:pPr>
            <w: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非煤矿山外包工程发包单位违反《非煤矿山外包工程安全管理暂行办法》有关规定的处罚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非煤矿山外包工程发包单位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股、安全生产执法监察大队</w:t>
            </w:r>
          </w:p>
        </w:tc>
        <w:tc>
          <w:tcPr>
            <w:tcW w:w="8888" w:type="dxa"/>
            <w:gridSpan w:val="3"/>
            <w:vAlign w:val="center"/>
          </w:tcPr>
          <w:p>
            <w:pPr>
              <w:spacing w:line="400" w:lineRule="exact"/>
              <w:jc w:val="left"/>
              <w:rPr>
                <w:sz w:val="18"/>
                <w:szCs w:val="18"/>
              </w:rPr>
            </w:pPr>
            <w:r>
              <w:rPr>
                <w:rFonts w:hint="eastAsia" w:ascii="微软雅黑" w:hAnsi="微软雅黑" w:eastAsia="微软雅黑" w:cs="微软雅黑"/>
                <w:color w:val="444444"/>
                <w:sz w:val="18"/>
                <w:szCs w:val="18"/>
                <w:shd w:val="clear" w:color="auto" w:fill="FFFFFF"/>
              </w:rPr>
              <w:t>《非煤矿山外包工程安全管理暂行办法》（</w:t>
            </w:r>
            <w:r>
              <w:rPr>
                <w:rFonts w:ascii="微软雅黑" w:hAnsi="微软雅黑" w:eastAsia="微软雅黑" w:cs="微软雅黑"/>
                <w:color w:val="444444"/>
                <w:sz w:val="18"/>
                <w:szCs w:val="18"/>
                <w:shd w:val="clear" w:color="auto" w:fill="FFFFFF"/>
              </w:rPr>
              <w:t>2013</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62</w:t>
            </w:r>
            <w:r>
              <w:rPr>
                <w:rFonts w:hint="eastAsia" w:ascii="微软雅黑" w:hAnsi="微软雅黑" w:eastAsia="微软雅黑" w:cs="微软雅黑"/>
                <w:color w:val="444444"/>
                <w:sz w:val="18"/>
                <w:szCs w:val="18"/>
                <w:shd w:val="clear" w:color="auto" w:fill="FFFFFF"/>
              </w:rPr>
              <w:t>号令）第三十四条：“有关发包单位有下列行为之一的，责令限期改正，给予警告，并处一万元以上三万元以下的罚款。（一）违反本办法第十条、第十四条的规定，未对承包单位实施安全生产监督检查或者考核的；（二）违反本办法第十一条的规定，未将承包单位及其项目部纳入本单位的安全管理体系，实行统一管理的；（三）违反本办法第十三条的规定，未向承包单位进行外包工程技术交底，或者未按照合同约定向承包单位提供有关资料的。”第十条：“石油天然气总发包单位、分项发包单位以及金属非金属矿山总发包单位，应当每半年对其承包单位的施工资质、安全生产管理机构、规章制度和操作规程、施工现场安全管理和履行本办法第二十七条规定的信息报告义务等情况进行一次检查；发现承包单位存在安全生产问题的，应当督促其立即整改。”第十一条：“金属非金属矿山分项发包单位，应当将承包单位及其项目部纳入本单位的安全管理体系，实行统一管理，重点加强对地下矿山领导带班下井、地下矿山从业人员出入井统计、特种作业人员、民用爆炸物品、隐患排查与治理、职业病防护等管理，并对外包工程的作业现场实施全过程监督检查。”第十三条：“发包单位应当向承包单位进行外包工程的技术交底，按照合同约定向承包单位提供与外包工程安全生产相关的勘察、设计、风险评价、检测检验和应急救援等资料，并保证资料的真实性、完整性和有效性。”第十四条：“发包单位应当建立健全外包工程安全生产考核机制，对承包单位每年至少进行一次安全生产考核。”</w:t>
            </w:r>
          </w:p>
        </w:tc>
        <w:tc>
          <w:tcPr>
            <w:tcW w:w="457" w:type="dxa"/>
            <w:vAlign w:val="center"/>
          </w:tcPr>
          <w:p>
            <w:pPr>
              <w:spacing w:line="720" w:lineRule="auto"/>
              <w:jc w:val="left"/>
            </w:pPr>
            <w: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5"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非煤矿山外包工程发包单位与承包单位、总承包单位与分项承包单位未按照规定签订安全生产管理协议的处罚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非煤矿山外包工程发包单位与承包单位、总承包单位与分项承包单位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股、安全生产执法监察大队</w:t>
            </w:r>
          </w:p>
        </w:tc>
        <w:tc>
          <w:tcPr>
            <w:tcW w:w="8888" w:type="dxa"/>
            <w:gridSpan w:val="3"/>
            <w:vAlign w:val="center"/>
          </w:tcPr>
          <w:p>
            <w:pPr>
              <w:spacing w:line="400" w:lineRule="exact"/>
              <w:jc w:val="left"/>
              <w:rPr>
                <w:sz w:val="18"/>
                <w:szCs w:val="18"/>
              </w:rPr>
            </w:pPr>
            <w:r>
              <w:rPr>
                <w:rFonts w:hint="eastAsia" w:ascii="微软雅黑" w:hAnsi="微软雅黑" w:eastAsia="微软雅黑" w:cs="微软雅黑"/>
                <w:color w:val="444444"/>
                <w:sz w:val="18"/>
                <w:szCs w:val="18"/>
                <w:shd w:val="clear" w:color="auto" w:fill="FFFFFF"/>
              </w:rPr>
              <w:t>《非煤矿山外包工程安全管理暂行办法》（</w:t>
            </w:r>
            <w:r>
              <w:rPr>
                <w:rFonts w:ascii="微软雅黑" w:hAnsi="微软雅黑" w:eastAsia="微软雅黑" w:cs="微软雅黑"/>
                <w:color w:val="444444"/>
                <w:sz w:val="18"/>
                <w:szCs w:val="18"/>
                <w:shd w:val="clear" w:color="auto" w:fill="FFFFFF"/>
              </w:rPr>
              <w:t>2013</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62</w:t>
            </w:r>
            <w:r>
              <w:rPr>
                <w:rFonts w:hint="eastAsia" w:ascii="微软雅黑" w:hAnsi="微软雅黑" w:eastAsia="微软雅黑" w:cs="微软雅黑"/>
                <w:color w:val="444444"/>
                <w:sz w:val="18"/>
                <w:szCs w:val="18"/>
                <w:shd w:val="clear" w:color="auto" w:fill="FFFFFF"/>
              </w:rPr>
              <w:t>号令）第三十三条：</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发包单位与承包单位、总承包单位与分项承包单位未依照本办法第八条规定签订安全生产管理协议的，责令限期改正，处一万元以上二万元以下的罚款。</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　第八条：“发包单位应当与承包单位签订安全生产管理协议，明确各自的安全生产管理职责。安全生产管理协议应当包括下列内容：（一）安全投入保障；（二）安全设施和施工条件；（三）隐患排查与治理；（四）安全教育与培训；（五）事故应急救援；（六）安全检查与考评；（七）违约责任。安全生产管理协议的文本格式由国家安全生产监督管理总局另行制定。”</w:t>
            </w:r>
          </w:p>
        </w:tc>
        <w:tc>
          <w:tcPr>
            <w:tcW w:w="457" w:type="dxa"/>
            <w:vAlign w:val="center"/>
          </w:tcPr>
          <w:p>
            <w:pPr>
              <w:spacing w:line="720" w:lineRule="auto"/>
              <w:jc w:val="left"/>
            </w:pPr>
            <w: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5"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非煤矿山外包工程发包单位违章指挥或者强令承包单位及其从业人员冒险作业的处罚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非煤矿山外包工程发包单位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股、安全生产执法监察大队</w:t>
            </w:r>
          </w:p>
        </w:tc>
        <w:tc>
          <w:tcPr>
            <w:tcW w:w="8888" w:type="dxa"/>
            <w:gridSpan w:val="3"/>
            <w:vAlign w:val="center"/>
          </w:tcPr>
          <w:p>
            <w:pPr>
              <w:spacing w:line="400" w:lineRule="exact"/>
              <w:jc w:val="left"/>
              <w:rPr>
                <w:sz w:val="18"/>
                <w:szCs w:val="18"/>
              </w:rPr>
            </w:pPr>
            <w:r>
              <w:rPr>
                <w:rFonts w:hint="eastAsia" w:ascii="微软雅黑" w:hAnsi="微软雅黑" w:eastAsia="微软雅黑" w:cs="微软雅黑"/>
                <w:color w:val="444444"/>
                <w:sz w:val="18"/>
                <w:szCs w:val="18"/>
                <w:shd w:val="clear" w:color="auto" w:fill="FFFFFF"/>
              </w:rPr>
              <w:t>《非煤矿山外包工程安全管理暂行办法》（</w:t>
            </w:r>
            <w:r>
              <w:rPr>
                <w:rFonts w:ascii="微软雅黑" w:hAnsi="微软雅黑" w:eastAsia="微软雅黑" w:cs="微软雅黑"/>
                <w:color w:val="444444"/>
                <w:sz w:val="18"/>
                <w:szCs w:val="18"/>
                <w:shd w:val="clear" w:color="auto" w:fill="FFFFFF"/>
              </w:rPr>
              <w:t>2013</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62</w:t>
            </w:r>
            <w:r>
              <w:rPr>
                <w:rFonts w:hint="eastAsia" w:ascii="微软雅黑" w:hAnsi="微软雅黑" w:eastAsia="微软雅黑" w:cs="微软雅黑"/>
                <w:color w:val="444444"/>
                <w:sz w:val="18"/>
                <w:szCs w:val="18"/>
                <w:shd w:val="clear" w:color="auto" w:fill="FFFFFF"/>
              </w:rPr>
              <w:t>号令）第三十二条：“发包单位违反本办法第六条的规定，违章指挥或者强令承包单位及其从业人员冒险作业的，责令改正，处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以下的罚款；造成损失的，依法承担赔偿责任。”第六条：”发包单位应当依法设置安全生产管理机构或者配备专职安全生产管理人员，对外包工程的安全生产实施管理和监督。发包单位不得擅自压缩外包工程合同约定的工期，不得违章指挥或者强令承包单位及其从业人员冒险作业。发包单位应当依法取得非煤矿山安全生产许可证。”</w:t>
            </w:r>
          </w:p>
        </w:tc>
        <w:tc>
          <w:tcPr>
            <w:tcW w:w="457" w:type="dxa"/>
            <w:vAlign w:val="center"/>
          </w:tcPr>
          <w:p>
            <w:pPr>
              <w:spacing w:line="720" w:lineRule="auto"/>
              <w:jc w:val="left"/>
            </w:pPr>
            <w: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5"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小型露天采石场未按规定进行废石废碴排放、采取变电所安全措施及设置电器设备保护装置、制定及实施防洪措施、测绘采石场开采现状平面图和剖面图的处罚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小型露天采石场</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股、安全生产执法监察大队</w:t>
            </w:r>
          </w:p>
        </w:tc>
        <w:tc>
          <w:tcPr>
            <w:tcW w:w="8888" w:type="dxa"/>
            <w:gridSpan w:val="3"/>
            <w:vAlign w:val="center"/>
          </w:tcPr>
          <w:p>
            <w:pPr>
              <w:spacing w:line="400" w:lineRule="exact"/>
              <w:jc w:val="left"/>
              <w:rPr>
                <w:sz w:val="18"/>
                <w:szCs w:val="18"/>
              </w:rPr>
            </w:pPr>
            <w:r>
              <w:rPr>
                <w:rFonts w:hint="eastAsia" w:ascii="微软雅黑" w:hAnsi="微软雅黑" w:eastAsia="微软雅黑" w:cs="微软雅黑"/>
                <w:color w:val="444444"/>
                <w:sz w:val="18"/>
                <w:szCs w:val="18"/>
                <w:shd w:val="clear" w:color="auto" w:fill="FFFFFF"/>
              </w:rPr>
              <w:t>《小型露天采石场安全管理与监督检查规定》（</w:t>
            </w:r>
            <w:r>
              <w:rPr>
                <w:rFonts w:ascii="微软雅黑" w:hAnsi="微软雅黑" w:eastAsia="微软雅黑" w:cs="微软雅黑"/>
                <w:color w:val="444444"/>
                <w:sz w:val="18"/>
                <w:szCs w:val="18"/>
                <w:shd w:val="clear" w:color="auto" w:fill="FFFFFF"/>
              </w:rPr>
              <w:t>2011</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4</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39</w:t>
            </w:r>
            <w:r>
              <w:rPr>
                <w:rFonts w:hint="eastAsia" w:ascii="微软雅黑" w:hAnsi="微软雅黑" w:eastAsia="微软雅黑" w:cs="微软雅黑"/>
                <w:color w:val="444444"/>
                <w:sz w:val="18"/>
                <w:szCs w:val="18"/>
                <w:shd w:val="clear" w:color="auto" w:fill="FFFFFF"/>
              </w:rPr>
              <w:t>号令）第四十条：“违反本规定第二十三条、第二十四条、第二十五条、第二十八条规定的，给予警告，并处</w:t>
            </w:r>
            <w:r>
              <w:rPr>
                <w:rFonts w:ascii="微软雅黑" w:hAnsi="微软雅黑" w:eastAsia="微软雅黑" w:cs="微软雅黑"/>
                <w:color w:val="444444"/>
                <w:sz w:val="18"/>
                <w:szCs w:val="18"/>
                <w:shd w:val="clear" w:color="auto" w:fill="FFFFFF"/>
              </w:rPr>
              <w:t>2</w:t>
            </w:r>
            <w:r>
              <w:rPr>
                <w:rFonts w:hint="eastAsia" w:ascii="微软雅黑" w:hAnsi="微软雅黑" w:eastAsia="微软雅黑" w:cs="微软雅黑"/>
                <w:color w:val="444444"/>
                <w:sz w:val="18"/>
                <w:szCs w:val="18"/>
                <w:shd w:val="clear" w:color="auto" w:fill="FFFFFF"/>
              </w:rPr>
              <w:t>万元以下的罚款。”第二十三条：“废石、废碴应当排放到废石场。废石场的设置应当符合设计要求和有关安全规定。顺山或顺沟排放废石、废碴的，应当有防止泥石流的具体措施。”</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第二十四条：“电气设备应当有接地、过流、漏电保护装置。变电所应当有独立的避雷系统和防火、防潮与防止小动物窜入带电部位的措施。”第二十五条：“小型露天采石场应当制定完善的防洪措施。对开采境界上方汇水影响安全的，应当设置截水沟。”第二十八条：“小型露天采石场应当在每年年末测绘采石场开采现状平面图和剖面图，并归档管理。”</w:t>
            </w:r>
          </w:p>
        </w:tc>
        <w:tc>
          <w:tcPr>
            <w:tcW w:w="457" w:type="dxa"/>
            <w:vAlign w:val="center"/>
          </w:tcPr>
          <w:p>
            <w:pPr>
              <w:spacing w:line="720" w:lineRule="auto"/>
              <w:jc w:val="left"/>
            </w:pPr>
            <w: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0"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小型露天采石场违反《小型露天采石场安全管理与监督检查规定》有关规定的处罚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小型露天采石场</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w:t>
            </w:r>
          </w:p>
        </w:tc>
        <w:tc>
          <w:tcPr>
            <w:tcW w:w="8888" w:type="dxa"/>
            <w:gridSpan w:val="3"/>
            <w:vAlign w:val="center"/>
          </w:tcPr>
          <w:p>
            <w:pPr>
              <w:spacing w:line="300" w:lineRule="exact"/>
              <w:jc w:val="left"/>
              <w:rPr>
                <w:sz w:val="18"/>
                <w:szCs w:val="18"/>
              </w:rPr>
            </w:pPr>
            <w:r>
              <w:rPr>
                <w:rFonts w:hint="eastAsia" w:ascii="微软雅黑" w:hAnsi="微软雅黑" w:eastAsia="微软雅黑" w:cs="微软雅黑"/>
                <w:color w:val="444444"/>
                <w:sz w:val="18"/>
                <w:szCs w:val="18"/>
                <w:shd w:val="clear" w:color="auto" w:fill="FFFFFF"/>
              </w:rPr>
              <w:t>《小型露天采石场安全管理与监督检查规定》（</w:t>
            </w:r>
            <w:r>
              <w:rPr>
                <w:rFonts w:ascii="微软雅黑" w:hAnsi="微软雅黑" w:eastAsia="微软雅黑" w:cs="微软雅黑"/>
                <w:color w:val="444444"/>
                <w:sz w:val="18"/>
                <w:szCs w:val="18"/>
                <w:shd w:val="clear" w:color="auto" w:fill="FFFFFF"/>
              </w:rPr>
              <w:t>2011</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4</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39</w:t>
            </w:r>
            <w:r>
              <w:rPr>
                <w:rFonts w:hint="eastAsia" w:ascii="微软雅黑" w:hAnsi="微软雅黑" w:eastAsia="微软雅黑" w:cs="微软雅黑"/>
                <w:color w:val="444444"/>
                <w:sz w:val="18"/>
                <w:szCs w:val="18"/>
                <w:shd w:val="clear" w:color="auto" w:fill="FFFFFF"/>
              </w:rPr>
              <w:t>号令）第三十九条：“违反本规定第十二条、第十三条第一、二款、第十四条、第十五条、第十六条、第十七条、第十九条、第二十条第一款、第二十一条、第二十二条规定的，给予警告，并处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万元以下的罚款。”第十二条：“相邻的采石场开采范围之间最小距离应当大于</w:t>
            </w:r>
            <w:r>
              <w:rPr>
                <w:rFonts w:ascii="微软雅黑" w:hAnsi="微软雅黑" w:eastAsia="微软雅黑" w:cs="微软雅黑"/>
                <w:color w:val="444444"/>
                <w:sz w:val="18"/>
                <w:szCs w:val="18"/>
                <w:shd w:val="clear" w:color="auto" w:fill="FFFFFF"/>
              </w:rPr>
              <w:t>300</w:t>
            </w:r>
            <w:r>
              <w:rPr>
                <w:rFonts w:hint="eastAsia" w:ascii="微软雅黑" w:hAnsi="微软雅黑" w:eastAsia="微软雅黑" w:cs="微软雅黑"/>
                <w:color w:val="444444"/>
                <w:sz w:val="18"/>
                <w:szCs w:val="18"/>
                <w:shd w:val="clear" w:color="auto" w:fill="FFFFFF"/>
              </w:rPr>
              <w:t>米。对可能危及对方生产安全的，双方应当签订安全生产管理协议，明确各自的安全生产管理职责和应当采取的安全措施，指定专门人员进行安全检查与协调。”第十三条第一、二款：“小型露天采石场应当采用中深孔爆破，严禁采用扩壶爆破、掏底崩落、掏挖开采和不分层的“一面墙”等开采方式。不具备实施中深孔爆破条件的，由所在地安全生产监督管理部门聘请有关专家进行论证，经论证符合要求的，方可采用浅孔爆破开采。”第十四条：“不采用爆破方式直接使用挖掘机进行采矿作业的，台阶高度不得超过挖掘机最大挖掘高度。”第十五条：“小型露天采石场应当采用台阶式开采。不能采用台阶式开采的，应当自上而下分层顺序开采。分层开采的分层高度、最大开采高度（第一分层的坡顶线到最后一分层的坡底线的垂直距离）和最终边坡角由设计确定，实施浅孔爆破作业时，分层数不得超过</w:t>
            </w:r>
            <w:r>
              <w:rPr>
                <w:rFonts w:ascii="微软雅黑" w:hAnsi="微软雅黑" w:eastAsia="微软雅黑" w:cs="微软雅黑"/>
                <w:color w:val="444444"/>
                <w:sz w:val="18"/>
                <w:szCs w:val="18"/>
                <w:shd w:val="clear" w:color="auto" w:fill="FFFFFF"/>
              </w:rPr>
              <w:t>6</w:t>
            </w:r>
            <w:r>
              <w:rPr>
                <w:rFonts w:hint="eastAsia" w:ascii="微软雅黑" w:hAnsi="微软雅黑" w:eastAsia="微软雅黑" w:cs="微软雅黑"/>
                <w:color w:val="444444"/>
                <w:sz w:val="18"/>
                <w:szCs w:val="18"/>
                <w:shd w:val="clear" w:color="auto" w:fill="FFFFFF"/>
              </w:rPr>
              <w:t>个，最大开采高度不得超过</w:t>
            </w:r>
            <w:r>
              <w:rPr>
                <w:rFonts w:ascii="微软雅黑" w:hAnsi="微软雅黑" w:eastAsia="微软雅黑" w:cs="微软雅黑"/>
                <w:color w:val="444444"/>
                <w:sz w:val="18"/>
                <w:szCs w:val="18"/>
                <w:shd w:val="clear" w:color="auto" w:fill="FFFFFF"/>
              </w:rPr>
              <w:t>30</w:t>
            </w:r>
            <w:r>
              <w:rPr>
                <w:rFonts w:hint="eastAsia" w:ascii="微软雅黑" w:hAnsi="微软雅黑" w:eastAsia="微软雅黑" w:cs="微软雅黑"/>
                <w:color w:val="444444"/>
                <w:sz w:val="18"/>
                <w:szCs w:val="18"/>
                <w:shd w:val="clear" w:color="auto" w:fill="FFFFFF"/>
              </w:rPr>
              <w:t>米；实施中深孔爆破作业时，分层高度不得超过</w:t>
            </w:r>
            <w:r>
              <w:rPr>
                <w:rFonts w:ascii="微软雅黑" w:hAnsi="微软雅黑" w:eastAsia="微软雅黑" w:cs="微软雅黑"/>
                <w:color w:val="444444"/>
                <w:sz w:val="18"/>
                <w:szCs w:val="18"/>
                <w:shd w:val="clear" w:color="auto" w:fill="FFFFFF"/>
              </w:rPr>
              <w:t>20</w:t>
            </w:r>
            <w:r>
              <w:rPr>
                <w:rFonts w:hint="eastAsia" w:ascii="微软雅黑" w:hAnsi="微软雅黑" w:eastAsia="微软雅黑" w:cs="微软雅黑"/>
                <w:color w:val="444444"/>
                <w:sz w:val="18"/>
                <w:szCs w:val="18"/>
                <w:shd w:val="clear" w:color="auto" w:fill="FFFFFF"/>
              </w:rPr>
              <w:t>米，分层数不得超过</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个，最大开采高度不得超过</w:t>
            </w:r>
            <w:r>
              <w:rPr>
                <w:rFonts w:ascii="微软雅黑" w:hAnsi="微软雅黑" w:eastAsia="微软雅黑" w:cs="微软雅黑"/>
                <w:color w:val="444444"/>
                <w:sz w:val="18"/>
                <w:szCs w:val="18"/>
                <w:shd w:val="clear" w:color="auto" w:fill="FFFFFF"/>
              </w:rPr>
              <w:t>60</w:t>
            </w:r>
            <w:r>
              <w:rPr>
                <w:rFonts w:hint="eastAsia" w:ascii="微软雅黑" w:hAnsi="微软雅黑" w:eastAsia="微软雅黑" w:cs="微软雅黑"/>
                <w:color w:val="444444"/>
                <w:sz w:val="18"/>
                <w:szCs w:val="18"/>
                <w:shd w:val="clear" w:color="auto" w:fill="FFFFFF"/>
              </w:rPr>
              <w:t>米。分层开采的凿岩平台宽度由设计确定，最小凿岩平台宽度不得小于</w:t>
            </w:r>
            <w:r>
              <w:rPr>
                <w:rFonts w:ascii="微软雅黑" w:hAnsi="微软雅黑" w:eastAsia="微软雅黑" w:cs="微软雅黑"/>
                <w:color w:val="444444"/>
                <w:sz w:val="18"/>
                <w:szCs w:val="18"/>
                <w:shd w:val="clear" w:color="auto" w:fill="FFFFFF"/>
              </w:rPr>
              <w:t>4</w:t>
            </w:r>
            <w:r>
              <w:rPr>
                <w:rFonts w:hint="eastAsia" w:ascii="微软雅黑" w:hAnsi="微软雅黑" w:eastAsia="微软雅黑" w:cs="微软雅黑"/>
                <w:color w:val="444444"/>
                <w:sz w:val="18"/>
                <w:szCs w:val="18"/>
                <w:shd w:val="clear" w:color="auto" w:fill="FFFFFF"/>
              </w:rPr>
              <w:t>米。分层开采的底部装运平台宽度由设计确定，且应当满足调车作业所需的最小平台宽度要求。”第十六条</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小型露天采石场应当遵守国家有关民用爆炸物品和爆破作业的安全规定，由具有相应资格的爆破作业人员进行爆破，设置爆破警戒范围，实行定时爆破制度。不得在爆破警戒范围内避炮。禁止在雷雨、大雾、大风等恶劣天气条件下进行爆破作业。雷电高发地区应当选用非电起爆系统。”第十七条：“对爆破后产生的大块矿岩应当采用机械方式进行破碎，不得使用爆破方式进行二次破碎。”第十九条：“采石场上部需要剥离的，剥离工作面应当超前于开采工作面</w:t>
            </w:r>
            <w:r>
              <w:rPr>
                <w:rFonts w:ascii="微软雅黑" w:hAnsi="微软雅黑" w:eastAsia="微软雅黑" w:cs="微软雅黑"/>
                <w:color w:val="444444"/>
                <w:sz w:val="18"/>
                <w:szCs w:val="18"/>
                <w:shd w:val="clear" w:color="auto" w:fill="FFFFFF"/>
              </w:rPr>
              <w:t>4</w:t>
            </w:r>
            <w:r>
              <w:rPr>
                <w:rFonts w:hint="eastAsia" w:ascii="微软雅黑" w:hAnsi="微软雅黑" w:eastAsia="微软雅黑" w:cs="微软雅黑"/>
                <w:color w:val="444444"/>
                <w:sz w:val="18"/>
                <w:szCs w:val="18"/>
                <w:shd w:val="clear" w:color="auto" w:fill="FFFFFF"/>
              </w:rPr>
              <w:t>米以上。”第二十条第一款：“小型露天采石场在作业前和作业中以及每次爆破后，应当对坡面进行安全检查。发现工作面有裂痕，或者在坡面上有浮石、危石和伞檐体可能塌落时，应当立即停止作业并撤离人员至安全地点，采取安全措施和消除隐患。”第二十一条：“在坡面上进行排险作业时，作业人员应当系安全带，不得站在危石、浮石上及悬空作业。严禁在同一坡面上下双层或者多层同时作业。距工作台阶坡底线</w:t>
            </w:r>
            <w:r>
              <w:rPr>
                <w:rFonts w:ascii="微软雅黑" w:hAnsi="微软雅黑" w:eastAsia="微软雅黑" w:cs="微软雅黑"/>
                <w:color w:val="444444"/>
                <w:sz w:val="18"/>
                <w:szCs w:val="18"/>
                <w:shd w:val="clear" w:color="auto" w:fill="FFFFFF"/>
              </w:rPr>
              <w:t>50</w:t>
            </w:r>
            <w:r>
              <w:rPr>
                <w:rFonts w:hint="eastAsia" w:ascii="微软雅黑" w:hAnsi="微软雅黑" w:eastAsia="微软雅黑" w:cs="微软雅黑"/>
                <w:color w:val="444444"/>
                <w:sz w:val="18"/>
                <w:szCs w:val="18"/>
                <w:shd w:val="clear" w:color="auto" w:fill="FFFFFF"/>
              </w:rPr>
              <w:t>米范围内不得从事碎石加工作业。”第二十二条：“小型露天采石场应当采用机械铲装作业，严禁使用人工装运矿岩。同一工作面有两台铲装机械作业时，最小间距应当大于铲装机械最大回转半径的</w:t>
            </w:r>
            <w:r>
              <w:rPr>
                <w:rFonts w:ascii="微软雅黑" w:hAnsi="微软雅黑" w:eastAsia="微软雅黑" w:cs="微软雅黑"/>
                <w:color w:val="444444"/>
                <w:sz w:val="18"/>
                <w:szCs w:val="18"/>
                <w:shd w:val="clear" w:color="auto" w:fill="FFFFFF"/>
              </w:rPr>
              <w:t>2</w:t>
            </w:r>
            <w:r>
              <w:rPr>
                <w:rFonts w:hint="eastAsia" w:ascii="微软雅黑" w:hAnsi="微软雅黑" w:eastAsia="微软雅黑" w:cs="微软雅黑"/>
                <w:color w:val="444444"/>
                <w:sz w:val="18"/>
                <w:szCs w:val="18"/>
                <w:shd w:val="clear" w:color="auto" w:fill="FFFFFF"/>
              </w:rPr>
              <w:t>倍。严禁自卸汽车运载易燃、易爆物品；严禁超载运输；装载与运输作业时，严禁在驾驶室外侧、车斗内站人。”</w:t>
            </w:r>
          </w:p>
        </w:tc>
        <w:tc>
          <w:tcPr>
            <w:tcW w:w="457" w:type="dxa"/>
            <w:vAlign w:val="center"/>
          </w:tcPr>
          <w:p>
            <w:pPr>
              <w:spacing w:line="720" w:lineRule="auto"/>
              <w:jc w:val="left"/>
            </w:pPr>
            <w: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小型露天采石场未依法取得非煤矿矿山企业安全生产许可证的处罚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小型露天采石场</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股、安全生产执法监察大队</w:t>
            </w:r>
          </w:p>
        </w:tc>
        <w:tc>
          <w:tcPr>
            <w:tcW w:w="8888" w:type="dxa"/>
            <w:gridSpan w:val="3"/>
            <w:vAlign w:val="center"/>
          </w:tcPr>
          <w:p>
            <w:pPr>
              <w:spacing w:line="400" w:lineRule="exact"/>
              <w:jc w:val="left"/>
              <w:rPr>
                <w:sz w:val="18"/>
                <w:szCs w:val="18"/>
              </w:rPr>
            </w:pPr>
            <w:r>
              <w:rPr>
                <w:rFonts w:hint="eastAsia" w:ascii="微软雅黑" w:hAnsi="微软雅黑" w:eastAsia="微软雅黑" w:cs="微软雅黑"/>
                <w:color w:val="444444"/>
                <w:sz w:val="18"/>
                <w:szCs w:val="18"/>
                <w:shd w:val="clear" w:color="auto" w:fill="FFFFFF"/>
              </w:rPr>
              <w:t>《小型露天采石场安全管理与监督检查规定》（</w:t>
            </w:r>
            <w:r>
              <w:rPr>
                <w:rFonts w:ascii="微软雅黑" w:hAnsi="微软雅黑" w:eastAsia="微软雅黑" w:cs="微软雅黑"/>
                <w:color w:val="444444"/>
                <w:sz w:val="18"/>
                <w:szCs w:val="18"/>
                <w:shd w:val="clear" w:color="auto" w:fill="FFFFFF"/>
              </w:rPr>
              <w:t>2011</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4</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39</w:t>
            </w:r>
            <w:r>
              <w:rPr>
                <w:rFonts w:hint="eastAsia" w:ascii="微软雅黑" w:hAnsi="微软雅黑" w:eastAsia="微软雅黑" w:cs="微软雅黑"/>
                <w:color w:val="444444"/>
                <w:sz w:val="18"/>
                <w:szCs w:val="18"/>
                <w:shd w:val="clear" w:color="auto" w:fill="FFFFFF"/>
              </w:rPr>
              <w:t>号令）</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第三十八条：“违反本规定第十一条第一款规定的，责令停止生产，没收违法所得，并处</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50</w:t>
            </w:r>
            <w:r>
              <w:rPr>
                <w:rFonts w:hint="eastAsia" w:ascii="微软雅黑" w:hAnsi="微软雅黑" w:eastAsia="微软雅黑" w:cs="微软雅黑"/>
                <w:color w:val="444444"/>
                <w:sz w:val="18"/>
                <w:szCs w:val="18"/>
                <w:shd w:val="clear" w:color="auto" w:fill="FFFFFF"/>
              </w:rPr>
              <w:t>万元以下的罚款。”</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第十一条第一款：“小型露天采石场应当依法取得非煤矿矿山企业安全生产许可证。未取得安全生产许可证的，不得从事生产活动。”扩建工程项目安全设施应当按照规定履行设计审查程序。”</w:t>
            </w:r>
            <w:r>
              <w:rPr>
                <w:rFonts w:ascii="微软雅黑" w:hAnsi="微软雅黑" w:eastAsia="微软雅黑" w:cs="微软雅黑"/>
                <w:color w:val="444444"/>
                <w:sz w:val="18"/>
                <w:szCs w:val="18"/>
                <w:shd w:val="clear" w:color="auto" w:fill="FFFFFF"/>
              </w:rPr>
              <w:t> </w:t>
            </w:r>
          </w:p>
        </w:tc>
        <w:tc>
          <w:tcPr>
            <w:tcW w:w="457" w:type="dxa"/>
            <w:vAlign w:val="center"/>
          </w:tcPr>
          <w:p>
            <w:pPr>
              <w:spacing w:line="720" w:lineRule="auto"/>
              <w:jc w:val="left"/>
            </w:pPr>
            <w:r>
              <w:t>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小型露天采石场新建、改建、扩建工程项目安全设施未按照规定履行设计审查和竣工验收审批程序的处罚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小型露天采石场</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股、安全生产执法监察大队</w:t>
            </w:r>
          </w:p>
        </w:tc>
        <w:tc>
          <w:tcPr>
            <w:tcW w:w="8888" w:type="dxa"/>
            <w:gridSpan w:val="3"/>
            <w:vAlign w:val="center"/>
          </w:tcPr>
          <w:p>
            <w:pPr>
              <w:spacing w:line="400" w:lineRule="exact"/>
              <w:jc w:val="left"/>
              <w:rPr>
                <w:sz w:val="18"/>
                <w:szCs w:val="18"/>
              </w:rPr>
            </w:pPr>
            <w:r>
              <w:rPr>
                <w:rFonts w:hint="eastAsia" w:ascii="微软雅黑" w:hAnsi="微软雅黑" w:eastAsia="微软雅黑" w:cs="微软雅黑"/>
                <w:color w:val="444444"/>
                <w:sz w:val="18"/>
                <w:szCs w:val="18"/>
                <w:shd w:val="clear" w:color="auto" w:fill="FFFFFF"/>
              </w:rPr>
              <w:t>《小型露天采石场安全管理与监督检查规定》（</w:t>
            </w:r>
            <w:r>
              <w:rPr>
                <w:rFonts w:ascii="微软雅黑" w:hAnsi="微软雅黑" w:eastAsia="微软雅黑" w:cs="微软雅黑"/>
                <w:color w:val="444444"/>
                <w:sz w:val="18"/>
                <w:szCs w:val="18"/>
                <w:shd w:val="clear" w:color="auto" w:fill="FFFFFF"/>
              </w:rPr>
              <w:t>2011</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4</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39</w:t>
            </w:r>
            <w:r>
              <w:rPr>
                <w:rFonts w:hint="eastAsia" w:ascii="微软雅黑" w:hAnsi="微软雅黑" w:eastAsia="微软雅黑" w:cs="微软雅黑"/>
                <w:color w:val="444444"/>
                <w:sz w:val="18"/>
                <w:szCs w:val="18"/>
                <w:shd w:val="clear" w:color="auto" w:fill="FFFFFF"/>
              </w:rPr>
              <w:t>号令）第三十七条：“违反本规定第十条第一款规定的，责令停止建设或者停产停业整顿，限期改正；逾期未改正的，处５０万元以上１００万元以下的罚款，对其直接负责的主管人员和其他直接责任人员处２万元以上５万元以下的罚款；构成犯罪的，依照刑法有关规定追究刑事责任。”第十条第一款：“小型露天采石场新建、改建、扩建工程项目安全设施应当按照规定履行设计审查程序。”</w:t>
            </w:r>
            <w:r>
              <w:rPr>
                <w:rFonts w:ascii="微软雅黑" w:hAnsi="微软雅黑" w:eastAsia="微软雅黑" w:cs="微软雅黑"/>
                <w:color w:val="444444"/>
                <w:sz w:val="18"/>
                <w:szCs w:val="18"/>
                <w:shd w:val="clear" w:color="auto" w:fill="FFFFFF"/>
              </w:rPr>
              <w:t> </w:t>
            </w:r>
          </w:p>
        </w:tc>
        <w:tc>
          <w:tcPr>
            <w:tcW w:w="457" w:type="dxa"/>
            <w:vAlign w:val="center"/>
          </w:tcPr>
          <w:p>
            <w:pPr>
              <w:spacing w:line="720" w:lineRule="auto"/>
              <w:jc w:val="left"/>
            </w:pPr>
            <w: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小型露天采石场未按规定配备专业技术人员，或未聘用专业技术人员、注册安全工程师、委托相关技术服务机构为其提供安全生产管理服务的处罚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小型露天采石场</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股、安全生产执法监察大队</w:t>
            </w:r>
          </w:p>
        </w:tc>
        <w:tc>
          <w:tcPr>
            <w:tcW w:w="8888" w:type="dxa"/>
            <w:gridSpan w:val="3"/>
            <w:vAlign w:val="center"/>
          </w:tcPr>
          <w:p>
            <w:pPr>
              <w:spacing w:line="400" w:lineRule="exact"/>
              <w:jc w:val="left"/>
              <w:rPr>
                <w:sz w:val="18"/>
                <w:szCs w:val="18"/>
              </w:rPr>
            </w:pPr>
            <w:r>
              <w:rPr>
                <w:rFonts w:hint="eastAsia" w:ascii="微软雅黑" w:hAnsi="微软雅黑" w:eastAsia="微软雅黑" w:cs="微软雅黑"/>
                <w:color w:val="444444"/>
                <w:sz w:val="18"/>
                <w:szCs w:val="18"/>
                <w:shd w:val="clear" w:color="auto" w:fill="FFFFFF"/>
              </w:rPr>
              <w:t>《小型露天采石场安全管理与监督检查规定》（</w:t>
            </w:r>
            <w:r>
              <w:rPr>
                <w:rFonts w:ascii="微软雅黑" w:hAnsi="微软雅黑" w:eastAsia="微软雅黑" w:cs="微软雅黑"/>
                <w:color w:val="444444"/>
                <w:sz w:val="18"/>
                <w:szCs w:val="18"/>
                <w:shd w:val="clear" w:color="auto" w:fill="FFFFFF"/>
              </w:rPr>
              <w:t>2011</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4</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39</w:t>
            </w:r>
            <w:r>
              <w:rPr>
                <w:rFonts w:hint="eastAsia" w:ascii="微软雅黑" w:hAnsi="微软雅黑" w:eastAsia="微软雅黑" w:cs="微软雅黑"/>
                <w:color w:val="444444"/>
                <w:sz w:val="18"/>
                <w:szCs w:val="18"/>
                <w:shd w:val="clear" w:color="auto" w:fill="FFFFFF"/>
              </w:rPr>
              <w:t>号令）第三十六条：“违反本规定第六条规定的，责令限期改正，并处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万元以下的罚款。”</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第六条：“小型露天采石场应当至少配备一名专业技术人员，或者聘用专业技术人员、注册安全工程师、委托相关技术服务机构为其提供安全生产管理服务。”</w:t>
            </w:r>
          </w:p>
        </w:tc>
        <w:tc>
          <w:tcPr>
            <w:tcW w:w="457" w:type="dxa"/>
            <w:vAlign w:val="center"/>
          </w:tcPr>
          <w:p>
            <w:pPr>
              <w:spacing w:line="720" w:lineRule="auto"/>
              <w:jc w:val="left"/>
            </w:pPr>
            <w: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生产经营单位违反《尾矿库安全监督管理规定》不主动实施闭库的处罚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《尾矿库安全监督管理规定》（</w:t>
            </w:r>
            <w:r>
              <w:rPr>
                <w:rFonts w:ascii="微软雅黑" w:hAnsi="微软雅黑" w:eastAsia="微软雅黑" w:cs="微软雅黑"/>
                <w:color w:val="444444"/>
                <w:sz w:val="18"/>
                <w:szCs w:val="18"/>
                <w:shd w:val="clear" w:color="auto" w:fill="FFFFFF"/>
              </w:rPr>
              <w:t>2011</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4</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38</w:t>
            </w:r>
            <w:r>
              <w:rPr>
                <w:rFonts w:hint="eastAsia" w:ascii="微软雅黑" w:hAnsi="微软雅黑" w:eastAsia="微软雅黑" w:cs="微软雅黑"/>
                <w:color w:val="444444"/>
                <w:sz w:val="18"/>
                <w:szCs w:val="18"/>
                <w:shd w:val="clear" w:color="auto" w:fill="FFFFFF"/>
              </w:rPr>
              <w:t>号令）第四十一条：“生产经营单位违反本规定第二十八条第一款规定不主动实施闭库的，给予警告，并处</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的罚款。”第二十八条：“尾矿库运行到设计最终标高或者不再进行排尾作业的，应当在一年内完成闭库。特殊情况不能按期完成闭库的，应当报经相应的安全生产监督管理部门同意后方可延期，但延长期限不得超过</w:t>
            </w:r>
            <w:r>
              <w:rPr>
                <w:rFonts w:ascii="微软雅黑" w:hAnsi="微软雅黑" w:eastAsia="微软雅黑" w:cs="微软雅黑"/>
                <w:color w:val="444444"/>
                <w:sz w:val="18"/>
                <w:szCs w:val="18"/>
                <w:shd w:val="clear" w:color="auto" w:fill="FFFFFF"/>
              </w:rPr>
              <w:t>6</w:t>
            </w:r>
            <w:r>
              <w:rPr>
                <w:rFonts w:hint="eastAsia" w:ascii="微软雅黑" w:hAnsi="微软雅黑" w:eastAsia="微软雅黑" w:cs="微软雅黑"/>
                <w:color w:val="444444"/>
                <w:sz w:val="18"/>
                <w:szCs w:val="18"/>
                <w:shd w:val="clear" w:color="auto" w:fill="FFFFFF"/>
              </w:rPr>
              <w:t>个月。库容小于</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万立方米且总坝高低于</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米的小型尾矿库闭库程序，由省级安全生产监督管理部门根据本地实际制定。”</w:t>
            </w:r>
          </w:p>
        </w:tc>
        <w:tc>
          <w:tcPr>
            <w:tcW w:w="457" w:type="dxa"/>
            <w:vAlign w:val="center"/>
          </w:tcPr>
          <w:p>
            <w:pPr>
              <w:spacing w:line="720" w:lineRule="auto"/>
              <w:jc w:val="left"/>
            </w:pPr>
            <w: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生产经营单位或者尾矿库管理单位未经技术论证和安全生产监督管理部门的批准，擅自变更生产运行尾矿库有关安全设计的处罚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生产经营单位或者尾矿库管理单位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《尾矿库安全监督管理规定》（</w:t>
            </w:r>
            <w:r>
              <w:rPr>
                <w:rFonts w:ascii="微软雅黑" w:hAnsi="微软雅黑" w:eastAsia="微软雅黑" w:cs="微软雅黑"/>
                <w:color w:val="444444"/>
                <w:sz w:val="18"/>
                <w:szCs w:val="18"/>
                <w:shd w:val="clear" w:color="auto" w:fill="FFFFFF"/>
              </w:rPr>
              <w:t>2011</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4</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38</w:t>
            </w:r>
            <w:r>
              <w:rPr>
                <w:rFonts w:hint="eastAsia" w:ascii="微软雅黑" w:hAnsi="微软雅黑" w:eastAsia="微软雅黑" w:cs="微软雅黑"/>
                <w:color w:val="444444"/>
                <w:sz w:val="18"/>
                <w:szCs w:val="18"/>
                <w:shd w:val="clear" w:color="auto" w:fill="FFFFFF"/>
              </w:rPr>
              <w:t>号令）第四十条：“生产经营单位或者尾矿库管理单位违反本规定第十八条规定的，给予警告，并处</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的罚款；情节严重的，依法责令停产整顿或者提请县级以上地方人民政府按照规定权限予以关闭。”第十八条：“对生产运行的尾矿库，未经技术论证和安全生产监督管理部门的批准，任何单位和个人不得对下列事项进行变更：（一）筑坝方式；（二）排放方式；（三）尾矿物化特性；（四）坝型、坝外坡坡比、最终堆积标高和最终坝轴线的位置；（五）坝体防渗、排渗及反滤层的设置；（六）排洪系统的型式、布置及尺寸；（七）设计以外的尾矿、废料或者废水进库等。”</w:t>
            </w:r>
          </w:p>
        </w:tc>
        <w:tc>
          <w:tcPr>
            <w:tcW w:w="457" w:type="dxa"/>
            <w:vAlign w:val="center"/>
          </w:tcPr>
          <w:p>
            <w:pPr>
              <w:spacing w:line="720" w:lineRule="auto"/>
              <w:jc w:val="left"/>
            </w:pPr>
            <w: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0"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生产经营单位或者尾矿库管理单位违反《尾矿库安全监督管理规定》有关规定的处罚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生产经营单位或者尾矿库管理单位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股、安全生产执法监察大队</w:t>
            </w:r>
          </w:p>
        </w:tc>
        <w:tc>
          <w:tcPr>
            <w:tcW w:w="8888" w:type="dxa"/>
            <w:gridSpan w:val="3"/>
            <w:vAlign w:val="center"/>
          </w:tcPr>
          <w:p>
            <w:pPr>
              <w:spacing w:line="300" w:lineRule="exact"/>
              <w:jc w:val="left"/>
              <w:rPr>
                <w:sz w:val="18"/>
                <w:szCs w:val="18"/>
              </w:rPr>
            </w:pPr>
            <w:r>
              <w:rPr>
                <w:rFonts w:hint="eastAsia" w:ascii="微软雅黑" w:hAnsi="微软雅黑" w:eastAsia="微软雅黑" w:cs="微软雅黑"/>
                <w:color w:val="444444"/>
                <w:sz w:val="18"/>
                <w:szCs w:val="18"/>
                <w:shd w:val="clear" w:color="auto" w:fill="FFFFFF"/>
              </w:rPr>
              <w:t>《尾矿库安全监督管理规定》（</w:t>
            </w:r>
            <w:r>
              <w:rPr>
                <w:rFonts w:ascii="微软雅黑" w:hAnsi="微软雅黑" w:eastAsia="微软雅黑" w:cs="微软雅黑"/>
                <w:color w:val="444444"/>
                <w:sz w:val="18"/>
                <w:szCs w:val="18"/>
                <w:shd w:val="clear" w:color="auto" w:fill="FFFFFF"/>
              </w:rPr>
              <w:t>2011</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4</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38</w:t>
            </w:r>
            <w:r>
              <w:rPr>
                <w:rFonts w:hint="eastAsia" w:ascii="微软雅黑" w:hAnsi="微软雅黑" w:eastAsia="微软雅黑" w:cs="微软雅黑"/>
                <w:color w:val="444444"/>
                <w:sz w:val="18"/>
                <w:szCs w:val="18"/>
                <w:shd w:val="clear" w:color="auto" w:fill="FFFFFF"/>
              </w:rPr>
              <w:t>号令）第三十九条：“生产经营单位或者尾矿库管理单位违反本规定第八条第二款、第十九条、第二十条、第二十一条、第二十二条、第二十三条、第二十四条、第二十六条、第二十九条第一款规定的，给予警告，并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万元以下的罚款；对主管人员和直接责任人员由其所在单位或者上级主管单位给予行政处分；构成犯罪的，依法追究刑事责任。”第八条第二款：“</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一等、二等、三等尾矿库应当安装在线监测系统。”第十九条：“尾矿库应当每三年至少进行一次安全现状评价。安全现状评价应当符合国家标准或者行业标准的要求。尾矿库安全现状评价工作应当有能够进行尾矿坝稳定性验算、尾矿库水文计算、构筑物计算的专业技术人员参加。上游式尾矿坝堆积至二分之一至三分之二最终设计坝高时，应当对坝体进行一次全面勘察，并进行稳定性专项评价。”第二十条：“尾矿库经安全现状评价或者专家论证被确定为危库、险库和病库的，生产经营单位应当分别采取下列措施：</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一</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确定为危库的，应当立即停产，进行抢险，并向尾矿库所在地县级人民政府、安全生产监督管理部门和上级主管单位报告；</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二</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确定为险库的，应当立即停产，在限定的时间内消除险情，并向尾矿库所在地县级人民政府、安全生产监督管理部门和上级主管单位报告；</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三</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确定为病库的，应当在限定的时间内按照正常库标准进行整治，消除事故隐患。”第二十一条：“生产经营单位应当建立健全防汛责任制，实施</w:t>
            </w:r>
            <w:r>
              <w:rPr>
                <w:rFonts w:ascii="微软雅黑" w:hAnsi="微软雅黑" w:eastAsia="微软雅黑" w:cs="微软雅黑"/>
                <w:color w:val="444444"/>
                <w:sz w:val="18"/>
                <w:szCs w:val="18"/>
                <w:shd w:val="clear" w:color="auto" w:fill="FFFFFF"/>
              </w:rPr>
              <w:t>24</w:t>
            </w:r>
            <w:r>
              <w:rPr>
                <w:rFonts w:hint="eastAsia" w:ascii="微软雅黑" w:hAnsi="微软雅黑" w:eastAsia="微软雅黑" w:cs="微软雅黑"/>
                <w:color w:val="444444"/>
                <w:sz w:val="18"/>
                <w:szCs w:val="18"/>
                <w:shd w:val="clear" w:color="auto" w:fill="FFFFFF"/>
              </w:rPr>
              <w:t>小时监测监控和值班值守，并针对可能发生的垮坝、漫顶、排洪设施损毁等生产安全事故和影响尾矿库运行的洪水、泥石流、山体滑坡、地震等重大险情制定并及时修订应急救援预案，配备必要的应急救援器材、设备，放置在便于应急时使用的地方。应急预案应当按照规定报相应的安全生产监督管理部门备案，并每年至少进行一次演练。”第二十二条：“生产经营单位应当编制尾矿库年度、季度作业计划，严格按照作业计划生产运行，做好记录并长期保存。”</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第二十三条：“生产经营单位应当建立尾矿库事故隐患排查治理制度，按照本规定和《尾矿库安全技术规程》的规定，及时发现并消除事故隐患。事故隐患排查治理情况应当如实记录，建立隐患排查治理档案，并向从业人员通报。”第二十四条</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尾矿库出现下列重大险情之一的，生产经营单位应当按照安全监管权限和职责立即报告当地县级安全生产监督管理部门和人民政府，并启动应急预案，进行抢险：</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一</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坝体出现严重的管涌、流土等现象的：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二</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坝体出现严重裂缝、坍塌和滑动迹象的；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三</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库内水位超过限制的最高洪水位的；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四</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在用排水井倒塌或者排水管</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洞</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坍塌堵塞的；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五</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其他危及尾矿库安全的重大险情。”第二十六条：“未经生产经营单位进行技术论证并同意，以及尾矿库建设项目安全设施设计原审批部门批准，任何单位和个人不得在库区从事爆破、采砂、地下采矿等危害尾矿库安全的作业。”第二十九条第一款：“尾矿库运行到设计最终标高的前</w:t>
            </w:r>
            <w:r>
              <w:rPr>
                <w:rFonts w:ascii="微软雅黑" w:hAnsi="微软雅黑" w:eastAsia="微软雅黑" w:cs="微软雅黑"/>
                <w:color w:val="444444"/>
                <w:sz w:val="18"/>
                <w:szCs w:val="18"/>
                <w:shd w:val="clear" w:color="auto" w:fill="FFFFFF"/>
              </w:rPr>
              <w:t>12</w:t>
            </w:r>
            <w:r>
              <w:rPr>
                <w:rFonts w:hint="eastAsia" w:ascii="微软雅黑" w:hAnsi="微软雅黑" w:eastAsia="微软雅黑" w:cs="微软雅黑"/>
                <w:color w:val="444444"/>
                <w:sz w:val="18"/>
                <w:szCs w:val="18"/>
                <w:shd w:val="clear" w:color="auto" w:fill="FFFFFF"/>
              </w:rPr>
              <w:t>个月内，生产经营单位应当进行闭库前的安全现状评价和闭库设计，闭库设计应当包括安全设施设计。”</w:t>
            </w:r>
          </w:p>
        </w:tc>
        <w:tc>
          <w:tcPr>
            <w:tcW w:w="457" w:type="dxa"/>
            <w:vAlign w:val="center"/>
          </w:tcPr>
          <w:p>
            <w:pPr>
              <w:spacing w:line="720" w:lineRule="auto"/>
              <w:jc w:val="left"/>
            </w:pPr>
            <w: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地质勘探单位将其承担的地质勘探工程项目转包给不具备安全生产条件或者相应资质的地质勘探单位的处罚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地质勘探单位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《金属与非金属矿产资源地质勘探安全生产监督管理暂行规定》（</w:t>
            </w:r>
            <w:r>
              <w:rPr>
                <w:rFonts w:ascii="微软雅黑" w:hAnsi="微软雅黑" w:eastAsia="微软雅黑" w:cs="微软雅黑"/>
                <w:color w:val="444444"/>
                <w:sz w:val="18"/>
                <w:szCs w:val="18"/>
                <w:shd w:val="clear" w:color="auto" w:fill="FFFFFF"/>
              </w:rPr>
              <w:t>2010</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12</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35</w:t>
            </w:r>
            <w:r>
              <w:rPr>
                <w:rFonts w:hint="eastAsia" w:ascii="微软雅黑" w:hAnsi="微软雅黑" w:eastAsia="微软雅黑" w:cs="微软雅黑"/>
                <w:color w:val="444444"/>
                <w:sz w:val="18"/>
                <w:szCs w:val="18"/>
                <w:shd w:val="clear" w:color="auto" w:fill="FFFFFF"/>
              </w:rPr>
              <w:t>号令）第二十八条：“地质勘探单位将其承担的地质勘探工程项目转包给不具备安全生产条件或者相应资质的地质勘探单位的，责令限期改正，没收违法所得；违法所得</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万元以上的，并处违法所得</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倍以上</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倍以下的罚款；没有违法所得或者违法所得不足</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万元的，单处或者并处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万元以下的罚款；导致发生生产安全事故给他人造成损害的，与承包方承担连带赔偿责任。</w:t>
            </w:r>
          </w:p>
        </w:tc>
        <w:tc>
          <w:tcPr>
            <w:tcW w:w="457" w:type="dxa"/>
            <w:vAlign w:val="center"/>
          </w:tcPr>
          <w:p>
            <w:pPr>
              <w:spacing w:line="720" w:lineRule="auto"/>
              <w:jc w:val="left"/>
            </w:pPr>
            <w: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地质勘探单位未按规定建立安全生产制度和规程或未按照规定提取和使用安全生产费用或坑探工程安全专篇未经安全生产监督管理部门审查同意擅自施工的处罚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地质勘探单位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《金属与非金属矿产资源地质勘探安全生产监督管理暂行规定》（</w:t>
            </w:r>
            <w:r>
              <w:rPr>
                <w:rFonts w:ascii="微软雅黑" w:hAnsi="微软雅黑" w:eastAsia="微软雅黑" w:cs="微软雅黑"/>
                <w:color w:val="444444"/>
                <w:sz w:val="18"/>
                <w:szCs w:val="18"/>
                <w:shd w:val="clear" w:color="auto" w:fill="FFFFFF"/>
              </w:rPr>
              <w:t>2010</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12</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35</w:t>
            </w:r>
            <w:r>
              <w:rPr>
                <w:rFonts w:hint="eastAsia" w:ascii="微软雅黑" w:hAnsi="微软雅黑" w:eastAsia="微软雅黑" w:cs="微软雅黑"/>
                <w:color w:val="444444"/>
                <w:sz w:val="18"/>
                <w:szCs w:val="18"/>
                <w:shd w:val="clear" w:color="auto" w:fill="FFFFFF"/>
              </w:rPr>
              <w:t>号令）第二十六条：“地质勘探单位有下列情形之一的，给予警告，并处</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万元以下的罚款：（一）未按照本规定建立有关安全生产制度和规程的；（二）未按照规定提取和使用安全生产费用的；（三）坑探工程安全专篇未经安全生产监督管理部门审查同意擅自施工的。”</w:t>
            </w:r>
          </w:p>
        </w:tc>
        <w:tc>
          <w:tcPr>
            <w:tcW w:w="457" w:type="dxa"/>
            <w:vAlign w:val="center"/>
          </w:tcPr>
          <w:p>
            <w:pPr>
              <w:spacing w:line="720" w:lineRule="auto"/>
              <w:jc w:val="left"/>
            </w:pPr>
            <w: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地质勘探单位未按规定提取和使用安全生产费用的处罚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地质勘探单位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《金属与非金属矿产资源地质勘探安全生产监督管理暂行规定》（</w:t>
            </w:r>
            <w:r>
              <w:rPr>
                <w:rFonts w:ascii="微软雅黑" w:hAnsi="微软雅黑" w:eastAsia="微软雅黑" w:cs="微软雅黑"/>
                <w:color w:val="444444"/>
                <w:sz w:val="18"/>
                <w:szCs w:val="18"/>
                <w:shd w:val="clear" w:color="auto" w:fill="FFFFFF"/>
              </w:rPr>
              <w:t>2010</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12</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35</w:t>
            </w:r>
            <w:r>
              <w:rPr>
                <w:rFonts w:hint="eastAsia" w:ascii="微软雅黑" w:hAnsi="微软雅黑" w:eastAsia="微软雅黑" w:cs="微软雅黑"/>
                <w:color w:val="444444"/>
                <w:sz w:val="18"/>
                <w:szCs w:val="18"/>
                <w:shd w:val="clear" w:color="auto" w:fill="FFFFFF"/>
              </w:rPr>
              <w:t>号令）第二十六条第二项：“地质勘探单位有下列情形之一的，给予警告，并处</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万元以下的罚款：（二）未按照规定提取和使用安全生产费用的。”</w:t>
            </w:r>
          </w:p>
        </w:tc>
        <w:tc>
          <w:tcPr>
            <w:tcW w:w="457" w:type="dxa"/>
            <w:vAlign w:val="center"/>
          </w:tcPr>
          <w:p>
            <w:pPr>
              <w:spacing w:line="720" w:lineRule="auto"/>
              <w:jc w:val="left"/>
            </w:pPr>
            <w: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360" w:lineRule="exact"/>
              <w:jc w:val="center"/>
            </w:pPr>
            <w:r>
              <w:rPr>
                <w:rFonts w:hint="eastAsia" w:ascii="微软雅黑" w:hAnsi="微软雅黑" w:eastAsia="微软雅黑" w:cs="微软雅黑"/>
                <w:color w:val="444444"/>
                <w:szCs w:val="21"/>
                <w:shd w:val="clear" w:color="auto" w:fill="FFFFFF"/>
              </w:rPr>
              <w:t>地质勘探单位未设立安全生产管理机构或者配备专职安全生产管理人员或特种作业人员未持证上岗作业或从事坑探工程作业的人员未按照规定进行安全生产教育和培训的处罚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地质勘探单位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股、安全生产执法监察大队</w:t>
            </w:r>
          </w:p>
        </w:tc>
        <w:tc>
          <w:tcPr>
            <w:tcW w:w="8888" w:type="dxa"/>
            <w:gridSpan w:val="3"/>
            <w:vAlign w:val="center"/>
          </w:tcPr>
          <w:p>
            <w:pPr>
              <w:spacing w:line="340" w:lineRule="exact"/>
              <w:jc w:val="left"/>
            </w:pPr>
            <w:r>
              <w:rPr>
                <w:rFonts w:hint="eastAsia" w:ascii="微软雅黑" w:hAnsi="微软雅黑" w:eastAsia="微软雅黑" w:cs="微软雅黑"/>
                <w:color w:val="444444"/>
                <w:szCs w:val="21"/>
                <w:shd w:val="clear" w:color="auto" w:fill="FFFFFF"/>
              </w:rPr>
              <w:t>《金属与非金属矿产资源地质勘探安全生产监督管理暂行规定》（</w:t>
            </w:r>
            <w:r>
              <w:rPr>
                <w:rFonts w:ascii="微软雅黑" w:hAnsi="微软雅黑" w:eastAsia="微软雅黑" w:cs="微软雅黑"/>
                <w:color w:val="444444"/>
                <w:szCs w:val="21"/>
                <w:shd w:val="clear" w:color="auto" w:fill="FFFFFF"/>
              </w:rPr>
              <w:t>2010</w:t>
            </w:r>
            <w:r>
              <w:rPr>
                <w:rFonts w:hint="eastAsia" w:ascii="微软雅黑" w:hAnsi="微软雅黑" w:eastAsia="微软雅黑" w:cs="微软雅黑"/>
                <w:color w:val="444444"/>
                <w:szCs w:val="21"/>
                <w:shd w:val="clear" w:color="auto" w:fill="FFFFFF"/>
              </w:rPr>
              <w:t>年</w:t>
            </w:r>
            <w:r>
              <w:rPr>
                <w:rFonts w:ascii="微软雅黑" w:hAnsi="微软雅黑" w:eastAsia="微软雅黑" w:cs="微软雅黑"/>
                <w:color w:val="444444"/>
                <w:szCs w:val="21"/>
                <w:shd w:val="clear" w:color="auto" w:fill="FFFFFF"/>
              </w:rPr>
              <w:t>12</w:t>
            </w:r>
            <w:r>
              <w:rPr>
                <w:rFonts w:hint="eastAsia" w:ascii="微软雅黑" w:hAnsi="微软雅黑" w:eastAsia="微软雅黑" w:cs="微软雅黑"/>
                <w:color w:val="444444"/>
                <w:szCs w:val="21"/>
                <w:shd w:val="clear" w:color="auto" w:fill="FFFFFF"/>
              </w:rPr>
              <w:t>月</w:t>
            </w:r>
            <w:r>
              <w:rPr>
                <w:rFonts w:ascii="微软雅黑" w:hAnsi="微软雅黑" w:eastAsia="微软雅黑" w:cs="微软雅黑"/>
                <w:color w:val="444444"/>
                <w:szCs w:val="21"/>
                <w:shd w:val="clear" w:color="auto" w:fill="FFFFFF"/>
              </w:rPr>
              <w:t>3</w:t>
            </w:r>
            <w:r>
              <w:rPr>
                <w:rFonts w:hint="eastAsia" w:ascii="微软雅黑" w:hAnsi="微软雅黑" w:eastAsia="微软雅黑" w:cs="微软雅黑"/>
                <w:color w:val="444444"/>
                <w:szCs w:val="21"/>
                <w:shd w:val="clear" w:color="auto" w:fill="FFFFFF"/>
              </w:rPr>
              <w:t>日国家安监总局第</w:t>
            </w:r>
            <w:r>
              <w:rPr>
                <w:rFonts w:ascii="微软雅黑" w:hAnsi="微软雅黑" w:eastAsia="微软雅黑" w:cs="微软雅黑"/>
                <w:color w:val="444444"/>
                <w:szCs w:val="21"/>
                <w:shd w:val="clear" w:color="auto" w:fill="FFFFFF"/>
              </w:rPr>
              <w:t>35</w:t>
            </w:r>
            <w:r>
              <w:rPr>
                <w:rFonts w:hint="eastAsia" w:ascii="微软雅黑" w:hAnsi="微软雅黑" w:eastAsia="微软雅黑" w:cs="微软雅黑"/>
                <w:color w:val="444444"/>
                <w:szCs w:val="21"/>
                <w:shd w:val="clear" w:color="auto" w:fill="FFFFFF"/>
              </w:rPr>
              <w:t>号令）第二十五条：“地质勘探单位有下列情形之一的，责令限期改正；逾期未改正的，责令停产停业整顿，可以并处</w:t>
            </w:r>
            <w:r>
              <w:rPr>
                <w:rFonts w:ascii="微软雅黑" w:hAnsi="微软雅黑" w:eastAsia="微软雅黑" w:cs="微软雅黑"/>
                <w:color w:val="444444"/>
                <w:szCs w:val="21"/>
                <w:shd w:val="clear" w:color="auto" w:fill="FFFFFF"/>
              </w:rPr>
              <w:t>2</w:t>
            </w:r>
            <w:r>
              <w:rPr>
                <w:rFonts w:hint="eastAsia" w:ascii="微软雅黑" w:hAnsi="微软雅黑" w:eastAsia="微软雅黑" w:cs="微软雅黑"/>
                <w:color w:val="444444"/>
                <w:szCs w:val="21"/>
                <w:shd w:val="clear" w:color="auto" w:fill="FFFFFF"/>
              </w:rPr>
              <w:t>万元以下的罚款：（一）未按照本规定设立安全生产管理机构或者配备专职安全生产管理人员的；（二）特种作业人员未持证上岗作业的；（三）从事坑探工程作业的人员未按照规定进行安全生产教育和培训的。”</w:t>
            </w:r>
          </w:p>
        </w:tc>
        <w:tc>
          <w:tcPr>
            <w:tcW w:w="457" w:type="dxa"/>
            <w:vAlign w:val="center"/>
          </w:tcPr>
          <w:p>
            <w:pPr>
              <w:spacing w:line="720" w:lineRule="auto"/>
              <w:jc w:val="left"/>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对发生生产安全事故而没有领导带班下井的金属非金属地下矿山企业、主要负责人的处罚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对发生生产安全事故而没有领导带班下井的金属非金属地下矿山企业、主要负责人</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《金属非金属地下矿山企业领导带班下井及监督检查暂行规定》（</w:t>
            </w:r>
            <w:r>
              <w:rPr>
                <w:rFonts w:ascii="微软雅黑" w:hAnsi="微软雅黑" w:eastAsia="微软雅黑" w:cs="微软雅黑"/>
                <w:color w:val="444444"/>
                <w:sz w:val="18"/>
                <w:szCs w:val="18"/>
                <w:shd w:val="clear" w:color="auto" w:fill="FFFFFF"/>
              </w:rPr>
              <w:t>2010</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13</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34</w:t>
            </w:r>
            <w:r>
              <w:rPr>
                <w:rFonts w:hint="eastAsia" w:ascii="微软雅黑" w:hAnsi="微软雅黑" w:eastAsia="微软雅黑" w:cs="微软雅黑"/>
                <w:color w:val="444444"/>
                <w:sz w:val="18"/>
                <w:szCs w:val="18"/>
                <w:shd w:val="clear" w:color="auto" w:fill="FFFFFF"/>
              </w:rPr>
              <w:t>号令）第二十二条：“对发生生产安全事故而没有领导带班下井的矿山企业，依法责令停产整顿，暂扣或者吊销安全生产许可证，并依照下列规定处以罚款；情节严重的，提请有关人民政府依法予以关闭：（一）发生一般事故，处</w:t>
            </w:r>
            <w:r>
              <w:rPr>
                <w:rFonts w:ascii="微软雅黑" w:hAnsi="微软雅黑" w:eastAsia="微软雅黑" w:cs="微软雅黑"/>
                <w:color w:val="444444"/>
                <w:sz w:val="18"/>
                <w:szCs w:val="18"/>
                <w:shd w:val="clear" w:color="auto" w:fill="FFFFFF"/>
              </w:rPr>
              <w:t>50</w:t>
            </w:r>
            <w:r>
              <w:rPr>
                <w:rFonts w:hint="eastAsia" w:ascii="微软雅黑" w:hAnsi="微软雅黑" w:eastAsia="微软雅黑" w:cs="微软雅黑"/>
                <w:color w:val="444444"/>
                <w:sz w:val="18"/>
                <w:szCs w:val="18"/>
                <w:shd w:val="clear" w:color="auto" w:fill="FFFFFF"/>
              </w:rPr>
              <w:t>万元的罚款；（二）发生较大事故，处</w:t>
            </w:r>
            <w:r>
              <w:rPr>
                <w:rFonts w:ascii="微软雅黑" w:hAnsi="微软雅黑" w:eastAsia="微软雅黑" w:cs="微软雅黑"/>
                <w:color w:val="444444"/>
                <w:sz w:val="18"/>
                <w:szCs w:val="18"/>
                <w:shd w:val="clear" w:color="auto" w:fill="FFFFFF"/>
              </w:rPr>
              <w:t>100</w:t>
            </w:r>
            <w:r>
              <w:rPr>
                <w:rFonts w:hint="eastAsia" w:ascii="微软雅黑" w:hAnsi="微软雅黑" w:eastAsia="微软雅黑" w:cs="微软雅黑"/>
                <w:color w:val="444444"/>
                <w:sz w:val="18"/>
                <w:szCs w:val="18"/>
                <w:shd w:val="clear" w:color="auto" w:fill="FFFFFF"/>
              </w:rPr>
              <w:t>万元的罚款；（三）发生重大事故，处</w:t>
            </w:r>
            <w:r>
              <w:rPr>
                <w:rFonts w:ascii="微软雅黑" w:hAnsi="微软雅黑" w:eastAsia="微软雅黑" w:cs="微软雅黑"/>
                <w:color w:val="444444"/>
                <w:sz w:val="18"/>
                <w:szCs w:val="18"/>
                <w:shd w:val="clear" w:color="auto" w:fill="FFFFFF"/>
              </w:rPr>
              <w:t>500</w:t>
            </w:r>
            <w:r>
              <w:rPr>
                <w:rFonts w:hint="eastAsia" w:ascii="微软雅黑" w:hAnsi="微软雅黑" w:eastAsia="微软雅黑" w:cs="微软雅黑"/>
                <w:color w:val="444444"/>
                <w:sz w:val="18"/>
                <w:szCs w:val="18"/>
                <w:shd w:val="clear" w:color="auto" w:fill="FFFFFF"/>
              </w:rPr>
              <w:t>万元的罚款；（四）发生特别重大事故，处</w:t>
            </w:r>
            <w:r>
              <w:rPr>
                <w:rFonts w:ascii="微软雅黑" w:hAnsi="微软雅黑" w:eastAsia="微软雅黑" w:cs="微软雅黑"/>
                <w:color w:val="444444"/>
                <w:sz w:val="18"/>
                <w:szCs w:val="18"/>
                <w:shd w:val="clear" w:color="auto" w:fill="FFFFFF"/>
              </w:rPr>
              <w:t>2000</w:t>
            </w:r>
            <w:r>
              <w:rPr>
                <w:rFonts w:hint="eastAsia" w:ascii="微软雅黑" w:hAnsi="微软雅黑" w:eastAsia="微软雅黑" w:cs="微软雅黑"/>
                <w:color w:val="444444"/>
                <w:sz w:val="18"/>
                <w:szCs w:val="18"/>
                <w:shd w:val="clear" w:color="auto" w:fill="FFFFFF"/>
              </w:rPr>
              <w:t>万元的罚款。”第二十三条：“对发生生产安全事故而没有领导带班下井的矿山企业，对其主要负责人依法暂扣或者吊销其安全资格证，并依照下列规定处以罚款：（一）发生一般事故，处上一年年收入</w:t>
            </w:r>
            <w:r>
              <w:rPr>
                <w:rFonts w:ascii="微软雅黑" w:hAnsi="微软雅黑" w:eastAsia="微软雅黑" w:cs="微软雅黑"/>
                <w:color w:val="444444"/>
                <w:sz w:val="18"/>
                <w:szCs w:val="18"/>
                <w:shd w:val="clear" w:color="auto" w:fill="FFFFFF"/>
              </w:rPr>
              <w:t>30%</w:t>
            </w:r>
            <w:r>
              <w:rPr>
                <w:rFonts w:hint="eastAsia" w:ascii="微软雅黑" w:hAnsi="微软雅黑" w:eastAsia="微软雅黑" w:cs="微软雅黑"/>
                <w:color w:val="444444"/>
                <w:sz w:val="18"/>
                <w:szCs w:val="18"/>
                <w:shd w:val="clear" w:color="auto" w:fill="FFFFFF"/>
              </w:rPr>
              <w:t>的罚款；（二）发生较大事故，处上一年年收入</w:t>
            </w:r>
            <w:r>
              <w:rPr>
                <w:rFonts w:ascii="微软雅黑" w:hAnsi="微软雅黑" w:eastAsia="微软雅黑" w:cs="微软雅黑"/>
                <w:color w:val="444444"/>
                <w:sz w:val="18"/>
                <w:szCs w:val="18"/>
                <w:shd w:val="clear" w:color="auto" w:fill="FFFFFF"/>
              </w:rPr>
              <w:t>40%</w:t>
            </w:r>
            <w:r>
              <w:rPr>
                <w:rFonts w:hint="eastAsia" w:ascii="微软雅黑" w:hAnsi="微软雅黑" w:eastAsia="微软雅黑" w:cs="微软雅黑"/>
                <w:color w:val="444444"/>
                <w:sz w:val="18"/>
                <w:szCs w:val="18"/>
                <w:shd w:val="clear" w:color="auto" w:fill="FFFFFF"/>
              </w:rPr>
              <w:t>的罚款；（三）发生重大事故，处上一年年收入</w:t>
            </w:r>
            <w:r>
              <w:rPr>
                <w:rFonts w:ascii="微软雅黑" w:hAnsi="微软雅黑" w:eastAsia="微软雅黑" w:cs="微软雅黑"/>
                <w:color w:val="444444"/>
                <w:sz w:val="18"/>
                <w:szCs w:val="18"/>
                <w:shd w:val="clear" w:color="auto" w:fill="FFFFFF"/>
              </w:rPr>
              <w:t>60%</w:t>
            </w:r>
            <w:r>
              <w:rPr>
                <w:rFonts w:hint="eastAsia" w:ascii="微软雅黑" w:hAnsi="微软雅黑" w:eastAsia="微软雅黑" w:cs="微软雅黑"/>
                <w:color w:val="444444"/>
                <w:sz w:val="18"/>
                <w:szCs w:val="18"/>
                <w:shd w:val="clear" w:color="auto" w:fill="FFFFFF"/>
              </w:rPr>
              <w:t>的罚款；（四）发生特别重大事故，处上一年年收入</w:t>
            </w:r>
            <w:r>
              <w:rPr>
                <w:rFonts w:ascii="微软雅黑" w:hAnsi="微软雅黑" w:eastAsia="微软雅黑" w:cs="微软雅黑"/>
                <w:color w:val="444444"/>
                <w:sz w:val="18"/>
                <w:szCs w:val="18"/>
                <w:shd w:val="clear" w:color="auto" w:fill="FFFFFF"/>
              </w:rPr>
              <w:t>80%</w:t>
            </w:r>
            <w:r>
              <w:rPr>
                <w:rFonts w:hint="eastAsia" w:ascii="微软雅黑" w:hAnsi="微软雅黑" w:eastAsia="微软雅黑" w:cs="微软雅黑"/>
                <w:color w:val="444444"/>
                <w:sz w:val="18"/>
                <w:szCs w:val="18"/>
                <w:shd w:val="clear" w:color="auto" w:fill="FFFFFF"/>
              </w:rPr>
              <w:t>的罚款。对重大、特别重大生产安全事故负有主要责任的矿山企业，其主要负责人终身不得担任任何矿山企业的矿长（董事长、总经理）。”</w:t>
            </w:r>
          </w:p>
        </w:tc>
        <w:tc>
          <w:tcPr>
            <w:tcW w:w="457" w:type="dxa"/>
            <w:vAlign w:val="center"/>
          </w:tcPr>
          <w:p>
            <w:pPr>
              <w:spacing w:line="720" w:lineRule="auto"/>
              <w:jc w:val="left"/>
            </w:pPr>
            <w: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5"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金属非金属地下矿山企业领导未按照规定带班下井的处罚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金属非金属地下矿山企业领导</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《金属非金属地下矿山企业领导带班下井及监督检查暂行规定》（</w:t>
            </w:r>
            <w:r>
              <w:rPr>
                <w:rFonts w:ascii="微软雅黑" w:hAnsi="微软雅黑" w:eastAsia="微软雅黑" w:cs="微软雅黑"/>
                <w:color w:val="444444"/>
                <w:sz w:val="18"/>
                <w:szCs w:val="18"/>
                <w:shd w:val="clear" w:color="auto" w:fill="FFFFFF"/>
              </w:rPr>
              <w:t>2010</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13</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34</w:t>
            </w:r>
            <w:r>
              <w:rPr>
                <w:rFonts w:hint="eastAsia" w:ascii="微软雅黑" w:hAnsi="微软雅黑" w:eastAsia="微软雅黑" w:cs="微软雅黑"/>
                <w:color w:val="444444"/>
                <w:sz w:val="18"/>
                <w:szCs w:val="18"/>
                <w:shd w:val="clear" w:color="auto" w:fill="FFFFFF"/>
              </w:rPr>
              <w:t>号令）第十八条：“矿山企业未按照规定建立健全领导带班下井制度或者未制定领导带班下井月度计划的，给予警告，并处</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万元的罚款；对其主要负责人给予警告，并处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万元的罚款；情节严重的，依法暂扣其安全生产许可证，责令停产整顿。”</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第十九条：“矿山企业存在下列行为之一的，责令限期整改，并处</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万元的罚款；对其主要负责人给予警告，并处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万元的罚款：（一）领导带班下井制度未按照规定报安全生产监督管理部门备案的；（二）未按照规定公告领导带班下井月度计划的；（三）未按照规定公示领导带班下井月度计划完成情况的。”第二十条：“</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矿山企业领导未按照规定填写带班下井交接班记录、带班下井登记档案，或者弄虚作假的，给予警告，并处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万元的罚款。”第二十一条：“矿山企业领导未按照规定带班下井的，对矿山企业给予警告，处</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万元的罚款；情节严重的，依法责令停产整顿；对违反规定的矿山企业领导按照擅离职守处理，并处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万元的罚款。”</w:t>
            </w:r>
          </w:p>
        </w:tc>
        <w:tc>
          <w:tcPr>
            <w:tcW w:w="457" w:type="dxa"/>
            <w:vAlign w:val="center"/>
          </w:tcPr>
          <w:p>
            <w:pPr>
              <w:spacing w:line="720" w:lineRule="auto"/>
              <w:jc w:val="left"/>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生产经营单位对较大涉险事故迟报、漏报、谎报或者瞒报的处罚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《生产安全事故信息报告和处置办法》</w:t>
            </w:r>
            <w:r>
              <w:rPr>
                <w:rFonts w:ascii="微软雅黑" w:hAnsi="微软雅黑" w:eastAsia="微软雅黑" w:cs="微软雅黑"/>
                <w:color w:val="444444"/>
                <w:sz w:val="18"/>
                <w:szCs w:val="18"/>
                <w:shd w:val="clear" w:color="auto" w:fill="FFFFFF"/>
              </w:rPr>
              <w:t>(2009</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9</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16</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21</w:t>
            </w:r>
            <w:r>
              <w:rPr>
                <w:rFonts w:hint="eastAsia" w:ascii="微软雅黑" w:hAnsi="微软雅黑" w:eastAsia="微软雅黑" w:cs="微软雅黑"/>
                <w:color w:val="444444"/>
                <w:sz w:val="18"/>
                <w:szCs w:val="18"/>
                <w:shd w:val="clear" w:color="auto" w:fill="FFFFFF"/>
              </w:rPr>
              <w:t>号令</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第二十五条：“生产经营单位对较大涉险事故迟报、漏报、谎报或者瞒报的，给予警告，并处</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万元以下的罚款。”</w:t>
            </w:r>
          </w:p>
        </w:tc>
        <w:tc>
          <w:tcPr>
            <w:tcW w:w="457" w:type="dxa"/>
            <w:vAlign w:val="center"/>
          </w:tcPr>
          <w:p>
            <w:pPr>
              <w:spacing w:line="720" w:lineRule="auto"/>
              <w:jc w:val="left"/>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生产经营单位违反隐患排查治理相关规定的处罚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股、危化股、安全生产执法监察大队、应急救援指挥中心</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《安全生产事故隐患排查治理暂行规定》</w:t>
            </w:r>
            <w:r>
              <w:rPr>
                <w:rFonts w:ascii="微软雅黑" w:hAnsi="微软雅黑" w:eastAsia="微软雅黑" w:cs="微软雅黑"/>
                <w:color w:val="444444"/>
                <w:sz w:val="18"/>
                <w:szCs w:val="18"/>
                <w:shd w:val="clear" w:color="auto" w:fill="FFFFFF"/>
              </w:rPr>
              <w:t>(2007</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12</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28</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16</w:t>
            </w:r>
            <w:r>
              <w:rPr>
                <w:rFonts w:hint="eastAsia" w:ascii="微软雅黑" w:hAnsi="微软雅黑" w:eastAsia="微软雅黑" w:cs="微软雅黑"/>
                <w:color w:val="444444"/>
                <w:sz w:val="18"/>
                <w:szCs w:val="18"/>
                <w:shd w:val="clear" w:color="auto" w:fill="FFFFFF"/>
              </w:rPr>
              <w:t>号令）第二十五条：“生产经营单位及其主要负责人未履行事故隐患排查治理职责，导致发生生产安全事故的，依法给予行政处罚。”第二十六条：“生产经营单位违反本规定，有下列行为之一的，由安全监管监察部门给予警告，并处三万元以下的罚款：（一）未建立安全生产事故隐患排查治理等各项制度的；（二）未按规定上报事故隐患排查治理统计分析表的；（三）未制定事故隐患治理方案的；（四）重大事故隐患不报或者未及时报告的；（五）未对事故隐患进行排查治理擅自生产经营的；（六）整改不合格或者未经安全监管监察部门审查同意擅自恢复生产经营的。”提供虚假情况或者隐瞒存在的事故隐患以及其他安全问题的；（七）拒不执行安全监管监察部门依法下达的安全监管监察指令的。”</w:t>
            </w:r>
          </w:p>
        </w:tc>
        <w:tc>
          <w:tcPr>
            <w:tcW w:w="457" w:type="dxa"/>
            <w:vAlign w:val="center"/>
          </w:tcPr>
          <w:p>
            <w:pPr>
              <w:spacing w:line="720" w:lineRule="auto"/>
              <w:jc w:val="left"/>
            </w:pPr>
            <w: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知道或者应当知道生产经营单位未取得安全生产许可证或者其他批准文件擅自从事生产经营活动，仍为其提供生产经营场所、运输、保管、仓储等条件的处罚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知道或者应当知道生产经营单位未取得安全生产许可证</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股、危化股、安全生产执法监察大队、安全生产应急救援指挥中心</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《安全生产违法行为行政处罚办法》</w:t>
            </w:r>
            <w:r>
              <w:rPr>
                <w:rFonts w:ascii="微软雅黑" w:hAnsi="微软雅黑" w:eastAsia="微软雅黑" w:cs="微软雅黑"/>
                <w:color w:val="444444"/>
                <w:sz w:val="18"/>
                <w:szCs w:val="18"/>
                <w:shd w:val="clear" w:color="auto" w:fill="FFFFFF"/>
              </w:rPr>
              <w:t>(2007</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11</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30</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77</w:t>
            </w:r>
            <w:r>
              <w:rPr>
                <w:rFonts w:hint="eastAsia" w:ascii="微软雅黑" w:hAnsi="微软雅黑" w:eastAsia="微软雅黑" w:cs="微软雅黑"/>
                <w:color w:val="444444"/>
                <w:sz w:val="18"/>
                <w:szCs w:val="18"/>
                <w:shd w:val="clear" w:color="auto" w:fill="FFFFFF"/>
              </w:rPr>
              <w:t>号令</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第五十条：“知道或者应当知道生产经营单位未取得安全生产许可证或者其他批准文件擅自从事生产经营活动，仍为其提供生产经营场所、运输、保管、仓储等条件的，责令立即停止违法行为，有违法所得的，没收违法所得，并处违法所得</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倍以上</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倍以下的罚款，但是最高不得超过</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万元；没有违法所得的，并处</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千元以上</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万元以下的罚款。”</w:t>
            </w:r>
            <w:r>
              <w:rPr>
                <w:rFonts w:ascii="微软雅黑" w:hAnsi="微软雅黑" w:eastAsia="微软雅黑" w:cs="微软雅黑"/>
                <w:color w:val="444444"/>
                <w:sz w:val="18"/>
                <w:szCs w:val="18"/>
                <w:shd w:val="clear" w:color="auto" w:fill="FFFFFF"/>
              </w:rPr>
              <w:t>ature="3236199521"/&gt;</w:t>
            </w:r>
          </w:p>
        </w:tc>
        <w:tc>
          <w:tcPr>
            <w:tcW w:w="457" w:type="dxa"/>
            <w:vAlign w:val="center"/>
          </w:tcPr>
          <w:p>
            <w:pPr>
              <w:spacing w:line="720" w:lineRule="auto"/>
              <w:jc w:val="left"/>
            </w:pPr>
            <w: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物品的生产、经营、储存单位以及矿山企业、金属冶炼单位、建筑施工单位未建立应急救援组织或未按规定签订救护协议或未配备必要的应急救援器材、设备和物资，并进行经常性维护、保养，保证正常运转的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危险物品的生产、经营、储存单位以及矿山企业、金属冶炼单位、建筑施工单位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股、危化股、安全生产执法监察大队、安全生产应急救援指挥中心</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《安全生产违法行为行政处罚办法》</w:t>
            </w:r>
            <w:r>
              <w:rPr>
                <w:rFonts w:ascii="微软雅黑" w:hAnsi="微软雅黑" w:eastAsia="微软雅黑" w:cs="微软雅黑"/>
                <w:color w:val="444444"/>
                <w:sz w:val="18"/>
                <w:szCs w:val="18"/>
                <w:shd w:val="clear" w:color="auto" w:fill="FFFFFF"/>
              </w:rPr>
              <w:t>(2007</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11</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30</w:t>
            </w:r>
            <w:r>
              <w:rPr>
                <w:rFonts w:hint="eastAsia" w:ascii="微软雅黑" w:hAnsi="微软雅黑" w:eastAsia="微软雅黑" w:cs="微软雅黑"/>
                <w:color w:val="444444"/>
                <w:sz w:val="18"/>
                <w:szCs w:val="18"/>
                <w:shd w:val="clear" w:color="auto" w:fill="FFFFFF"/>
              </w:rPr>
              <w:t>日第</w:t>
            </w:r>
            <w:r>
              <w:rPr>
                <w:rFonts w:ascii="微软雅黑" w:hAnsi="微软雅黑" w:eastAsia="微软雅黑" w:cs="微软雅黑"/>
                <w:color w:val="444444"/>
                <w:sz w:val="18"/>
                <w:szCs w:val="18"/>
                <w:shd w:val="clear" w:color="auto" w:fill="FFFFFF"/>
              </w:rPr>
              <w:t>77</w:t>
            </w:r>
            <w:r>
              <w:rPr>
                <w:rFonts w:hint="eastAsia" w:ascii="微软雅黑" w:hAnsi="微软雅黑" w:eastAsia="微软雅黑" w:cs="微软雅黑"/>
                <w:color w:val="444444"/>
                <w:sz w:val="18"/>
                <w:szCs w:val="18"/>
                <w:shd w:val="clear" w:color="auto" w:fill="FFFFFF"/>
              </w:rPr>
              <w:t>号令</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第四十六条</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“危险物品的生产、经营、储存单位以及矿山、金属冶炼单位有下列行为之一的，责令改正，并可以处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万元以下的罚款：（一）未建立应急救援组织或者未按规定签订救护协议的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（二）未配备必要的应急救援器材、设备和物资，并进行经常性维护、保养，保证正常运转的。”</w:t>
            </w:r>
            <w:r>
              <w:rPr>
                <w:rFonts w:ascii="微软雅黑" w:hAnsi="微软雅黑" w:eastAsia="微软雅黑" w:cs="微软雅黑"/>
                <w:color w:val="444444"/>
                <w:sz w:val="18"/>
                <w:szCs w:val="18"/>
                <w:shd w:val="clear" w:color="auto" w:fill="FFFFFF"/>
              </w:rPr>
              <w:t> </w:t>
            </w:r>
          </w:p>
        </w:tc>
        <w:tc>
          <w:tcPr>
            <w:tcW w:w="457" w:type="dxa"/>
            <w:vAlign w:val="center"/>
          </w:tcPr>
          <w:p>
            <w:pPr>
              <w:spacing w:line="720" w:lineRule="auto"/>
              <w:jc w:val="left"/>
            </w:pPr>
            <w: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0"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及其主要负责人或者其他人员违反操作规程或者安全管理规定作业的；违章指挥从业人员或者强令从业人员违章、冒险作业的；发现从业人员违章作业不加制止的；超过核定的生产能力、强度或者定员进行生产的；对被查封或者扣押的设施、设备、器材，擅自启封或者使用的；故意提供虚假情况或者隐瞒存在的事故隐患以及其他安全问题的；拒不执行安全监管监察部门依法下达的安全监管监察指令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生产经营单位及其主要负责人或者其他人员</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《安全生产违法行为行政处罚办法》</w:t>
            </w:r>
            <w:r>
              <w:rPr>
                <w:rFonts w:ascii="微软雅黑" w:hAnsi="微软雅黑" w:eastAsia="微软雅黑" w:cs="微软雅黑"/>
                <w:color w:val="444444"/>
                <w:sz w:val="18"/>
                <w:szCs w:val="18"/>
                <w:shd w:val="clear" w:color="auto" w:fill="FFFFFF"/>
              </w:rPr>
              <w:t>(2007</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11</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30</w:t>
            </w:r>
            <w:r>
              <w:rPr>
                <w:rFonts w:hint="eastAsia" w:ascii="微软雅黑" w:hAnsi="微软雅黑" w:eastAsia="微软雅黑" w:cs="微软雅黑"/>
                <w:color w:val="444444"/>
                <w:sz w:val="18"/>
                <w:szCs w:val="18"/>
                <w:shd w:val="clear" w:color="auto" w:fill="FFFFFF"/>
              </w:rPr>
              <w:t>日国家安监总局第</w:t>
            </w:r>
            <w:r>
              <w:rPr>
                <w:rFonts w:ascii="微软雅黑" w:hAnsi="微软雅黑" w:eastAsia="微软雅黑" w:cs="微软雅黑"/>
                <w:color w:val="444444"/>
                <w:sz w:val="18"/>
                <w:szCs w:val="18"/>
                <w:shd w:val="clear" w:color="auto" w:fill="FFFFFF"/>
              </w:rPr>
              <w:t>77</w:t>
            </w:r>
            <w:r>
              <w:rPr>
                <w:rFonts w:hint="eastAsia" w:ascii="微软雅黑" w:hAnsi="微软雅黑" w:eastAsia="微软雅黑" w:cs="微软雅黑"/>
                <w:color w:val="444444"/>
                <w:sz w:val="18"/>
                <w:szCs w:val="18"/>
                <w:shd w:val="clear" w:color="auto" w:fill="FFFFFF"/>
              </w:rPr>
              <w:t>号令</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第四十五条：“生产经营单位及其主要负责人或者其他人员有下列行为之一的，给予警告，并可以对生产经营单位处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万元以下罚款，对其主要负责人、其他有关人员处</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千元以上</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万元以下的罚款：（一）违反操作规程或者安全管理规定作业的；（二）违章指挥从业人员或者强令从业人员违章、冒险作业的；（三）发现从业人员违章作业不加制止的；（四）超过核定的生产能力、强度或者定员进行生产的；（五）对被查封或者扣押的设施、设备、器材、危险物品和作业场所，擅自启封或者使用的；（六）故意提供虚假情况或者隐瞒存在的事故隐患以及其他安全问题的；（七）拒不执行安全监管监察部门依法下达的安全监管监察指令的。”</w:t>
            </w:r>
          </w:p>
        </w:tc>
        <w:tc>
          <w:tcPr>
            <w:tcW w:w="457" w:type="dxa"/>
            <w:vAlign w:val="center"/>
          </w:tcPr>
          <w:p>
            <w:pPr>
              <w:spacing w:line="720" w:lineRule="auto"/>
              <w:jc w:val="left"/>
            </w:pPr>
            <w: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6"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事故发生单位及其有关人员谎报或者瞒报事故的；伪造或者故意破坏事故现场的；转移、隐匿资金、财产，或者销毁有关证据、资料的；拒绝接受调查或者拒绝提供有关情况和资料的；在事故调查中作伪证或者指使他人作伪证的；事故发生后逃匿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事故发生单位及其有关人员</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《生产安全事故报告和调查处理条例》（</w:t>
            </w:r>
            <w:r>
              <w:rPr>
                <w:rFonts w:ascii="微软雅黑" w:hAnsi="微软雅黑" w:eastAsia="微软雅黑" w:cs="微软雅黑"/>
                <w:color w:val="444444"/>
                <w:sz w:val="18"/>
                <w:szCs w:val="18"/>
                <w:shd w:val="clear" w:color="auto" w:fill="FFFFFF"/>
              </w:rPr>
              <w:t>2007</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4</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9</w:t>
            </w:r>
            <w:r>
              <w:rPr>
                <w:rFonts w:hint="eastAsia" w:ascii="微软雅黑" w:hAnsi="微软雅黑" w:eastAsia="微软雅黑" w:cs="微软雅黑"/>
                <w:color w:val="444444"/>
                <w:sz w:val="18"/>
                <w:szCs w:val="18"/>
                <w:shd w:val="clear" w:color="auto" w:fill="FFFFFF"/>
              </w:rPr>
              <w:t>日国务院令第</w:t>
            </w:r>
            <w:r>
              <w:rPr>
                <w:rFonts w:ascii="微软雅黑" w:hAnsi="微软雅黑" w:eastAsia="微软雅黑" w:cs="微软雅黑"/>
                <w:color w:val="444444"/>
                <w:sz w:val="18"/>
                <w:szCs w:val="18"/>
                <w:shd w:val="clear" w:color="auto" w:fill="FFFFFF"/>
              </w:rPr>
              <w:t>493</w:t>
            </w:r>
            <w:r>
              <w:rPr>
                <w:rFonts w:hint="eastAsia" w:ascii="微软雅黑" w:hAnsi="微软雅黑" w:eastAsia="微软雅黑" w:cs="微软雅黑"/>
                <w:color w:val="444444"/>
                <w:sz w:val="18"/>
                <w:szCs w:val="18"/>
                <w:shd w:val="clear" w:color="auto" w:fill="FFFFFF"/>
              </w:rPr>
              <w:t>号）第三十六条：“事故发生单位及其有关人员有下列行为之一的，对事故发生单位处</w:t>
            </w:r>
            <w:r>
              <w:rPr>
                <w:rFonts w:ascii="微软雅黑" w:hAnsi="微软雅黑" w:eastAsia="微软雅黑" w:cs="微软雅黑"/>
                <w:color w:val="444444"/>
                <w:sz w:val="18"/>
                <w:szCs w:val="18"/>
                <w:shd w:val="clear" w:color="auto" w:fill="FFFFFF"/>
              </w:rPr>
              <w:t>100</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500</w:t>
            </w:r>
            <w:r>
              <w:rPr>
                <w:rFonts w:hint="eastAsia" w:ascii="微软雅黑" w:hAnsi="微软雅黑" w:eastAsia="微软雅黑" w:cs="微软雅黑"/>
                <w:color w:val="444444"/>
                <w:sz w:val="18"/>
                <w:szCs w:val="18"/>
                <w:shd w:val="clear" w:color="auto" w:fill="FFFFFF"/>
              </w:rPr>
              <w:t>万元以下的罚款；对主要负责人、直接负责的主管人员和其他直接责任人员处上一年年收入</w:t>
            </w:r>
            <w:r>
              <w:rPr>
                <w:rFonts w:ascii="微软雅黑" w:hAnsi="微软雅黑" w:eastAsia="微软雅黑" w:cs="微软雅黑"/>
                <w:color w:val="444444"/>
                <w:sz w:val="18"/>
                <w:szCs w:val="18"/>
                <w:shd w:val="clear" w:color="auto" w:fill="FFFFFF"/>
              </w:rPr>
              <w:t>60%</w:t>
            </w:r>
            <w:r>
              <w:rPr>
                <w:rFonts w:hint="eastAsia" w:ascii="微软雅黑" w:hAnsi="微软雅黑" w:eastAsia="微软雅黑" w:cs="微软雅黑"/>
                <w:color w:val="444444"/>
                <w:sz w:val="18"/>
                <w:szCs w:val="18"/>
                <w:shd w:val="clear" w:color="auto" w:fill="FFFFFF"/>
              </w:rPr>
              <w:t>至</w:t>
            </w:r>
            <w:r>
              <w:rPr>
                <w:rFonts w:ascii="微软雅黑" w:hAnsi="微软雅黑" w:eastAsia="微软雅黑" w:cs="微软雅黑"/>
                <w:color w:val="444444"/>
                <w:sz w:val="18"/>
                <w:szCs w:val="18"/>
                <w:shd w:val="clear" w:color="auto" w:fill="FFFFFF"/>
              </w:rPr>
              <w:t>100%</w:t>
            </w:r>
            <w:r>
              <w:rPr>
                <w:rFonts w:hint="eastAsia" w:ascii="微软雅黑" w:hAnsi="微软雅黑" w:eastAsia="微软雅黑" w:cs="微软雅黑"/>
                <w:color w:val="444444"/>
                <w:sz w:val="18"/>
                <w:szCs w:val="18"/>
                <w:shd w:val="clear" w:color="auto" w:fill="FFFFFF"/>
              </w:rPr>
              <w:t>的罚款；属于国家工作人员的，并依法给予处分；构成违反治安管理行为的，由公安机关依法给予治安管理处罚；构成犯罪的，依法追究刑事责任：（一）谎报或者瞒报事故的；（二）伪造或者故意破坏事故现场的；（三）转移、隐匿资金、财产，或者销毁有关证据、资料的；（四）拒绝接受调查或者拒绝提供有关情况和资料的；（五）在事故调查中作伪证或者指使他人作伪证的；（六）事故发生后逃匿的。”</w:t>
            </w:r>
          </w:p>
        </w:tc>
        <w:tc>
          <w:tcPr>
            <w:tcW w:w="457" w:type="dxa"/>
            <w:vAlign w:val="center"/>
          </w:tcPr>
          <w:p>
            <w:pPr>
              <w:spacing w:line="720" w:lineRule="auto"/>
              <w:jc w:val="left"/>
            </w:pPr>
            <w: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事故发生单位对事故发生负有责任的处罚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事故发生单位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《中华人民共和国安全生产法》（</w:t>
            </w:r>
            <w:r>
              <w:rPr>
                <w:rFonts w:ascii="微软雅黑" w:hAnsi="微软雅黑" w:eastAsia="微软雅黑" w:cs="微软雅黑"/>
                <w:color w:val="444444"/>
                <w:sz w:val="18"/>
                <w:szCs w:val="18"/>
                <w:shd w:val="clear" w:color="auto" w:fill="FFFFFF"/>
              </w:rPr>
              <w:t>2002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6</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29</w:t>
            </w:r>
            <w:r>
              <w:rPr>
                <w:rFonts w:hint="eastAsia" w:ascii="微软雅黑" w:hAnsi="微软雅黑" w:eastAsia="微软雅黑" w:cs="微软雅黑"/>
                <w:color w:val="444444"/>
                <w:sz w:val="18"/>
                <w:szCs w:val="18"/>
                <w:shd w:val="clear" w:color="auto" w:fill="FFFFFF"/>
              </w:rPr>
              <w:t>日公布，中华人民共和国主席令第</w:t>
            </w:r>
            <w:r>
              <w:rPr>
                <w:rFonts w:ascii="微软雅黑" w:hAnsi="微软雅黑" w:eastAsia="微软雅黑" w:cs="微软雅黑"/>
                <w:color w:val="444444"/>
                <w:sz w:val="18"/>
                <w:szCs w:val="18"/>
                <w:shd w:val="clear" w:color="auto" w:fill="FFFFFF"/>
              </w:rPr>
              <w:t>13</w:t>
            </w:r>
            <w:r>
              <w:rPr>
                <w:rFonts w:hint="eastAsia" w:ascii="微软雅黑" w:hAnsi="微软雅黑" w:eastAsia="微软雅黑" w:cs="微软雅黑"/>
                <w:color w:val="444444"/>
                <w:sz w:val="18"/>
                <w:szCs w:val="18"/>
                <w:shd w:val="clear" w:color="auto" w:fill="FFFFFF"/>
              </w:rPr>
              <w:t>号，</w:t>
            </w:r>
            <w:r>
              <w:rPr>
                <w:rFonts w:ascii="微软雅黑" w:hAnsi="微软雅黑" w:eastAsia="微软雅黑" w:cs="微软雅黑"/>
                <w:color w:val="444444"/>
                <w:sz w:val="18"/>
                <w:szCs w:val="18"/>
                <w:shd w:val="clear" w:color="auto" w:fill="FFFFFF"/>
              </w:rPr>
              <w:t>2014</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8</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31</w:t>
            </w:r>
            <w:r>
              <w:rPr>
                <w:rFonts w:hint="eastAsia" w:ascii="微软雅黑" w:hAnsi="微软雅黑" w:eastAsia="微软雅黑" w:cs="微软雅黑"/>
                <w:color w:val="444444"/>
                <w:sz w:val="18"/>
                <w:szCs w:val="18"/>
                <w:shd w:val="clear" w:color="auto" w:fill="FFFFFF"/>
              </w:rPr>
              <w:t>日修正）第一百零九条：“发生生产安全事故，对负有责任的生产经营单位除要求其依法承担相应的赔偿等责任外，由安全生产监督管理部门依照下列规定处以罚款：</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一</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发生一般事故的，处二十万元以上五十万元以下的罚款</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二</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发生较大事故的，处五十万元以上一百万元以下的罚款</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三</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发生重大事故的，处一百万元以上五百万元以下的罚款</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四</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发生特别重大事故的，处五百万元以上一千万元以下的罚款</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情节特别严重的，处一千万元以上二千万元以下的罚款。”</w:t>
            </w:r>
            <w:r>
              <w:rPr>
                <w:rFonts w:ascii="微软雅黑" w:hAnsi="微软雅黑" w:eastAsia="微软雅黑" w:cs="微软雅黑"/>
                <w:color w:val="444444"/>
                <w:sz w:val="18"/>
                <w:szCs w:val="18"/>
                <w:shd w:val="clear" w:color="auto" w:fill="FFFFFF"/>
              </w:rPr>
              <w:br w:type="textWrapping"/>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《生产安全事故报告和调查处理条例》（</w:t>
            </w:r>
            <w:r>
              <w:rPr>
                <w:rFonts w:ascii="微软雅黑" w:hAnsi="微软雅黑" w:eastAsia="微软雅黑" w:cs="微软雅黑"/>
                <w:color w:val="444444"/>
                <w:sz w:val="18"/>
                <w:szCs w:val="18"/>
                <w:shd w:val="clear" w:color="auto" w:fill="FFFFFF"/>
              </w:rPr>
              <w:t>2007</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4</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9</w:t>
            </w:r>
            <w:r>
              <w:rPr>
                <w:rFonts w:hint="eastAsia" w:ascii="微软雅黑" w:hAnsi="微软雅黑" w:eastAsia="微软雅黑" w:cs="微软雅黑"/>
                <w:color w:val="444444"/>
                <w:sz w:val="18"/>
                <w:szCs w:val="18"/>
                <w:shd w:val="clear" w:color="auto" w:fill="FFFFFF"/>
              </w:rPr>
              <w:t>日国务院令第</w:t>
            </w:r>
            <w:r>
              <w:rPr>
                <w:rFonts w:ascii="微软雅黑" w:hAnsi="微软雅黑" w:eastAsia="微软雅黑" w:cs="微软雅黑"/>
                <w:color w:val="444444"/>
                <w:sz w:val="18"/>
                <w:szCs w:val="18"/>
                <w:shd w:val="clear" w:color="auto" w:fill="FFFFFF"/>
              </w:rPr>
              <w:t>493</w:t>
            </w:r>
            <w:r>
              <w:rPr>
                <w:rFonts w:hint="eastAsia" w:ascii="微软雅黑" w:hAnsi="微软雅黑" w:eastAsia="微软雅黑" w:cs="微软雅黑"/>
                <w:color w:val="444444"/>
                <w:sz w:val="18"/>
                <w:szCs w:val="18"/>
                <w:shd w:val="clear" w:color="auto" w:fill="FFFFFF"/>
              </w:rPr>
              <w:t>号）第四十条：“事故发生单位对事故发生负有责任的，由有关部门依法暂扣或者吊销其有关证照；对事故发生单位负有事故责任的有关人员，依法暂停或者撤销其与安全生产有关的执业资格、岗位证书；事故发生单位主要负责人受到刑事处罚或者撤职处分的，自刑罚执行完毕或者受处分之日起，</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年内不得担任任何生产经营单位的主要负责人。为发生事故的单位提供虚假证明的中介机构，由有关部门依法暂扣或者吊销其有关证照及其相关人员的执业资格；构成犯罪的，依法追究刑事责任。”</w:t>
            </w:r>
            <w:r>
              <w:rPr>
                <w:rFonts w:ascii="微软雅黑" w:hAnsi="微软雅黑" w:eastAsia="微软雅黑" w:cs="微软雅黑"/>
                <w:color w:val="444444"/>
                <w:sz w:val="18"/>
                <w:szCs w:val="18"/>
                <w:shd w:val="clear" w:color="auto" w:fill="FFFFFF"/>
              </w:rPr>
              <w:t> </w:t>
            </w:r>
          </w:p>
        </w:tc>
        <w:tc>
          <w:tcPr>
            <w:tcW w:w="457" w:type="dxa"/>
            <w:vAlign w:val="center"/>
          </w:tcPr>
          <w:p>
            <w:pPr>
              <w:spacing w:line="720" w:lineRule="auto"/>
              <w:jc w:val="left"/>
            </w:pPr>
            <w: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生产经营单位不具备规定的安全生产条件，经停产停业整顿仍不具备安全生产条件的处罚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股、危化股、安全生产执法监察大队、安全生产应急救援指挥中心</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《中华人民共和国安全生产法》（</w:t>
            </w:r>
            <w:r>
              <w:rPr>
                <w:rFonts w:ascii="微软雅黑" w:hAnsi="微软雅黑" w:eastAsia="微软雅黑" w:cs="微软雅黑"/>
                <w:color w:val="444444"/>
                <w:sz w:val="18"/>
                <w:szCs w:val="18"/>
                <w:shd w:val="clear" w:color="auto" w:fill="FFFFFF"/>
              </w:rPr>
              <w:t>2002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6</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29</w:t>
            </w:r>
            <w:r>
              <w:rPr>
                <w:rFonts w:hint="eastAsia" w:ascii="微软雅黑" w:hAnsi="微软雅黑" w:eastAsia="微软雅黑" w:cs="微软雅黑"/>
                <w:color w:val="444444"/>
                <w:sz w:val="18"/>
                <w:szCs w:val="18"/>
                <w:shd w:val="clear" w:color="auto" w:fill="FFFFFF"/>
              </w:rPr>
              <w:t>日公布，中华人民共和国主席令第</w:t>
            </w:r>
            <w:r>
              <w:rPr>
                <w:rFonts w:ascii="微软雅黑" w:hAnsi="微软雅黑" w:eastAsia="微软雅黑" w:cs="微软雅黑"/>
                <w:color w:val="444444"/>
                <w:sz w:val="18"/>
                <w:szCs w:val="18"/>
                <w:shd w:val="clear" w:color="auto" w:fill="FFFFFF"/>
              </w:rPr>
              <w:t>13</w:t>
            </w:r>
            <w:r>
              <w:rPr>
                <w:rFonts w:hint="eastAsia" w:ascii="微软雅黑" w:hAnsi="微软雅黑" w:eastAsia="微软雅黑" w:cs="微软雅黑"/>
                <w:color w:val="444444"/>
                <w:sz w:val="18"/>
                <w:szCs w:val="18"/>
                <w:shd w:val="clear" w:color="auto" w:fill="FFFFFF"/>
              </w:rPr>
              <w:t>号，</w:t>
            </w:r>
            <w:r>
              <w:rPr>
                <w:rFonts w:ascii="微软雅黑" w:hAnsi="微软雅黑" w:eastAsia="微软雅黑" w:cs="微软雅黑"/>
                <w:color w:val="444444"/>
                <w:sz w:val="18"/>
                <w:szCs w:val="18"/>
                <w:shd w:val="clear" w:color="auto" w:fill="FFFFFF"/>
              </w:rPr>
              <w:t>2014</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8</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31</w:t>
            </w:r>
            <w:r>
              <w:rPr>
                <w:rFonts w:hint="eastAsia" w:ascii="微软雅黑" w:hAnsi="微软雅黑" w:eastAsia="微软雅黑" w:cs="微软雅黑"/>
                <w:color w:val="444444"/>
                <w:sz w:val="18"/>
                <w:szCs w:val="18"/>
                <w:shd w:val="clear" w:color="auto" w:fill="FFFFFF"/>
              </w:rPr>
              <w:t>日修正）第一百零八条：“生产经营单位不具备本法和其他有关法律、行政法规和国家标准或者行业标准规定的安全生产条件，经停产停业整顿仍不具备安全生产条件的，予以关闭；有关部门应当依法吊销其有关证照。”</w:t>
            </w:r>
            <w:r>
              <w:rPr>
                <w:rFonts w:ascii="Tahoma" w:hAnsi="Tahoma" w:eastAsia="微软雅黑" w:cs="Tahoma"/>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事责任。”</w:t>
            </w:r>
          </w:p>
        </w:tc>
        <w:tc>
          <w:tcPr>
            <w:tcW w:w="457" w:type="dxa"/>
            <w:vAlign w:val="center"/>
          </w:tcPr>
          <w:p>
            <w:pPr>
              <w:spacing w:line="720" w:lineRule="auto"/>
              <w:jc w:val="left"/>
            </w:pPr>
            <w: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生产经营单位的主要负责人在本单位发生生产安全事故时，不履行相关职责的法律责任的处罚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股、危化股、安全生产执法监察大队、安全生产应急救援指挥中心</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《中华人民共和国安全生产法》（</w:t>
            </w:r>
            <w:r>
              <w:rPr>
                <w:rFonts w:ascii="微软雅黑" w:hAnsi="微软雅黑" w:eastAsia="微软雅黑" w:cs="微软雅黑"/>
                <w:color w:val="444444"/>
                <w:sz w:val="18"/>
                <w:szCs w:val="18"/>
                <w:shd w:val="clear" w:color="auto" w:fill="FFFFFF"/>
              </w:rPr>
              <w:t>2002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6</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29</w:t>
            </w:r>
            <w:r>
              <w:rPr>
                <w:rFonts w:hint="eastAsia" w:ascii="微软雅黑" w:hAnsi="微软雅黑" w:eastAsia="微软雅黑" w:cs="微软雅黑"/>
                <w:color w:val="444444"/>
                <w:sz w:val="18"/>
                <w:szCs w:val="18"/>
                <w:shd w:val="clear" w:color="auto" w:fill="FFFFFF"/>
              </w:rPr>
              <w:t>日公布，中华人民共和国主席令第</w:t>
            </w:r>
            <w:r>
              <w:rPr>
                <w:rFonts w:ascii="微软雅黑" w:hAnsi="微软雅黑" w:eastAsia="微软雅黑" w:cs="微软雅黑"/>
                <w:color w:val="444444"/>
                <w:sz w:val="18"/>
                <w:szCs w:val="18"/>
                <w:shd w:val="clear" w:color="auto" w:fill="FFFFFF"/>
              </w:rPr>
              <w:t>13</w:t>
            </w:r>
            <w:r>
              <w:rPr>
                <w:rFonts w:hint="eastAsia" w:ascii="微软雅黑" w:hAnsi="微软雅黑" w:eastAsia="微软雅黑" w:cs="微软雅黑"/>
                <w:color w:val="444444"/>
                <w:sz w:val="18"/>
                <w:szCs w:val="18"/>
                <w:shd w:val="clear" w:color="auto" w:fill="FFFFFF"/>
              </w:rPr>
              <w:t>号，</w:t>
            </w:r>
            <w:r>
              <w:rPr>
                <w:rFonts w:ascii="微软雅黑" w:hAnsi="微软雅黑" w:eastAsia="微软雅黑" w:cs="微软雅黑"/>
                <w:color w:val="444444"/>
                <w:sz w:val="18"/>
                <w:szCs w:val="18"/>
                <w:shd w:val="clear" w:color="auto" w:fill="FFFFFF"/>
              </w:rPr>
              <w:t>2014</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8</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31</w:t>
            </w:r>
            <w:r>
              <w:rPr>
                <w:rFonts w:hint="eastAsia" w:ascii="微软雅黑" w:hAnsi="微软雅黑" w:eastAsia="微软雅黑" w:cs="微软雅黑"/>
                <w:color w:val="444444"/>
                <w:sz w:val="18"/>
                <w:szCs w:val="18"/>
                <w:shd w:val="clear" w:color="auto" w:fill="FFFFFF"/>
              </w:rPr>
              <w:t>日修正）第一百零六条：“生产经营单位的主要负责人在本单位发生生产安全事故时，不立即组织抢救或者在事故调查处理期间擅离职守或者逃匿的，给予降级、撤职的处分，并由安全生产监督管理部门处上一年年收入百分之六十至百分之一百的罚款</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对逃匿的处十五日以下拘留</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构成犯罪的，依照刑法有关规定追究刑事责任。生产经营单位的主要负责人对生产安全事故隐瞒不报、谎报或者迟报的，依照前款规定处罚。”</w:t>
            </w:r>
          </w:p>
        </w:tc>
        <w:tc>
          <w:tcPr>
            <w:tcW w:w="457" w:type="dxa"/>
            <w:vAlign w:val="center"/>
          </w:tcPr>
          <w:p>
            <w:pPr>
              <w:spacing w:line="720" w:lineRule="auto"/>
              <w:jc w:val="left"/>
            </w:pPr>
            <w: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生产经营单位拒绝、阻碍负有安全生产监督管理职责的部门依法实施监督检查的处罚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股、危化股、安全生产执法监察大队、安全生产应急救援指挥中心</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《中华人民共和国安全生产法》（</w:t>
            </w:r>
            <w:r>
              <w:rPr>
                <w:rFonts w:ascii="微软雅黑" w:hAnsi="微软雅黑" w:eastAsia="微软雅黑" w:cs="微软雅黑"/>
                <w:color w:val="444444"/>
                <w:sz w:val="18"/>
                <w:szCs w:val="18"/>
                <w:shd w:val="clear" w:color="auto" w:fill="FFFFFF"/>
              </w:rPr>
              <w:t>2002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6</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29</w:t>
            </w:r>
            <w:r>
              <w:rPr>
                <w:rFonts w:hint="eastAsia" w:ascii="微软雅黑" w:hAnsi="微软雅黑" w:eastAsia="微软雅黑" w:cs="微软雅黑"/>
                <w:color w:val="444444"/>
                <w:sz w:val="18"/>
                <w:szCs w:val="18"/>
                <w:shd w:val="clear" w:color="auto" w:fill="FFFFFF"/>
              </w:rPr>
              <w:t>日公布，中华人民共和国主席令第</w:t>
            </w:r>
            <w:r>
              <w:rPr>
                <w:rFonts w:ascii="微软雅黑" w:hAnsi="微软雅黑" w:eastAsia="微软雅黑" w:cs="微软雅黑"/>
                <w:color w:val="444444"/>
                <w:sz w:val="18"/>
                <w:szCs w:val="18"/>
                <w:shd w:val="clear" w:color="auto" w:fill="FFFFFF"/>
              </w:rPr>
              <w:t>13</w:t>
            </w:r>
            <w:r>
              <w:rPr>
                <w:rFonts w:hint="eastAsia" w:ascii="微软雅黑" w:hAnsi="微软雅黑" w:eastAsia="微软雅黑" w:cs="微软雅黑"/>
                <w:color w:val="444444"/>
                <w:sz w:val="18"/>
                <w:szCs w:val="18"/>
                <w:shd w:val="clear" w:color="auto" w:fill="FFFFFF"/>
              </w:rPr>
              <w:t>号，</w:t>
            </w:r>
            <w:r>
              <w:rPr>
                <w:rFonts w:ascii="微软雅黑" w:hAnsi="微软雅黑" w:eastAsia="微软雅黑" w:cs="微软雅黑"/>
                <w:color w:val="444444"/>
                <w:sz w:val="18"/>
                <w:szCs w:val="18"/>
                <w:shd w:val="clear" w:color="auto" w:fill="FFFFFF"/>
              </w:rPr>
              <w:t>2014</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8</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31</w:t>
            </w:r>
            <w:r>
              <w:rPr>
                <w:rFonts w:hint="eastAsia" w:ascii="微软雅黑" w:hAnsi="微软雅黑" w:eastAsia="微软雅黑" w:cs="微软雅黑"/>
                <w:color w:val="444444"/>
                <w:sz w:val="18"/>
                <w:szCs w:val="18"/>
                <w:shd w:val="clear" w:color="auto" w:fill="FFFFFF"/>
              </w:rPr>
              <w:t>日修正）第一百零五条：“违反本法规定，生产经营单位拒绝、阻碍负有安全生产监督管理职责的部门依法实施监督检查的，责令改正</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拒不改正的，处二万元以上二十万元以下的罚款</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对其直接负责的主管人员和其他直接责任人员处一万元以上二万元以下的罚款</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构成犯罪的，依照刑法有关规定追究刑事责任。”</w:t>
            </w:r>
          </w:p>
        </w:tc>
        <w:tc>
          <w:tcPr>
            <w:tcW w:w="457" w:type="dxa"/>
            <w:vAlign w:val="center"/>
          </w:tcPr>
          <w:p>
            <w:pPr>
              <w:spacing w:line="720" w:lineRule="auto"/>
              <w:jc w:val="left"/>
            </w:pPr>
            <w: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生产经营单位与从业人员订立免责协议的处罚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股、危化股、安全生产执法监察大队、安全生产应急救援指挥中心</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《中华人民共和国安全生产法》（</w:t>
            </w:r>
            <w:r>
              <w:rPr>
                <w:rFonts w:ascii="微软雅黑" w:hAnsi="微软雅黑" w:eastAsia="微软雅黑" w:cs="微软雅黑"/>
                <w:color w:val="444444"/>
                <w:sz w:val="18"/>
                <w:szCs w:val="18"/>
                <w:shd w:val="clear" w:color="auto" w:fill="FFFFFF"/>
              </w:rPr>
              <w:t>2002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6</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29</w:t>
            </w:r>
            <w:r>
              <w:rPr>
                <w:rFonts w:hint="eastAsia" w:ascii="微软雅黑" w:hAnsi="微软雅黑" w:eastAsia="微软雅黑" w:cs="微软雅黑"/>
                <w:color w:val="444444"/>
                <w:sz w:val="18"/>
                <w:szCs w:val="18"/>
                <w:shd w:val="clear" w:color="auto" w:fill="FFFFFF"/>
              </w:rPr>
              <w:t>日公布，中华人民共和国主席令第</w:t>
            </w:r>
            <w:r>
              <w:rPr>
                <w:rFonts w:ascii="微软雅黑" w:hAnsi="微软雅黑" w:eastAsia="微软雅黑" w:cs="微软雅黑"/>
                <w:color w:val="444444"/>
                <w:sz w:val="18"/>
                <w:szCs w:val="18"/>
                <w:shd w:val="clear" w:color="auto" w:fill="FFFFFF"/>
              </w:rPr>
              <w:t>13</w:t>
            </w:r>
            <w:r>
              <w:rPr>
                <w:rFonts w:hint="eastAsia" w:ascii="微软雅黑" w:hAnsi="微软雅黑" w:eastAsia="微软雅黑" w:cs="微软雅黑"/>
                <w:color w:val="444444"/>
                <w:sz w:val="18"/>
                <w:szCs w:val="18"/>
                <w:shd w:val="clear" w:color="auto" w:fill="FFFFFF"/>
              </w:rPr>
              <w:t>号，</w:t>
            </w:r>
            <w:r>
              <w:rPr>
                <w:rFonts w:ascii="微软雅黑" w:hAnsi="微软雅黑" w:eastAsia="微软雅黑" w:cs="微软雅黑"/>
                <w:color w:val="444444"/>
                <w:sz w:val="18"/>
                <w:szCs w:val="18"/>
                <w:shd w:val="clear" w:color="auto" w:fill="FFFFFF"/>
              </w:rPr>
              <w:t>2014</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8</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31</w:t>
            </w:r>
            <w:r>
              <w:rPr>
                <w:rFonts w:hint="eastAsia" w:ascii="微软雅黑" w:hAnsi="微软雅黑" w:eastAsia="微软雅黑" w:cs="微软雅黑"/>
                <w:color w:val="444444"/>
                <w:sz w:val="18"/>
                <w:szCs w:val="18"/>
                <w:shd w:val="clear" w:color="auto" w:fill="FFFFFF"/>
              </w:rPr>
              <w:t>日修正）第一百零三条：“生产经营单位与从业人员订立协议，免除或者减轻其对从业人员因生产安全事故伤亡依法应承担的责任的，该协议无效</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对生产经营单位的主要负责人、个人经营的投资人处二万元以上十万元以下的罚款。”</w:t>
            </w:r>
            <w:r>
              <w:rPr>
                <w:rFonts w:ascii="微软雅黑" w:hAnsi="微软雅黑" w:eastAsia="微软雅黑" w:cs="微软雅黑"/>
                <w:color w:val="444444"/>
                <w:sz w:val="18"/>
                <w:szCs w:val="18"/>
                <w:shd w:val="clear" w:color="auto" w:fill="FFFFFF"/>
              </w:rPr>
              <w:br w:type="textWrapping"/>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《安全生产违法行为行政处罚办法》</w:t>
            </w:r>
            <w:r>
              <w:rPr>
                <w:rFonts w:ascii="微软雅黑" w:hAnsi="微软雅黑" w:eastAsia="微软雅黑" w:cs="微软雅黑"/>
                <w:color w:val="444444"/>
                <w:sz w:val="18"/>
                <w:szCs w:val="18"/>
                <w:shd w:val="clear" w:color="auto" w:fill="FFFFFF"/>
              </w:rPr>
              <w:t xml:space="preserve"> (2007</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11</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30</w:t>
            </w:r>
            <w:r>
              <w:rPr>
                <w:rFonts w:hint="eastAsia" w:ascii="微软雅黑" w:hAnsi="微软雅黑" w:eastAsia="微软雅黑" w:cs="微软雅黑"/>
                <w:color w:val="444444"/>
                <w:sz w:val="18"/>
                <w:szCs w:val="18"/>
                <w:shd w:val="clear" w:color="auto" w:fill="FFFFFF"/>
              </w:rPr>
              <w:t>日国家安监总局令第</w:t>
            </w:r>
            <w:r>
              <w:rPr>
                <w:rFonts w:ascii="微软雅黑" w:hAnsi="微软雅黑" w:eastAsia="微软雅黑" w:cs="微软雅黑"/>
                <w:color w:val="444444"/>
                <w:sz w:val="18"/>
                <w:szCs w:val="18"/>
                <w:shd w:val="clear" w:color="auto" w:fill="FFFFFF"/>
              </w:rPr>
              <w:t>15</w:t>
            </w:r>
            <w:r>
              <w:rPr>
                <w:rFonts w:hint="eastAsia" w:ascii="微软雅黑" w:hAnsi="微软雅黑" w:eastAsia="微软雅黑" w:cs="微软雅黑"/>
                <w:color w:val="444444"/>
                <w:sz w:val="18"/>
                <w:szCs w:val="18"/>
                <w:shd w:val="clear" w:color="auto" w:fill="FFFFFF"/>
              </w:rPr>
              <w:t>号</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四十六条：“生产经营单位与从业人员订立协议，免除或者减轻其对从业人员因生产安全事故伤亡依法应承担的责任的，该协议无效；对生产经营单位的主要负责人、个人经营的投资人按照下列规定处以罚款：（一）在协议中减轻因生产安全事故伤亡对从业人员依法应承担的责任的，处</w:t>
            </w:r>
            <w:r>
              <w:rPr>
                <w:rFonts w:ascii="微软雅黑" w:hAnsi="微软雅黑" w:eastAsia="微软雅黑" w:cs="微软雅黑"/>
                <w:color w:val="444444"/>
                <w:sz w:val="18"/>
                <w:szCs w:val="18"/>
                <w:shd w:val="clear" w:color="auto" w:fill="FFFFFF"/>
              </w:rPr>
              <w:t>2</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万元以下的罚款；（二）在协议中免除因生产安全事故伤亡对从业人员依法应承担的责任的，处</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万元以下的罚款。”</w:t>
            </w:r>
          </w:p>
        </w:tc>
        <w:tc>
          <w:tcPr>
            <w:tcW w:w="457" w:type="dxa"/>
            <w:vAlign w:val="center"/>
          </w:tcPr>
          <w:p>
            <w:pPr>
              <w:spacing w:line="720" w:lineRule="auto"/>
              <w:jc w:val="left"/>
            </w:pPr>
            <w: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生产经营单位违反有关员工宿舍的设置要求，以及违反生产经营场所或者员工宿舍出口设置不符合安全管理要求的法律责任的处罚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《中华人民共和国安全生产法》（</w:t>
            </w:r>
            <w:r>
              <w:rPr>
                <w:rFonts w:ascii="微软雅黑" w:hAnsi="微软雅黑" w:eastAsia="微软雅黑" w:cs="微软雅黑"/>
                <w:color w:val="444444"/>
                <w:sz w:val="18"/>
                <w:szCs w:val="18"/>
                <w:shd w:val="clear" w:color="auto" w:fill="FFFFFF"/>
              </w:rPr>
              <w:t>2002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6</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29</w:t>
            </w:r>
            <w:r>
              <w:rPr>
                <w:rFonts w:hint="eastAsia" w:ascii="微软雅黑" w:hAnsi="微软雅黑" w:eastAsia="微软雅黑" w:cs="微软雅黑"/>
                <w:color w:val="444444"/>
                <w:sz w:val="18"/>
                <w:szCs w:val="18"/>
                <w:shd w:val="clear" w:color="auto" w:fill="FFFFFF"/>
              </w:rPr>
              <w:t>日公布，中华人民共和国主席令第</w:t>
            </w:r>
            <w:r>
              <w:rPr>
                <w:rFonts w:ascii="微软雅黑" w:hAnsi="微软雅黑" w:eastAsia="微软雅黑" w:cs="微软雅黑"/>
                <w:color w:val="444444"/>
                <w:sz w:val="18"/>
                <w:szCs w:val="18"/>
                <w:shd w:val="clear" w:color="auto" w:fill="FFFFFF"/>
              </w:rPr>
              <w:t>13</w:t>
            </w:r>
            <w:r>
              <w:rPr>
                <w:rFonts w:hint="eastAsia" w:ascii="微软雅黑" w:hAnsi="微软雅黑" w:eastAsia="微软雅黑" w:cs="微软雅黑"/>
                <w:color w:val="444444"/>
                <w:sz w:val="18"/>
                <w:szCs w:val="18"/>
                <w:shd w:val="clear" w:color="auto" w:fill="FFFFFF"/>
              </w:rPr>
              <w:t>号，</w:t>
            </w:r>
            <w:r>
              <w:rPr>
                <w:rFonts w:ascii="微软雅黑" w:hAnsi="微软雅黑" w:eastAsia="微软雅黑" w:cs="微软雅黑"/>
                <w:color w:val="444444"/>
                <w:sz w:val="18"/>
                <w:szCs w:val="18"/>
                <w:shd w:val="clear" w:color="auto" w:fill="FFFFFF"/>
              </w:rPr>
              <w:t>2014</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8</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31</w:t>
            </w:r>
            <w:r>
              <w:rPr>
                <w:rFonts w:hint="eastAsia" w:ascii="微软雅黑" w:hAnsi="微软雅黑" w:eastAsia="微软雅黑" w:cs="微软雅黑"/>
                <w:color w:val="444444"/>
                <w:sz w:val="18"/>
                <w:szCs w:val="18"/>
                <w:shd w:val="clear" w:color="auto" w:fill="FFFFFF"/>
              </w:rPr>
              <w:t>日修正）第一百零二条：“生产经营单位有下列行为之一的，责令限期改正，可以处五万元以下的罚款，对其直接负责的主管人员和其他直接责任人员可以处一万元以下的罚款</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逾期未改正的，责令停产停业整顿</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构成犯罪的，依照刑法有关规定追究刑事责任：</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一</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生产、经营、储存、使用危险物品的车间、商店、仓库与员工宿舍在同一座建筑内，或者与员工宿舍的距离不符合安全要求的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二</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生产经营场所和员工宿舍未设有符合紧急疏散需要、标志明显、保持畅通的出口，或者锁闭、封堵生产经营场所或者员工宿舍出口的。”</w:t>
            </w:r>
          </w:p>
        </w:tc>
        <w:tc>
          <w:tcPr>
            <w:tcW w:w="457" w:type="dxa"/>
            <w:vAlign w:val="center"/>
          </w:tcPr>
          <w:p>
            <w:pPr>
              <w:spacing w:line="720" w:lineRule="auto"/>
              <w:jc w:val="left"/>
            </w:pPr>
            <w: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两个以上生产经营单位在同一作业区域内进行可能危及对方安全生产的生产经营活动，未签订安全生产管理协议或者未指定专职安全生产管理人员进行安全检查与协调的处罚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两个以上生产经营单位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《中华人民共和国安全生产法》（</w:t>
            </w:r>
            <w:r>
              <w:rPr>
                <w:rFonts w:ascii="微软雅黑" w:hAnsi="微软雅黑" w:eastAsia="微软雅黑" w:cs="微软雅黑"/>
                <w:color w:val="444444"/>
                <w:sz w:val="18"/>
                <w:szCs w:val="18"/>
                <w:shd w:val="clear" w:color="auto" w:fill="FFFFFF"/>
              </w:rPr>
              <w:t>2002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6</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29</w:t>
            </w:r>
            <w:r>
              <w:rPr>
                <w:rFonts w:hint="eastAsia" w:ascii="微软雅黑" w:hAnsi="微软雅黑" w:eastAsia="微软雅黑" w:cs="微软雅黑"/>
                <w:color w:val="444444"/>
                <w:sz w:val="18"/>
                <w:szCs w:val="18"/>
                <w:shd w:val="clear" w:color="auto" w:fill="FFFFFF"/>
              </w:rPr>
              <w:t>日公布，中华人民共和国主席令第</w:t>
            </w:r>
            <w:r>
              <w:rPr>
                <w:rFonts w:ascii="微软雅黑" w:hAnsi="微软雅黑" w:eastAsia="微软雅黑" w:cs="微软雅黑"/>
                <w:color w:val="444444"/>
                <w:sz w:val="18"/>
                <w:szCs w:val="18"/>
                <w:shd w:val="clear" w:color="auto" w:fill="FFFFFF"/>
              </w:rPr>
              <w:t>13</w:t>
            </w:r>
            <w:r>
              <w:rPr>
                <w:rFonts w:hint="eastAsia" w:ascii="微软雅黑" w:hAnsi="微软雅黑" w:eastAsia="微软雅黑" w:cs="微软雅黑"/>
                <w:color w:val="444444"/>
                <w:sz w:val="18"/>
                <w:szCs w:val="18"/>
                <w:shd w:val="clear" w:color="auto" w:fill="FFFFFF"/>
              </w:rPr>
              <w:t>号，</w:t>
            </w:r>
            <w:r>
              <w:rPr>
                <w:rFonts w:ascii="微软雅黑" w:hAnsi="微软雅黑" w:eastAsia="微软雅黑" w:cs="微软雅黑"/>
                <w:color w:val="444444"/>
                <w:sz w:val="18"/>
                <w:szCs w:val="18"/>
                <w:shd w:val="clear" w:color="auto" w:fill="FFFFFF"/>
              </w:rPr>
              <w:t>2014</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8</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31</w:t>
            </w:r>
            <w:r>
              <w:rPr>
                <w:rFonts w:hint="eastAsia" w:ascii="微软雅黑" w:hAnsi="微软雅黑" w:eastAsia="微软雅黑" w:cs="微软雅黑"/>
                <w:color w:val="444444"/>
                <w:sz w:val="18"/>
                <w:szCs w:val="18"/>
                <w:shd w:val="clear" w:color="auto" w:fill="FFFFFF"/>
              </w:rPr>
              <w:t>日修正）第一百零一条：“两个以上生产经营单位在同一作业区域内进行可能危及对方安全生产的生产经营活动，未签订安全生产管理协议或者未指定专职安全生产管理人员进行安全检查与协调的，责令限期改正，可以处五万元以下的罚款，对其直接负责的主管人员和其他直接责任人员可以处一万元以下的罚款</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逾期未改正的，责令停产停业。”</w:t>
            </w:r>
          </w:p>
        </w:tc>
        <w:tc>
          <w:tcPr>
            <w:tcW w:w="457" w:type="dxa"/>
            <w:vAlign w:val="center"/>
          </w:tcPr>
          <w:p>
            <w:pPr>
              <w:spacing w:line="720" w:lineRule="auto"/>
              <w:jc w:val="left"/>
            </w:pPr>
            <w: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生产经营单位将生产经营项目、场所、设备发包或者出租过程中违法安全生产管理义务的法律责任的处罚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《中华人民共和国安全生产法》（</w:t>
            </w:r>
            <w:r>
              <w:rPr>
                <w:rFonts w:ascii="微软雅黑" w:hAnsi="微软雅黑" w:eastAsia="微软雅黑" w:cs="微软雅黑"/>
                <w:color w:val="444444"/>
                <w:sz w:val="18"/>
                <w:szCs w:val="18"/>
                <w:shd w:val="clear" w:color="auto" w:fill="FFFFFF"/>
              </w:rPr>
              <w:t>2002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6</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29</w:t>
            </w:r>
            <w:r>
              <w:rPr>
                <w:rFonts w:hint="eastAsia" w:ascii="微软雅黑" w:hAnsi="微软雅黑" w:eastAsia="微软雅黑" w:cs="微软雅黑"/>
                <w:color w:val="444444"/>
                <w:sz w:val="18"/>
                <w:szCs w:val="18"/>
                <w:shd w:val="clear" w:color="auto" w:fill="FFFFFF"/>
              </w:rPr>
              <w:t>日公布，中华人民共和国主席令第</w:t>
            </w:r>
            <w:r>
              <w:rPr>
                <w:rFonts w:ascii="微软雅黑" w:hAnsi="微软雅黑" w:eastAsia="微软雅黑" w:cs="微软雅黑"/>
                <w:color w:val="444444"/>
                <w:sz w:val="18"/>
                <w:szCs w:val="18"/>
                <w:shd w:val="clear" w:color="auto" w:fill="FFFFFF"/>
              </w:rPr>
              <w:t>13</w:t>
            </w:r>
            <w:r>
              <w:rPr>
                <w:rFonts w:hint="eastAsia" w:ascii="微软雅黑" w:hAnsi="微软雅黑" w:eastAsia="微软雅黑" w:cs="微软雅黑"/>
                <w:color w:val="444444"/>
                <w:sz w:val="18"/>
                <w:szCs w:val="18"/>
                <w:shd w:val="clear" w:color="auto" w:fill="FFFFFF"/>
              </w:rPr>
              <w:t>号，</w:t>
            </w:r>
            <w:r>
              <w:rPr>
                <w:rFonts w:ascii="微软雅黑" w:hAnsi="微软雅黑" w:eastAsia="微软雅黑" w:cs="微软雅黑"/>
                <w:color w:val="444444"/>
                <w:sz w:val="18"/>
                <w:szCs w:val="18"/>
                <w:shd w:val="clear" w:color="auto" w:fill="FFFFFF"/>
              </w:rPr>
              <w:t>2014</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8</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31</w:t>
            </w:r>
            <w:r>
              <w:rPr>
                <w:rFonts w:hint="eastAsia" w:ascii="微软雅黑" w:hAnsi="微软雅黑" w:eastAsia="微软雅黑" w:cs="微软雅黑"/>
                <w:color w:val="444444"/>
                <w:sz w:val="18"/>
                <w:szCs w:val="18"/>
                <w:shd w:val="clear" w:color="auto" w:fill="FFFFFF"/>
              </w:rPr>
              <w:t>日修正）第一百条：“生产经营单位将生产经营项目、场所、设备发包或者出租给不具备安全生产条件或者相应资质的单位或者个人的，责令限期改正，没收违法所得</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违法所得十万元以上的，并处违法所得二倍以上五倍以下的罚款</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没有违法所得或者违法所得不足十万元的，单处或者并处十万元以上二十万元以下的罚款</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对其直接负责的主管人员和其他直接责任人员处一万元以上二万元以下的罚款</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导致发生生产安全事故给他人造成损害的，与承包方、承租方承担连带赔偿责任。生产经营单位未与承包单位、承租单位签订专门的安全生产管理协议或者未在承包合同、租赁合同中明确各自的安全生产管理职责，或者未对承包单位、承租单位的安全生产统一协调、管理的，责令限期改正，可以处五万元以下的罚款，对其直接负责的主管人员和其他直接责任人员可以处一万元以下的罚款</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逾期未改正的，责令停产停业整顿。”设施未经验收合格的。”</w:t>
            </w:r>
          </w:p>
        </w:tc>
        <w:tc>
          <w:tcPr>
            <w:tcW w:w="457" w:type="dxa"/>
            <w:vAlign w:val="center"/>
          </w:tcPr>
          <w:p>
            <w:pPr>
              <w:spacing w:line="720" w:lineRule="auto"/>
              <w:jc w:val="left"/>
            </w:pPr>
            <w: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360" w:lineRule="exact"/>
              <w:jc w:val="center"/>
            </w:pPr>
            <w:r>
              <w:rPr>
                <w:rFonts w:hint="eastAsia" w:ascii="微软雅黑" w:hAnsi="微软雅黑" w:eastAsia="微软雅黑" w:cs="微软雅黑"/>
                <w:color w:val="444444"/>
                <w:szCs w:val="21"/>
                <w:shd w:val="clear" w:color="auto" w:fill="FFFFFF"/>
              </w:rPr>
              <w:t>生产经营单位生产、经营、运输、储存、使用危险物品或者处置废弃危险物品，未建立专门安全管理制度、未采取可靠的安全措施的；重大危险源未登记建档，或者未进行评估、监控，或者未制定应急预案；进行爆破、吊装以及国务院安全生产监督管理部门会同国务院有关部门规定的其他危险作业，未安排专门人员进行现场安全管理的以及未建立事故隐患排查治理制度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《中华人民共和国安全生产法》（</w:t>
            </w:r>
            <w:r>
              <w:rPr>
                <w:rFonts w:ascii="微软雅黑" w:hAnsi="微软雅黑" w:eastAsia="微软雅黑" w:cs="微软雅黑"/>
                <w:color w:val="444444"/>
                <w:sz w:val="18"/>
                <w:szCs w:val="18"/>
                <w:shd w:val="clear" w:color="auto" w:fill="FFFFFF"/>
              </w:rPr>
              <w:t>2002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6</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29</w:t>
            </w:r>
            <w:r>
              <w:rPr>
                <w:rFonts w:hint="eastAsia" w:ascii="微软雅黑" w:hAnsi="微软雅黑" w:eastAsia="微软雅黑" w:cs="微软雅黑"/>
                <w:color w:val="444444"/>
                <w:sz w:val="18"/>
                <w:szCs w:val="18"/>
                <w:shd w:val="clear" w:color="auto" w:fill="FFFFFF"/>
              </w:rPr>
              <w:t>日公布，中华人民共和国主席令第</w:t>
            </w:r>
            <w:r>
              <w:rPr>
                <w:rFonts w:ascii="微软雅黑" w:hAnsi="微软雅黑" w:eastAsia="微软雅黑" w:cs="微软雅黑"/>
                <w:color w:val="444444"/>
                <w:sz w:val="18"/>
                <w:szCs w:val="18"/>
                <w:shd w:val="clear" w:color="auto" w:fill="FFFFFF"/>
              </w:rPr>
              <w:t>13</w:t>
            </w:r>
            <w:r>
              <w:rPr>
                <w:rFonts w:hint="eastAsia" w:ascii="微软雅黑" w:hAnsi="微软雅黑" w:eastAsia="微软雅黑" w:cs="微软雅黑"/>
                <w:color w:val="444444"/>
                <w:sz w:val="18"/>
                <w:szCs w:val="18"/>
                <w:shd w:val="clear" w:color="auto" w:fill="FFFFFF"/>
              </w:rPr>
              <w:t>号，</w:t>
            </w:r>
            <w:r>
              <w:rPr>
                <w:rFonts w:ascii="微软雅黑" w:hAnsi="微软雅黑" w:eastAsia="微软雅黑" w:cs="微软雅黑"/>
                <w:color w:val="444444"/>
                <w:sz w:val="18"/>
                <w:szCs w:val="18"/>
                <w:shd w:val="clear" w:color="auto" w:fill="FFFFFF"/>
              </w:rPr>
              <w:t>2014</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8</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31</w:t>
            </w:r>
            <w:r>
              <w:rPr>
                <w:rFonts w:hint="eastAsia" w:ascii="微软雅黑" w:hAnsi="微软雅黑" w:eastAsia="微软雅黑" w:cs="微软雅黑"/>
                <w:color w:val="444444"/>
                <w:sz w:val="18"/>
                <w:szCs w:val="18"/>
                <w:shd w:val="clear" w:color="auto" w:fill="FFFFFF"/>
              </w:rPr>
              <w:t>日修正）第九十八条第一项：“生产经营单位有下列行为之一的，责令限期改正，可以处十万元以下的罚款</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逾期未改正的，责令停产停业整顿，并处十万元以上二十万元以下的罚款，对其直接负责的主管人员和其他直接责任人员处二万元以上五万元以下的罚款</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构成犯罪的，依照刑法有关规定追究刑事责任：</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一</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生产、经营、运输、储存、使用危险物品或者处置废弃危险物品，未建立专门安全管理制度、未采取可靠的安全措施的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二</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对重大危险源未登记建档，或者未进行评估、监控，或者未制定应急预案的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三</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进行爆破、吊装以及国务院安全生产监督管理部门会同国务院有关部门规定的其他危险作业，未安排专门人员进行现场安全管理的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四</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未建立事故隐患排查治理制度的。”</w:t>
            </w:r>
          </w:p>
        </w:tc>
        <w:tc>
          <w:tcPr>
            <w:tcW w:w="457" w:type="dxa"/>
            <w:vAlign w:val="center"/>
          </w:tcPr>
          <w:p>
            <w:pPr>
              <w:spacing w:line="720" w:lineRule="auto"/>
              <w:jc w:val="left"/>
            </w:pPr>
            <w: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在日常安全生产工作中的违法行为法律责任的规定，涉及有关安全警示标志，安全设备的安装、使用、检测、改造和报废以及维护、保养和定期检测，从业人员劳动防护用品的提供，危险物品的容器、运输工具以及部分特种设备的检测、检验、使用，以及使用应当淘汰的危及生产安全的工艺、设备等方面的违法行为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《中华人民共和国安全生产法》（</w:t>
            </w:r>
            <w:r>
              <w:rPr>
                <w:rFonts w:ascii="微软雅黑" w:hAnsi="微软雅黑" w:eastAsia="微软雅黑" w:cs="微软雅黑"/>
                <w:color w:val="444444"/>
                <w:sz w:val="18"/>
                <w:szCs w:val="18"/>
                <w:shd w:val="clear" w:color="auto" w:fill="FFFFFF"/>
              </w:rPr>
              <w:t>2002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6</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29</w:t>
            </w:r>
            <w:r>
              <w:rPr>
                <w:rFonts w:hint="eastAsia" w:ascii="微软雅黑" w:hAnsi="微软雅黑" w:eastAsia="微软雅黑" w:cs="微软雅黑"/>
                <w:color w:val="444444"/>
                <w:sz w:val="18"/>
                <w:szCs w:val="18"/>
                <w:shd w:val="clear" w:color="auto" w:fill="FFFFFF"/>
              </w:rPr>
              <w:t>日公布，中华人民共和国主席令第</w:t>
            </w:r>
            <w:r>
              <w:rPr>
                <w:rFonts w:ascii="微软雅黑" w:hAnsi="微软雅黑" w:eastAsia="微软雅黑" w:cs="微软雅黑"/>
                <w:color w:val="444444"/>
                <w:sz w:val="18"/>
                <w:szCs w:val="18"/>
                <w:shd w:val="clear" w:color="auto" w:fill="FFFFFF"/>
              </w:rPr>
              <w:t>13</w:t>
            </w:r>
            <w:r>
              <w:rPr>
                <w:rFonts w:hint="eastAsia" w:ascii="微软雅黑" w:hAnsi="微软雅黑" w:eastAsia="微软雅黑" w:cs="微软雅黑"/>
                <w:color w:val="444444"/>
                <w:sz w:val="18"/>
                <w:szCs w:val="18"/>
                <w:shd w:val="clear" w:color="auto" w:fill="FFFFFF"/>
              </w:rPr>
              <w:t>号，</w:t>
            </w:r>
            <w:r>
              <w:rPr>
                <w:rFonts w:ascii="微软雅黑" w:hAnsi="微软雅黑" w:eastAsia="微软雅黑" w:cs="微软雅黑"/>
                <w:color w:val="444444"/>
                <w:sz w:val="18"/>
                <w:szCs w:val="18"/>
                <w:shd w:val="clear" w:color="auto" w:fill="FFFFFF"/>
              </w:rPr>
              <w:t>2014</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8</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31</w:t>
            </w:r>
            <w:r>
              <w:rPr>
                <w:rFonts w:hint="eastAsia" w:ascii="微软雅黑" w:hAnsi="微软雅黑" w:eastAsia="微软雅黑" w:cs="微软雅黑"/>
                <w:color w:val="444444"/>
                <w:sz w:val="18"/>
                <w:szCs w:val="18"/>
                <w:shd w:val="clear" w:color="auto" w:fill="FFFFFF"/>
              </w:rPr>
              <w:t>日修正）第九十六条</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生产经营单位有下列行为之一的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责令限期改正</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可以处五万元以下的罚款</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逾期未改正的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处五万元以上二十万元以下的罚款</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对其直接负责的主管人员和其他直接责任人员处一万元以上二万元以下的罚款</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情严重的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责令停产停业整顿</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构成犯罪的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依照刑法有关规定追究刑事责任</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一</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未在有较大危险因素的生产经营场所和有关设施、设备上设置明显的安全警示标志的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二</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安全设备的安装、使用、检测、改造和报废不符合国家标准或者行业标准的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三</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未对安全设备进行经常性维护、保养和定期检测的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四</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未为从业人员提供符合国家标准或者行业标准的劳动防护用品的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五</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危险物品的容器、运输工具，以及涉及人身安全、危险性较大的海洋石油开采特种设备和矿山井下特种设备未经具有专业资质的机构检测、检验合格，取得安全使用证或者安全标志，投入使用的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六</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使用应当淘汰的危及生产安全的工艺、设备的。”</w:t>
            </w:r>
          </w:p>
        </w:tc>
        <w:tc>
          <w:tcPr>
            <w:tcW w:w="457" w:type="dxa"/>
            <w:vAlign w:val="center"/>
          </w:tcPr>
          <w:p>
            <w:pPr>
              <w:spacing w:line="720" w:lineRule="auto"/>
              <w:jc w:val="left"/>
            </w:pPr>
            <w:r>
              <w:t>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危险化学品建设单位的新建、改建、扩建生产、储存建设项目未经安全条件审查擅自建设的处罚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危险化学品建设单位的新建、改建、扩建生产、储存建设项目</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《危险化学品安全管理条例》（</w:t>
            </w:r>
            <w:r>
              <w:rPr>
                <w:rFonts w:ascii="微软雅黑" w:hAnsi="微软雅黑" w:eastAsia="微软雅黑" w:cs="微软雅黑"/>
                <w:color w:val="444444"/>
                <w:sz w:val="18"/>
                <w:szCs w:val="18"/>
                <w:shd w:val="clear" w:color="auto" w:fill="FFFFFF"/>
              </w:rPr>
              <w:t>2011</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w:t>
            </w:r>
            <w:r>
              <w:rPr>
                <w:rFonts w:hint="eastAsia" w:ascii="微软雅黑" w:hAnsi="微软雅黑" w:eastAsia="微软雅黑" w:cs="微软雅黑"/>
                <w:color w:val="444444"/>
                <w:sz w:val="18"/>
                <w:szCs w:val="18"/>
                <w:shd w:val="clear" w:color="auto" w:fill="FFFFFF"/>
              </w:rPr>
              <w:t>日国务院令第</w:t>
            </w:r>
            <w:r>
              <w:rPr>
                <w:rFonts w:ascii="微软雅黑" w:hAnsi="微软雅黑" w:eastAsia="微软雅黑" w:cs="微软雅黑"/>
                <w:color w:val="444444"/>
                <w:sz w:val="18"/>
                <w:szCs w:val="18"/>
                <w:shd w:val="clear" w:color="auto" w:fill="FFFFFF"/>
              </w:rPr>
              <w:t>591</w:t>
            </w:r>
            <w:r>
              <w:rPr>
                <w:rFonts w:hint="eastAsia" w:ascii="微软雅黑" w:hAnsi="微软雅黑" w:eastAsia="微软雅黑" w:cs="微软雅黑"/>
                <w:color w:val="444444"/>
                <w:sz w:val="18"/>
                <w:szCs w:val="18"/>
                <w:shd w:val="clear" w:color="auto" w:fill="FFFFFF"/>
              </w:rPr>
              <w:t>号）第七十六条</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：“未经安全条件审查，新建、改建、扩建生产、储存危险化学品的建设项目的，由安全生产监督管理部门责令停止建设，限期改正；逾期不改正的，处</w:t>
            </w:r>
            <w:r>
              <w:rPr>
                <w:rFonts w:ascii="微软雅黑" w:hAnsi="微软雅黑" w:eastAsia="微软雅黑" w:cs="微软雅黑"/>
                <w:color w:val="444444"/>
                <w:sz w:val="18"/>
                <w:szCs w:val="18"/>
                <w:shd w:val="clear" w:color="auto" w:fill="FFFFFF"/>
              </w:rPr>
              <w:t>50</w:t>
            </w:r>
            <w:r>
              <w:rPr>
                <w:rFonts w:hint="eastAsia" w:ascii="微软雅黑" w:hAnsi="微软雅黑" w:eastAsia="微软雅黑" w:cs="微软雅黑"/>
                <w:color w:val="444444"/>
                <w:sz w:val="18"/>
                <w:szCs w:val="18"/>
                <w:shd w:val="clear" w:color="auto" w:fill="FFFFFF"/>
              </w:rPr>
              <w:t>万元以上</w:t>
            </w:r>
            <w:r>
              <w:rPr>
                <w:rFonts w:ascii="微软雅黑" w:hAnsi="微软雅黑" w:eastAsia="微软雅黑" w:cs="微软雅黑"/>
                <w:color w:val="444444"/>
                <w:sz w:val="18"/>
                <w:szCs w:val="18"/>
                <w:shd w:val="clear" w:color="auto" w:fill="FFFFFF"/>
              </w:rPr>
              <w:t>100</w:t>
            </w:r>
            <w:r>
              <w:rPr>
                <w:rFonts w:hint="eastAsia" w:ascii="微软雅黑" w:hAnsi="微软雅黑" w:eastAsia="微软雅黑" w:cs="微软雅黑"/>
                <w:color w:val="444444"/>
                <w:sz w:val="18"/>
                <w:szCs w:val="18"/>
                <w:shd w:val="clear" w:color="auto" w:fill="FFFFFF"/>
              </w:rPr>
              <w:t>万元以下的罚款；构成犯罪的，依法追究刑事责任。”</w:t>
            </w:r>
            <w:r>
              <w:rPr>
                <w:rFonts w:ascii="微软雅黑" w:hAnsi="微软雅黑" w:eastAsia="微软雅黑" w:cs="微软雅黑"/>
                <w:color w:val="444444"/>
                <w:sz w:val="18"/>
                <w:szCs w:val="18"/>
                <w:shd w:val="clear" w:color="auto" w:fill="FFFFFF"/>
              </w:rPr>
              <w:t> </w:t>
            </w:r>
          </w:p>
        </w:tc>
        <w:tc>
          <w:tcPr>
            <w:tcW w:w="457" w:type="dxa"/>
            <w:vAlign w:val="center"/>
          </w:tcPr>
          <w:p>
            <w:pPr>
              <w:spacing w:line="720" w:lineRule="auto"/>
              <w:jc w:val="left"/>
            </w:pPr>
            <w: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0"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危险建设项目的安全评价以及安全设施的审查、施工、验收等方面违法行为的法律责任的处罚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危险建设项目的安全评价以及安全设施的审查、施工、验收等方面</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《中华人民共和国安全生产法》（</w:t>
            </w:r>
            <w:r>
              <w:rPr>
                <w:rFonts w:ascii="微软雅黑" w:hAnsi="微软雅黑" w:eastAsia="微软雅黑" w:cs="微软雅黑"/>
                <w:color w:val="444444"/>
                <w:sz w:val="18"/>
                <w:szCs w:val="18"/>
                <w:shd w:val="clear" w:color="auto" w:fill="FFFFFF"/>
              </w:rPr>
              <w:t>2002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6</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29</w:t>
            </w:r>
            <w:r>
              <w:rPr>
                <w:rFonts w:hint="eastAsia" w:ascii="微软雅黑" w:hAnsi="微软雅黑" w:eastAsia="微软雅黑" w:cs="微软雅黑"/>
                <w:color w:val="444444"/>
                <w:sz w:val="18"/>
                <w:szCs w:val="18"/>
                <w:shd w:val="clear" w:color="auto" w:fill="FFFFFF"/>
              </w:rPr>
              <w:t>日公布，中华人民共和国主席令第</w:t>
            </w:r>
            <w:r>
              <w:rPr>
                <w:rFonts w:ascii="微软雅黑" w:hAnsi="微软雅黑" w:eastAsia="微软雅黑" w:cs="微软雅黑"/>
                <w:color w:val="444444"/>
                <w:sz w:val="18"/>
                <w:szCs w:val="18"/>
                <w:shd w:val="clear" w:color="auto" w:fill="FFFFFF"/>
              </w:rPr>
              <w:t>13</w:t>
            </w:r>
            <w:r>
              <w:rPr>
                <w:rFonts w:hint="eastAsia" w:ascii="微软雅黑" w:hAnsi="微软雅黑" w:eastAsia="微软雅黑" w:cs="微软雅黑"/>
                <w:color w:val="444444"/>
                <w:sz w:val="18"/>
                <w:szCs w:val="18"/>
                <w:shd w:val="clear" w:color="auto" w:fill="FFFFFF"/>
              </w:rPr>
              <w:t>号，</w:t>
            </w:r>
            <w:r>
              <w:rPr>
                <w:rFonts w:ascii="微软雅黑" w:hAnsi="微软雅黑" w:eastAsia="微软雅黑" w:cs="微软雅黑"/>
                <w:color w:val="444444"/>
                <w:sz w:val="18"/>
                <w:szCs w:val="18"/>
                <w:shd w:val="clear" w:color="auto" w:fill="FFFFFF"/>
              </w:rPr>
              <w:t>2014</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8</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31</w:t>
            </w:r>
            <w:r>
              <w:rPr>
                <w:rFonts w:hint="eastAsia" w:ascii="微软雅黑" w:hAnsi="微软雅黑" w:eastAsia="微软雅黑" w:cs="微软雅黑"/>
                <w:color w:val="444444"/>
                <w:sz w:val="18"/>
                <w:szCs w:val="18"/>
                <w:shd w:val="clear" w:color="auto" w:fill="FFFFFF"/>
              </w:rPr>
              <w:t>日修正）第九十五条：“生产经营单位有下列行为之一的，责令停止建设或者停产停业整顿，限期改正</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逾期未改正的，处五十万元以上一百万元以下的罚款，对其直接负责的主管人员和其他直接责任人员处二万元以上五万元以下的罚款</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构成犯罪的，依照刑法有关规定追究刑事责任：</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一</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未按照规定对矿山、金属冶炼建设项目或者用于生产、储存、装卸危险物品的建设项目进行安全评价的。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二</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矿山、金属冶炼建设项目或者用于生产、储存、装卸危险物品的建设项目没有安全设施设计或者安全设施设计未按照规定报经有关部门审查同意的。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三</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矿山、金属冶炼建设项目或者用于生产、储存、装卸危险物品的建设项目的施工单位未按照批准的安全设施设计施工的。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四</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矿山、金属冶炼建设项目或者用于生产、储存危险物品的建设项目竣工投入生产或者使用前，安全设施未经验收合格的。”</w:t>
            </w:r>
          </w:p>
        </w:tc>
        <w:tc>
          <w:tcPr>
            <w:tcW w:w="457" w:type="dxa"/>
            <w:vAlign w:val="center"/>
          </w:tcPr>
          <w:p>
            <w:pPr>
              <w:spacing w:line="720" w:lineRule="auto"/>
              <w:jc w:val="left"/>
            </w:pPr>
            <w: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5"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生产经营单位未依法履行有关安全生产义务的处罚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股、危化股、县安全生产执法监察大队、县安全生产应急救援指挥中心</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《中华人民共和国安全生产法》（</w:t>
            </w:r>
            <w:r>
              <w:rPr>
                <w:rFonts w:ascii="微软雅黑" w:hAnsi="微软雅黑" w:eastAsia="微软雅黑" w:cs="微软雅黑"/>
                <w:color w:val="444444"/>
                <w:sz w:val="18"/>
                <w:szCs w:val="18"/>
                <w:shd w:val="clear" w:color="auto" w:fill="FFFFFF"/>
              </w:rPr>
              <w:t>2002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6</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29</w:t>
            </w:r>
            <w:r>
              <w:rPr>
                <w:rFonts w:hint="eastAsia" w:ascii="微软雅黑" w:hAnsi="微软雅黑" w:eastAsia="微软雅黑" w:cs="微软雅黑"/>
                <w:color w:val="444444"/>
                <w:sz w:val="18"/>
                <w:szCs w:val="18"/>
                <w:shd w:val="clear" w:color="auto" w:fill="FFFFFF"/>
              </w:rPr>
              <w:t>日公布，中华人民共和国主席令第</w:t>
            </w:r>
            <w:r>
              <w:rPr>
                <w:rFonts w:ascii="微软雅黑" w:hAnsi="微软雅黑" w:eastAsia="微软雅黑" w:cs="微软雅黑"/>
                <w:color w:val="444444"/>
                <w:sz w:val="18"/>
                <w:szCs w:val="18"/>
                <w:shd w:val="clear" w:color="auto" w:fill="FFFFFF"/>
              </w:rPr>
              <w:t>13</w:t>
            </w:r>
            <w:r>
              <w:rPr>
                <w:rFonts w:hint="eastAsia" w:ascii="微软雅黑" w:hAnsi="微软雅黑" w:eastAsia="微软雅黑" w:cs="微软雅黑"/>
                <w:color w:val="444444"/>
                <w:sz w:val="18"/>
                <w:szCs w:val="18"/>
                <w:shd w:val="clear" w:color="auto" w:fill="FFFFFF"/>
              </w:rPr>
              <w:t>号，</w:t>
            </w:r>
            <w:r>
              <w:rPr>
                <w:rFonts w:ascii="微软雅黑" w:hAnsi="微软雅黑" w:eastAsia="微软雅黑" w:cs="微软雅黑"/>
                <w:color w:val="444444"/>
                <w:sz w:val="18"/>
                <w:szCs w:val="18"/>
                <w:shd w:val="clear" w:color="auto" w:fill="FFFFFF"/>
              </w:rPr>
              <w:t>2014</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8</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31</w:t>
            </w:r>
            <w:r>
              <w:rPr>
                <w:rFonts w:hint="eastAsia" w:ascii="微软雅黑" w:hAnsi="微软雅黑" w:eastAsia="微软雅黑" w:cs="微软雅黑"/>
                <w:color w:val="444444"/>
                <w:sz w:val="18"/>
                <w:szCs w:val="18"/>
                <w:shd w:val="clear" w:color="auto" w:fill="FFFFFF"/>
              </w:rPr>
              <w:t>日修正）第九十四条：“生产经营单位有下列行为之一的，责令限期改正，可以处五万元以下的罚款</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逾期未改正的，责令停产停业整顿，并处五万元以上十万元以下的罚款，对其直接负责的主管人员和其他直接责任人员处一万元以上二万元以下的罚款：</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一</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未按照规定设置安全生产管理机构或者配备安全生产管理人员的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二</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危险物品的生产、经营、储存单位以及矿山、金属冶炼、建筑施工、道路运输单位的主要负责人和安全生产管理人员未按照规定经考核合格的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三</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未按照规定对从业人员、被派遣劳动者、实习学生进行安全生产教育和培训，或者未按照规定如实告知有关的安全生产事项的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四</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未如实记录安全生产教育和培训情况的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五</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未将事故隐患排查治理情况如实记录或者未向从业人员通报的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六</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未按照规定制定生产安全事故应急救援预案或者未定期组织演练的</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七</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特种作业人员未按照规定经专门的安全作业培训并取得相应资格，上岗作业的。”</w:t>
            </w:r>
          </w:p>
        </w:tc>
        <w:tc>
          <w:tcPr>
            <w:tcW w:w="457" w:type="dxa"/>
            <w:vAlign w:val="center"/>
          </w:tcPr>
          <w:p>
            <w:pPr>
              <w:spacing w:line="720" w:lineRule="auto"/>
              <w:jc w:val="left"/>
            </w:pPr>
            <w: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6"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生产经营单位的安全生产管理人员未依法履行法律责任，或者导致发生生产安全事故的处罚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生产经营单位的安全生产管理人员</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股、危化股、县安全生产执法监察大队、县安全生产应急救援指挥中心</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《中华人民共和国安全生产法》（</w:t>
            </w:r>
            <w:r>
              <w:rPr>
                <w:rFonts w:ascii="微软雅黑" w:hAnsi="微软雅黑" w:eastAsia="微软雅黑" w:cs="微软雅黑"/>
                <w:color w:val="444444"/>
                <w:sz w:val="18"/>
                <w:szCs w:val="18"/>
                <w:shd w:val="clear" w:color="auto" w:fill="FFFFFF"/>
              </w:rPr>
              <w:t>2002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6</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29</w:t>
            </w:r>
            <w:r>
              <w:rPr>
                <w:rFonts w:hint="eastAsia" w:ascii="微软雅黑" w:hAnsi="微软雅黑" w:eastAsia="微软雅黑" w:cs="微软雅黑"/>
                <w:color w:val="444444"/>
                <w:sz w:val="18"/>
                <w:szCs w:val="18"/>
                <w:shd w:val="clear" w:color="auto" w:fill="FFFFFF"/>
              </w:rPr>
              <w:t>日公布，中华人民共和国主席令第</w:t>
            </w:r>
            <w:r>
              <w:rPr>
                <w:rFonts w:ascii="微软雅黑" w:hAnsi="微软雅黑" w:eastAsia="微软雅黑" w:cs="微软雅黑"/>
                <w:color w:val="444444"/>
                <w:sz w:val="18"/>
                <w:szCs w:val="18"/>
                <w:shd w:val="clear" w:color="auto" w:fill="FFFFFF"/>
              </w:rPr>
              <w:t>13</w:t>
            </w:r>
            <w:r>
              <w:rPr>
                <w:rFonts w:hint="eastAsia" w:ascii="微软雅黑" w:hAnsi="微软雅黑" w:eastAsia="微软雅黑" w:cs="微软雅黑"/>
                <w:color w:val="444444"/>
                <w:sz w:val="18"/>
                <w:szCs w:val="18"/>
                <w:shd w:val="clear" w:color="auto" w:fill="FFFFFF"/>
              </w:rPr>
              <w:t>号，</w:t>
            </w:r>
            <w:r>
              <w:rPr>
                <w:rFonts w:ascii="微软雅黑" w:hAnsi="微软雅黑" w:eastAsia="微软雅黑" w:cs="微软雅黑"/>
                <w:color w:val="444444"/>
                <w:sz w:val="18"/>
                <w:szCs w:val="18"/>
                <w:shd w:val="clear" w:color="auto" w:fill="FFFFFF"/>
              </w:rPr>
              <w:t>2014</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8</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31</w:t>
            </w:r>
            <w:r>
              <w:rPr>
                <w:rFonts w:hint="eastAsia" w:ascii="微软雅黑" w:hAnsi="微软雅黑" w:eastAsia="微软雅黑" w:cs="微软雅黑"/>
                <w:color w:val="444444"/>
                <w:sz w:val="18"/>
                <w:szCs w:val="18"/>
                <w:shd w:val="clear" w:color="auto" w:fill="FFFFFF"/>
              </w:rPr>
              <w:t>日修正）第九十三条：“生产经营单位的安全生产管理人员未履行本法规定的安全生产管理职责的，责令限期改正</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导致发生生产安全事故的，暂停或者撤销其与安全生产有关的资格</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构成犯罪的，依照刑法有关规定追究刑事责任。”</w:t>
            </w:r>
          </w:p>
        </w:tc>
        <w:tc>
          <w:tcPr>
            <w:tcW w:w="457" w:type="dxa"/>
            <w:vAlign w:val="center"/>
          </w:tcPr>
          <w:p>
            <w:pPr>
              <w:spacing w:line="720" w:lineRule="auto"/>
              <w:jc w:val="left"/>
            </w:pPr>
            <w: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5"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生产经营单位的主要负责人未履行法律规定的安全生产管理职责，或者导致发生生产安全事故的处罚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生产经营单位的主要负责人</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股、危化股、安全生产执法监察大队、安全生产应急救援指挥中心</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《中华人民共和国安全生产法》（</w:t>
            </w:r>
            <w:r>
              <w:rPr>
                <w:rFonts w:ascii="微软雅黑" w:hAnsi="微软雅黑" w:eastAsia="微软雅黑" w:cs="微软雅黑"/>
                <w:color w:val="444444"/>
                <w:sz w:val="18"/>
                <w:szCs w:val="18"/>
                <w:shd w:val="clear" w:color="auto" w:fill="FFFFFF"/>
              </w:rPr>
              <w:t>2002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6</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29</w:t>
            </w:r>
            <w:r>
              <w:rPr>
                <w:rFonts w:hint="eastAsia" w:ascii="微软雅黑" w:hAnsi="微软雅黑" w:eastAsia="微软雅黑" w:cs="微软雅黑"/>
                <w:color w:val="444444"/>
                <w:sz w:val="18"/>
                <w:szCs w:val="18"/>
                <w:shd w:val="clear" w:color="auto" w:fill="FFFFFF"/>
              </w:rPr>
              <w:t>日公布，中华人民共和国主席令第</w:t>
            </w:r>
            <w:r>
              <w:rPr>
                <w:rFonts w:ascii="微软雅黑" w:hAnsi="微软雅黑" w:eastAsia="微软雅黑" w:cs="微软雅黑"/>
                <w:color w:val="444444"/>
                <w:sz w:val="18"/>
                <w:szCs w:val="18"/>
                <w:shd w:val="clear" w:color="auto" w:fill="FFFFFF"/>
              </w:rPr>
              <w:t>13</w:t>
            </w:r>
            <w:r>
              <w:rPr>
                <w:rFonts w:hint="eastAsia" w:ascii="微软雅黑" w:hAnsi="微软雅黑" w:eastAsia="微软雅黑" w:cs="微软雅黑"/>
                <w:color w:val="444444"/>
                <w:sz w:val="18"/>
                <w:szCs w:val="18"/>
                <w:shd w:val="clear" w:color="auto" w:fill="FFFFFF"/>
              </w:rPr>
              <w:t>号，</w:t>
            </w:r>
            <w:r>
              <w:rPr>
                <w:rFonts w:ascii="微软雅黑" w:hAnsi="微软雅黑" w:eastAsia="微软雅黑" w:cs="微软雅黑"/>
                <w:color w:val="444444"/>
                <w:sz w:val="18"/>
                <w:szCs w:val="18"/>
                <w:shd w:val="clear" w:color="auto" w:fill="FFFFFF"/>
              </w:rPr>
              <w:t>2014</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8</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31</w:t>
            </w:r>
            <w:r>
              <w:rPr>
                <w:rFonts w:hint="eastAsia" w:ascii="微软雅黑" w:hAnsi="微软雅黑" w:eastAsia="微软雅黑" w:cs="微软雅黑"/>
                <w:color w:val="444444"/>
                <w:sz w:val="18"/>
                <w:szCs w:val="18"/>
                <w:shd w:val="clear" w:color="auto" w:fill="FFFFFF"/>
              </w:rPr>
              <w:t>日修正）第九十一条：“生产经营单位的主要负责人未履行本法规定的安全生产管理职责的，责令限期改正</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逾期未改正的，处二万元以上五万元以下的罚款，责令生产经营单位停产停业整顿。生产经营单位的主要负责人有前款违法行为，导致发生生产安全事故的，给予撤职处分</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构成犯罪的，依照刑法有关规定追究刑事责任。生产经营单位的主要负责人依照前款规定受刑事处罚或者撤职处分的，自刑罚执行完毕或者受处分之日起，五年内不得担任任何生产经营单位的主要负责人</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对重大、特别重大生产安全事故负有责任的，终身不得担任本行业生产经营单位的主要负责人。”</w:t>
            </w:r>
          </w:p>
        </w:tc>
        <w:tc>
          <w:tcPr>
            <w:tcW w:w="457" w:type="dxa"/>
            <w:vAlign w:val="center"/>
          </w:tcPr>
          <w:p>
            <w:pPr>
              <w:spacing w:line="720" w:lineRule="auto"/>
              <w:jc w:val="left"/>
            </w:pPr>
            <w: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3"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生产经营单位的决策机构、主要负责人或者个人经营的投资人不依照规定保证安全生产所必需的资金投入，致使生产经营单位不具备安全生产条件的处罚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生产经营单位的决策机构</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r>
              <w:rPr>
                <w:rFonts w:hint="eastAsia" w:ascii="微软雅黑" w:hAnsi="微软雅黑" w:eastAsia="微软雅黑" w:cs="微软雅黑"/>
                <w:color w:val="444444"/>
                <w:szCs w:val="21"/>
                <w:shd w:val="clear" w:color="auto" w:fill="FFFFFF"/>
              </w:rPr>
              <w:t>股、危化股、安全生产执法监察大队、职业健康股、应急救援指挥中心</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《中华人民共和国安全生产法》（</w:t>
            </w:r>
            <w:r>
              <w:rPr>
                <w:rFonts w:ascii="微软雅黑" w:hAnsi="微软雅黑" w:eastAsia="微软雅黑" w:cs="微软雅黑"/>
                <w:color w:val="444444"/>
                <w:sz w:val="18"/>
                <w:szCs w:val="18"/>
                <w:shd w:val="clear" w:color="auto" w:fill="FFFFFF"/>
              </w:rPr>
              <w:t>2002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6</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29</w:t>
            </w:r>
            <w:r>
              <w:rPr>
                <w:rFonts w:hint="eastAsia" w:ascii="微软雅黑" w:hAnsi="微软雅黑" w:eastAsia="微软雅黑" w:cs="微软雅黑"/>
                <w:color w:val="444444"/>
                <w:sz w:val="18"/>
                <w:szCs w:val="18"/>
                <w:shd w:val="clear" w:color="auto" w:fill="FFFFFF"/>
              </w:rPr>
              <w:t>日公布，中华人民共和国主席令第</w:t>
            </w:r>
            <w:r>
              <w:rPr>
                <w:rFonts w:ascii="微软雅黑" w:hAnsi="微软雅黑" w:eastAsia="微软雅黑" w:cs="微软雅黑"/>
                <w:color w:val="444444"/>
                <w:sz w:val="18"/>
                <w:szCs w:val="18"/>
                <w:shd w:val="clear" w:color="auto" w:fill="FFFFFF"/>
              </w:rPr>
              <w:t>13</w:t>
            </w:r>
            <w:r>
              <w:rPr>
                <w:rFonts w:hint="eastAsia" w:ascii="微软雅黑" w:hAnsi="微软雅黑" w:eastAsia="微软雅黑" w:cs="微软雅黑"/>
                <w:color w:val="444444"/>
                <w:sz w:val="18"/>
                <w:szCs w:val="18"/>
                <w:shd w:val="clear" w:color="auto" w:fill="FFFFFF"/>
              </w:rPr>
              <w:t>号，</w:t>
            </w:r>
            <w:r>
              <w:rPr>
                <w:rFonts w:ascii="微软雅黑" w:hAnsi="微软雅黑" w:eastAsia="微软雅黑" w:cs="微软雅黑"/>
                <w:color w:val="444444"/>
                <w:sz w:val="18"/>
                <w:szCs w:val="18"/>
                <w:shd w:val="clear" w:color="auto" w:fill="FFFFFF"/>
              </w:rPr>
              <w:t>2014</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8</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31</w:t>
            </w:r>
            <w:r>
              <w:rPr>
                <w:rFonts w:hint="eastAsia" w:ascii="微软雅黑" w:hAnsi="微软雅黑" w:eastAsia="微软雅黑" w:cs="微软雅黑"/>
                <w:color w:val="444444"/>
                <w:sz w:val="18"/>
                <w:szCs w:val="18"/>
                <w:shd w:val="clear" w:color="auto" w:fill="FFFFFF"/>
              </w:rPr>
              <w:t>日修正）第九十条：“生产经营单位的决策机构、主要负责人或者个人经营的投资人不依照本法规定保证安全生产所必需的资金投入，致使生产经营单位不具备安全生产条件的，责令限期改正，提供必需的资金</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逾期未改正的，责令生产经营单位停产停业整顿。有前款违法行为，导致发生生产安全事故的，对生产经营单位的主要负责人给予撤职处分，对个人经营的投资人处二万元以上二十万元以下的罚款</w:t>
            </w:r>
            <w:r>
              <w:rPr>
                <w:rFonts w:ascii="微软雅黑" w:hAnsi="微软雅黑" w:eastAsia="微软雅黑" w:cs="微软雅黑"/>
                <w:color w:val="444444"/>
                <w:sz w:val="18"/>
                <w:szCs w:val="18"/>
                <w:shd w:val="clear" w:color="auto" w:fill="FFFFFF"/>
              </w:rPr>
              <w:t>;</w:t>
            </w:r>
            <w:r>
              <w:rPr>
                <w:rFonts w:hint="eastAsia" w:ascii="微软雅黑" w:hAnsi="微软雅黑" w:eastAsia="微软雅黑" w:cs="微软雅黑"/>
                <w:color w:val="444444"/>
                <w:sz w:val="18"/>
                <w:szCs w:val="18"/>
                <w:shd w:val="clear" w:color="auto" w:fill="FFFFFF"/>
              </w:rPr>
              <w:t>构成犯罪的，依照刑法有关规定追究刑事责任。”</w:t>
            </w:r>
          </w:p>
        </w:tc>
        <w:tc>
          <w:tcPr>
            <w:tcW w:w="457" w:type="dxa"/>
            <w:vAlign w:val="center"/>
          </w:tcPr>
          <w:p>
            <w:pPr>
              <w:spacing w:line="720" w:lineRule="auto"/>
              <w:jc w:val="left"/>
            </w:pPr>
            <w: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6" w:hRule="atLeast"/>
        </w:trPr>
        <w:tc>
          <w:tcPr>
            <w:tcW w:w="1515" w:type="dxa"/>
            <w:vAlign w:val="center"/>
          </w:tcPr>
          <w:p>
            <w:pPr>
              <w:spacing w:line="400" w:lineRule="exact"/>
              <w:jc w:val="center"/>
            </w:pPr>
            <w:r>
              <w:rPr>
                <w:rFonts w:hint="eastAsia" w:ascii="微软雅黑" w:hAnsi="微软雅黑" w:eastAsia="微软雅黑" w:cs="微软雅黑"/>
                <w:color w:val="444444"/>
                <w:szCs w:val="21"/>
                <w:shd w:val="clear" w:color="auto" w:fill="FFFFFF"/>
              </w:rPr>
              <w:t>行政处罚类</w:t>
            </w:r>
          </w:p>
        </w:tc>
        <w:tc>
          <w:tcPr>
            <w:tcW w:w="2775" w:type="dxa"/>
            <w:vAlign w:val="center"/>
          </w:tcPr>
          <w:p>
            <w:pPr>
              <w:spacing w:line="400" w:lineRule="exact"/>
              <w:jc w:val="center"/>
            </w:pPr>
            <w:r>
              <w:rPr>
                <w:rFonts w:hint="eastAsia" w:ascii="微软雅黑" w:hAnsi="微软雅黑" w:eastAsia="微软雅黑" w:cs="微软雅黑"/>
                <w:color w:val="444444"/>
                <w:szCs w:val="21"/>
                <w:shd w:val="clear" w:color="auto" w:fill="FFFFFF"/>
              </w:rPr>
              <w:t>承担安全评价、认证、检测、检验工作的机构，出具虚假证明或虚假报告的处罚</w:t>
            </w:r>
          </w:p>
        </w:tc>
        <w:tc>
          <w:tcPr>
            <w:tcW w:w="1170" w:type="dxa"/>
            <w:vAlign w:val="center"/>
          </w:tcPr>
          <w:p>
            <w:pPr>
              <w:spacing w:line="400" w:lineRule="exact"/>
              <w:jc w:val="center"/>
            </w:pPr>
            <w:r>
              <w:rPr>
                <w:rFonts w:hint="eastAsia" w:ascii="微软雅黑" w:hAnsi="微软雅黑" w:eastAsia="微软雅黑" w:cs="微软雅黑"/>
                <w:color w:val="444444"/>
                <w:szCs w:val="21"/>
                <w:shd w:val="clear" w:color="auto" w:fill="FFFFFF"/>
              </w:rPr>
              <w:t>承担安全评价、认证、检测、检验工作的机构</w:t>
            </w:r>
          </w:p>
        </w:tc>
        <w:tc>
          <w:tcPr>
            <w:tcW w:w="1545" w:type="dxa"/>
            <w:vAlign w:val="center"/>
          </w:tcPr>
          <w:p>
            <w:pPr>
              <w:spacing w:line="400" w:lineRule="exact"/>
              <w:jc w:val="center"/>
            </w:pPr>
            <w:r>
              <w:rPr>
                <w:rFonts w:hint="eastAsia" w:ascii="微软雅黑" w:hAnsi="微软雅黑" w:eastAsia="微软雅黑" w:cs="微软雅黑"/>
                <w:color w:val="444444"/>
                <w:szCs w:val="21"/>
                <w:shd w:val="clear" w:color="auto" w:fill="FFFFFF"/>
                <w:lang w:val="en-US" w:eastAsia="zh-CN"/>
              </w:rPr>
              <w:t>基础管理</w:t>
            </w:r>
            <w:bookmarkStart w:id="0" w:name="_GoBack"/>
            <w:bookmarkEnd w:id="0"/>
            <w:r>
              <w:rPr>
                <w:rFonts w:hint="eastAsia" w:ascii="微软雅黑" w:hAnsi="微软雅黑" w:eastAsia="微软雅黑" w:cs="微软雅黑"/>
                <w:color w:val="444444"/>
                <w:szCs w:val="21"/>
                <w:shd w:val="clear" w:color="auto" w:fill="FFFFFF"/>
              </w:rPr>
              <w:t>股、危化股、安全生产执法监察大队</w:t>
            </w:r>
          </w:p>
        </w:tc>
        <w:tc>
          <w:tcPr>
            <w:tcW w:w="8888" w:type="dxa"/>
            <w:gridSpan w:val="3"/>
            <w:vAlign w:val="center"/>
          </w:tcPr>
          <w:p>
            <w:pPr>
              <w:spacing w:line="340" w:lineRule="exact"/>
              <w:jc w:val="left"/>
              <w:rPr>
                <w:sz w:val="18"/>
                <w:szCs w:val="18"/>
              </w:rPr>
            </w:pPr>
            <w:r>
              <w:rPr>
                <w:rFonts w:hint="eastAsia" w:ascii="微软雅黑" w:hAnsi="微软雅黑" w:eastAsia="微软雅黑" w:cs="微软雅黑"/>
                <w:color w:val="444444"/>
                <w:sz w:val="18"/>
                <w:szCs w:val="18"/>
                <w:shd w:val="clear" w:color="auto" w:fill="FFFFFF"/>
              </w:rPr>
              <w:t>《中华人民共和国安全生产法》（</w:t>
            </w:r>
            <w:r>
              <w:rPr>
                <w:rFonts w:ascii="微软雅黑" w:hAnsi="微软雅黑" w:eastAsia="微软雅黑" w:cs="微软雅黑"/>
                <w:color w:val="444444"/>
                <w:sz w:val="18"/>
                <w:szCs w:val="18"/>
                <w:shd w:val="clear" w:color="auto" w:fill="FFFFFF"/>
              </w:rPr>
              <w:t>2002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6</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29</w:t>
            </w:r>
            <w:r>
              <w:rPr>
                <w:rFonts w:hint="eastAsia" w:ascii="微软雅黑" w:hAnsi="微软雅黑" w:eastAsia="微软雅黑" w:cs="微软雅黑"/>
                <w:color w:val="444444"/>
                <w:sz w:val="18"/>
                <w:szCs w:val="18"/>
                <w:shd w:val="clear" w:color="auto" w:fill="FFFFFF"/>
              </w:rPr>
              <w:t>日公布，中华人民共和国主席令第</w:t>
            </w:r>
            <w:r>
              <w:rPr>
                <w:rFonts w:ascii="微软雅黑" w:hAnsi="微软雅黑" w:eastAsia="微软雅黑" w:cs="微软雅黑"/>
                <w:color w:val="444444"/>
                <w:sz w:val="18"/>
                <w:szCs w:val="18"/>
                <w:shd w:val="clear" w:color="auto" w:fill="FFFFFF"/>
              </w:rPr>
              <w:t>13</w:t>
            </w:r>
            <w:r>
              <w:rPr>
                <w:rFonts w:hint="eastAsia" w:ascii="微软雅黑" w:hAnsi="微软雅黑" w:eastAsia="微软雅黑" w:cs="微软雅黑"/>
                <w:color w:val="444444"/>
                <w:sz w:val="18"/>
                <w:szCs w:val="18"/>
                <w:shd w:val="clear" w:color="auto" w:fill="FFFFFF"/>
              </w:rPr>
              <w:t>号，</w:t>
            </w:r>
            <w:r>
              <w:rPr>
                <w:rFonts w:ascii="微软雅黑" w:hAnsi="微软雅黑" w:eastAsia="微软雅黑" w:cs="微软雅黑"/>
                <w:color w:val="444444"/>
                <w:sz w:val="18"/>
                <w:szCs w:val="18"/>
                <w:shd w:val="clear" w:color="auto" w:fill="FFFFFF"/>
              </w:rPr>
              <w:t>2014</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8</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31</w:t>
            </w:r>
            <w:r>
              <w:rPr>
                <w:rFonts w:hint="eastAsia" w:ascii="微软雅黑" w:hAnsi="微软雅黑" w:eastAsia="微软雅黑" w:cs="微软雅黑"/>
                <w:color w:val="444444"/>
                <w:sz w:val="18"/>
                <w:szCs w:val="18"/>
                <w:shd w:val="clear" w:color="auto" w:fill="FFFFFF"/>
              </w:rPr>
              <w:t>日修正）第八十九条：“承担安全评价、认证、检测、检验工作的机构，出具虚假证明的，没收违法所得；违法所得在十万元以上的，并处违法所得二倍以上五倍以下的罚款；没有违法所得或者违法所得不足十万元的，单处或者并处十万元以上二十万元以下的罚款；对其直接负责的主管人员和其他直接责任人员处二万元以上五万元以下的罚款；给他人造成损害的，与生产经营单位承担连带赔偿责任；构成犯罪的，依照刑法有关规定追究刑事责任。”</w:t>
            </w:r>
            <w:r>
              <w:rPr>
                <w:rFonts w:ascii="微软雅黑" w:hAnsi="微软雅黑" w:eastAsia="微软雅黑" w:cs="微软雅黑"/>
                <w:color w:val="444444"/>
                <w:sz w:val="18"/>
                <w:szCs w:val="18"/>
                <w:shd w:val="clear" w:color="auto" w:fill="FFFFFF"/>
              </w:rPr>
              <w:t> </w:t>
            </w:r>
          </w:p>
        </w:tc>
        <w:tc>
          <w:tcPr>
            <w:tcW w:w="457" w:type="dxa"/>
            <w:vAlign w:val="center"/>
          </w:tcPr>
          <w:p>
            <w:pPr>
              <w:spacing w:line="720" w:lineRule="auto"/>
              <w:jc w:val="left"/>
            </w:pPr>
            <w:r>
              <w:t>123</w:t>
            </w:r>
          </w:p>
        </w:tc>
      </w:tr>
    </w:tbl>
    <w:p/>
    <w:p/>
    <w:p/>
    <w:tbl>
      <w:tblPr>
        <w:tblStyle w:val="5"/>
        <w:tblW w:w="16755" w:type="dxa"/>
        <w:tblInd w:w="-12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5"/>
        <w:gridCol w:w="1905"/>
        <w:gridCol w:w="1845"/>
        <w:gridCol w:w="1245"/>
        <w:gridCol w:w="1530"/>
        <w:gridCol w:w="1155"/>
        <w:gridCol w:w="1155"/>
        <w:gridCol w:w="5490"/>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5" w:type="dxa"/>
            <w:vAlign w:val="center"/>
          </w:tcPr>
          <w:p>
            <w:pPr>
              <w:spacing w:line="720" w:lineRule="auto"/>
              <w:jc w:val="center"/>
            </w:pPr>
            <w:r>
              <w:rPr>
                <w:rFonts w:hint="eastAsia"/>
                <w:b/>
                <w:bCs/>
              </w:rPr>
              <w:t>清单事项种类</w:t>
            </w:r>
          </w:p>
        </w:tc>
        <w:tc>
          <w:tcPr>
            <w:tcW w:w="1905" w:type="dxa"/>
            <w:vAlign w:val="center"/>
          </w:tcPr>
          <w:p>
            <w:pPr>
              <w:spacing w:line="720" w:lineRule="auto"/>
              <w:jc w:val="center"/>
            </w:pPr>
            <w:r>
              <w:rPr>
                <w:rFonts w:hint="eastAsia"/>
                <w:b/>
                <w:bCs/>
              </w:rPr>
              <w:t>职权名称</w:t>
            </w:r>
          </w:p>
        </w:tc>
        <w:tc>
          <w:tcPr>
            <w:tcW w:w="1845" w:type="dxa"/>
            <w:vAlign w:val="center"/>
          </w:tcPr>
          <w:p>
            <w:pPr>
              <w:spacing w:line="720" w:lineRule="auto"/>
              <w:jc w:val="center"/>
            </w:pPr>
            <w:r>
              <w:rPr>
                <w:rFonts w:hint="eastAsia"/>
                <w:b/>
                <w:bCs/>
              </w:rPr>
              <w:t>实施对象</w:t>
            </w:r>
          </w:p>
        </w:tc>
        <w:tc>
          <w:tcPr>
            <w:tcW w:w="1245" w:type="dxa"/>
            <w:vAlign w:val="center"/>
          </w:tcPr>
          <w:p>
            <w:pPr>
              <w:spacing w:line="720" w:lineRule="auto"/>
              <w:jc w:val="center"/>
            </w:pPr>
            <w:r>
              <w:rPr>
                <w:rFonts w:hint="eastAsia"/>
                <w:b/>
                <w:bCs/>
              </w:rPr>
              <w:t>实施机构</w:t>
            </w:r>
          </w:p>
        </w:tc>
        <w:tc>
          <w:tcPr>
            <w:tcW w:w="1530" w:type="dxa"/>
            <w:vAlign w:val="center"/>
          </w:tcPr>
          <w:p>
            <w:pPr>
              <w:spacing w:line="340" w:lineRule="exact"/>
              <w:jc w:val="center"/>
              <w:rPr>
                <w:b/>
                <w:bCs/>
              </w:rPr>
            </w:pPr>
            <w:r>
              <w:rPr>
                <w:rFonts w:hint="eastAsia"/>
                <w:b/>
                <w:bCs/>
              </w:rPr>
              <w:t>审批证件名称及有效期</w:t>
            </w:r>
          </w:p>
        </w:tc>
        <w:tc>
          <w:tcPr>
            <w:tcW w:w="1155" w:type="dxa"/>
            <w:vAlign w:val="center"/>
          </w:tcPr>
          <w:p>
            <w:pPr>
              <w:spacing w:line="340" w:lineRule="exact"/>
              <w:jc w:val="center"/>
              <w:rPr>
                <w:b/>
                <w:bCs/>
              </w:rPr>
            </w:pPr>
            <w:r>
              <w:rPr>
                <w:rFonts w:hint="eastAsia"/>
                <w:b/>
                <w:bCs/>
              </w:rPr>
              <w:t>承诺时限</w:t>
            </w:r>
          </w:p>
        </w:tc>
        <w:tc>
          <w:tcPr>
            <w:tcW w:w="1155" w:type="dxa"/>
            <w:vAlign w:val="center"/>
          </w:tcPr>
          <w:p>
            <w:pPr>
              <w:spacing w:line="340" w:lineRule="exact"/>
              <w:jc w:val="center"/>
              <w:rPr>
                <w:b/>
                <w:bCs/>
              </w:rPr>
            </w:pPr>
            <w:r>
              <w:rPr>
                <w:rFonts w:hint="eastAsia"/>
                <w:b/>
                <w:bCs/>
              </w:rPr>
              <w:t>收费情况</w:t>
            </w:r>
          </w:p>
        </w:tc>
        <w:tc>
          <w:tcPr>
            <w:tcW w:w="5490" w:type="dxa"/>
            <w:vAlign w:val="center"/>
          </w:tcPr>
          <w:p>
            <w:pPr>
              <w:spacing w:line="340" w:lineRule="exact"/>
              <w:jc w:val="center"/>
              <w:rPr>
                <w:b/>
                <w:bCs/>
              </w:rPr>
            </w:pPr>
            <w:r>
              <w:rPr>
                <w:rFonts w:hint="eastAsia"/>
                <w:b/>
                <w:bCs/>
              </w:rPr>
              <w:t>设立依据</w:t>
            </w:r>
          </w:p>
        </w:tc>
        <w:tc>
          <w:tcPr>
            <w:tcW w:w="915" w:type="dxa"/>
            <w:vAlign w:val="center"/>
          </w:tcPr>
          <w:p>
            <w:pPr>
              <w:spacing w:line="720" w:lineRule="auto"/>
              <w:jc w:val="center"/>
              <w:rPr>
                <w:b/>
                <w:bCs/>
              </w:rPr>
            </w:pPr>
            <w:r>
              <w:rPr>
                <w:rFonts w:hint="eastAsia"/>
                <w:b/>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5" w:hRule="atLeast"/>
        </w:trPr>
        <w:tc>
          <w:tcPr>
            <w:tcW w:w="1515" w:type="dxa"/>
            <w:vAlign w:val="center"/>
          </w:tcPr>
          <w:p>
            <w:pPr>
              <w:spacing w:line="360" w:lineRule="exact"/>
              <w:jc w:val="center"/>
            </w:pPr>
            <w:r>
              <w:rPr>
                <w:rFonts w:hint="eastAsia" w:ascii="微软雅黑" w:hAnsi="微软雅黑" w:eastAsia="微软雅黑" w:cs="微软雅黑"/>
                <w:color w:val="444444"/>
                <w:szCs w:val="21"/>
                <w:shd w:val="clear" w:color="auto" w:fill="FFFFFF"/>
              </w:rPr>
              <w:t>行政许可类</w:t>
            </w:r>
          </w:p>
        </w:tc>
        <w:tc>
          <w:tcPr>
            <w:tcW w:w="1905" w:type="dxa"/>
            <w:vAlign w:val="center"/>
          </w:tcPr>
          <w:p>
            <w:pPr>
              <w:spacing w:line="360" w:lineRule="exact"/>
              <w:jc w:val="center"/>
            </w:pPr>
            <w:r>
              <w:rPr>
                <w:rFonts w:hint="eastAsia" w:ascii="微软雅黑" w:hAnsi="微软雅黑" w:eastAsia="微软雅黑" w:cs="微软雅黑"/>
                <w:color w:val="444444"/>
                <w:szCs w:val="21"/>
                <w:shd w:val="clear" w:color="auto" w:fill="FFFFFF"/>
              </w:rPr>
              <w:t>烟花爆竹经营（零售）许可证的核发</w:t>
            </w:r>
          </w:p>
        </w:tc>
        <w:tc>
          <w:tcPr>
            <w:tcW w:w="1845" w:type="dxa"/>
            <w:vAlign w:val="center"/>
          </w:tcPr>
          <w:p>
            <w:pPr>
              <w:spacing w:line="360" w:lineRule="exact"/>
              <w:jc w:val="center"/>
            </w:pPr>
            <w:r>
              <w:rPr>
                <w:rFonts w:hint="eastAsia" w:ascii="微软雅黑" w:hAnsi="微软雅黑" w:eastAsia="微软雅黑" w:cs="微软雅黑"/>
                <w:color w:val="444444"/>
                <w:szCs w:val="21"/>
                <w:shd w:val="clear" w:color="auto" w:fill="FFFFFF"/>
              </w:rPr>
              <w:t>经营烟花爆竹批发（零售）的企业或个人</w:t>
            </w:r>
          </w:p>
        </w:tc>
        <w:tc>
          <w:tcPr>
            <w:tcW w:w="1245" w:type="dxa"/>
            <w:vAlign w:val="center"/>
          </w:tcPr>
          <w:p>
            <w:pPr>
              <w:spacing w:line="360" w:lineRule="exact"/>
              <w:jc w:val="center"/>
            </w:pPr>
            <w:r>
              <w:rPr>
                <w:rFonts w:hint="eastAsia" w:ascii="微软雅黑" w:hAnsi="微软雅黑" w:eastAsia="微软雅黑" w:cs="微软雅黑"/>
                <w:color w:val="444444"/>
                <w:szCs w:val="21"/>
                <w:shd w:val="clear" w:color="auto" w:fill="FFFFFF"/>
              </w:rPr>
              <w:t>危化股</w:t>
            </w:r>
          </w:p>
        </w:tc>
        <w:tc>
          <w:tcPr>
            <w:tcW w:w="1530" w:type="dxa"/>
            <w:vAlign w:val="center"/>
          </w:tcPr>
          <w:p>
            <w:pPr>
              <w:spacing w:line="360" w:lineRule="exact"/>
              <w:jc w:val="center"/>
            </w:pPr>
            <w:r>
              <w:rPr>
                <w:rFonts w:hint="eastAsia" w:ascii="微软雅黑" w:hAnsi="微软雅黑" w:eastAsia="微软雅黑" w:cs="微软雅黑"/>
                <w:color w:val="444444"/>
                <w:szCs w:val="21"/>
                <w:shd w:val="clear" w:color="auto" w:fill="FFFFFF"/>
              </w:rPr>
              <w:t>烟花爆竹经营（零售）许可证有效期</w:t>
            </w:r>
            <w:r>
              <w:rPr>
                <w:rFonts w:ascii="微软雅黑" w:hAnsi="微软雅黑" w:eastAsia="微软雅黑" w:cs="微软雅黑"/>
                <w:color w:val="444444"/>
                <w:szCs w:val="21"/>
                <w:shd w:val="clear" w:color="auto" w:fill="FFFFFF"/>
              </w:rPr>
              <w:t>3</w:t>
            </w:r>
            <w:r>
              <w:rPr>
                <w:rFonts w:hint="eastAsia" w:ascii="微软雅黑" w:hAnsi="微软雅黑" w:eastAsia="微软雅黑" w:cs="微软雅黑"/>
                <w:color w:val="444444"/>
                <w:szCs w:val="21"/>
                <w:shd w:val="clear" w:color="auto" w:fill="FFFFFF"/>
              </w:rPr>
              <w:t>年</w:t>
            </w:r>
          </w:p>
        </w:tc>
        <w:tc>
          <w:tcPr>
            <w:tcW w:w="1155" w:type="dxa"/>
            <w:vAlign w:val="center"/>
          </w:tcPr>
          <w:p>
            <w:pPr>
              <w:spacing w:line="360" w:lineRule="exact"/>
              <w:jc w:val="center"/>
            </w:pPr>
            <w:r>
              <w:rPr>
                <w:rFonts w:ascii="微软雅黑" w:hAnsi="微软雅黑" w:eastAsia="微软雅黑" w:cs="微软雅黑"/>
                <w:color w:val="444444"/>
                <w:szCs w:val="21"/>
                <w:shd w:val="clear" w:color="auto" w:fill="FFFFFF"/>
              </w:rPr>
              <w:t>5</w:t>
            </w:r>
            <w:r>
              <w:rPr>
                <w:rFonts w:hint="eastAsia" w:ascii="微软雅黑" w:hAnsi="微软雅黑" w:eastAsia="微软雅黑" w:cs="微软雅黑"/>
                <w:color w:val="444444"/>
                <w:szCs w:val="21"/>
                <w:shd w:val="clear" w:color="auto" w:fill="FFFFFF"/>
              </w:rPr>
              <w:t>个工作日</w:t>
            </w:r>
          </w:p>
        </w:tc>
        <w:tc>
          <w:tcPr>
            <w:tcW w:w="1155" w:type="dxa"/>
            <w:vAlign w:val="center"/>
          </w:tcPr>
          <w:p>
            <w:pPr>
              <w:spacing w:line="360" w:lineRule="exact"/>
              <w:jc w:val="center"/>
            </w:pPr>
            <w:r>
              <w:rPr>
                <w:rFonts w:hint="eastAsia" w:ascii="微软雅黑" w:hAnsi="微软雅黑" w:eastAsia="微软雅黑" w:cs="微软雅黑"/>
                <w:color w:val="444444"/>
                <w:szCs w:val="21"/>
                <w:shd w:val="clear" w:color="auto" w:fill="FFFFFF"/>
              </w:rPr>
              <w:t>不收费</w:t>
            </w:r>
          </w:p>
        </w:tc>
        <w:tc>
          <w:tcPr>
            <w:tcW w:w="5490" w:type="dxa"/>
            <w:vAlign w:val="center"/>
          </w:tcPr>
          <w:p>
            <w:pPr>
              <w:spacing w:line="320" w:lineRule="exact"/>
              <w:jc w:val="left"/>
              <w:rPr>
                <w:rFonts w:ascii="微软雅黑" w:hAnsi="微软雅黑" w:eastAsia="微软雅黑" w:cs="微软雅黑"/>
                <w:color w:val="444444"/>
                <w:sz w:val="18"/>
                <w:szCs w:val="18"/>
                <w:shd w:val="clear" w:color="auto" w:fill="FFFFFF"/>
              </w:rPr>
            </w:pPr>
            <w:r>
              <w:rPr>
                <w:rFonts w:hint="eastAsia" w:ascii="微软雅黑" w:hAnsi="微软雅黑" w:eastAsia="微软雅黑" w:cs="微软雅黑"/>
                <w:color w:val="444444"/>
                <w:sz w:val="18"/>
                <w:szCs w:val="18"/>
                <w:shd w:val="clear" w:color="auto" w:fill="FFFFFF"/>
              </w:rPr>
              <w:t>《中华人民共和国安全生产法》（</w:t>
            </w:r>
            <w:r>
              <w:rPr>
                <w:rFonts w:ascii="微软雅黑" w:hAnsi="微软雅黑" w:eastAsia="微软雅黑" w:cs="微软雅黑"/>
                <w:color w:val="444444"/>
                <w:sz w:val="18"/>
                <w:szCs w:val="18"/>
                <w:shd w:val="clear" w:color="auto" w:fill="FFFFFF"/>
              </w:rPr>
              <w:t>2002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6</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29</w:t>
            </w:r>
            <w:r>
              <w:rPr>
                <w:rFonts w:hint="eastAsia" w:ascii="微软雅黑" w:hAnsi="微软雅黑" w:eastAsia="微软雅黑" w:cs="微软雅黑"/>
                <w:color w:val="444444"/>
                <w:sz w:val="18"/>
                <w:szCs w:val="18"/>
                <w:shd w:val="clear" w:color="auto" w:fill="FFFFFF"/>
              </w:rPr>
              <w:t>日公布，中华人民共和国主席令第十三号，</w:t>
            </w:r>
            <w:r>
              <w:rPr>
                <w:rFonts w:ascii="微软雅黑" w:hAnsi="微软雅黑" w:eastAsia="微软雅黑" w:cs="微软雅黑"/>
                <w:color w:val="444444"/>
                <w:sz w:val="18"/>
                <w:szCs w:val="18"/>
                <w:shd w:val="clear" w:color="auto" w:fill="FFFFFF"/>
              </w:rPr>
              <w:t>2014</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8</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31</w:t>
            </w:r>
            <w:r>
              <w:rPr>
                <w:rFonts w:hint="eastAsia" w:ascii="微软雅黑" w:hAnsi="微软雅黑" w:eastAsia="微软雅黑" w:cs="微软雅黑"/>
                <w:color w:val="444444"/>
                <w:sz w:val="18"/>
                <w:szCs w:val="18"/>
                <w:shd w:val="clear" w:color="auto" w:fill="FFFFFF"/>
              </w:rPr>
              <w:t>日修正）第十七条：</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生产经营单位应当具备本法和有关法律、行政法规和国家标准或者行业标准规定的安全生产条件；不具备安全生产条件的，不得从事生产经营活动。</w:t>
            </w:r>
          </w:p>
          <w:p>
            <w:pPr>
              <w:spacing w:line="320" w:lineRule="exact"/>
              <w:jc w:val="left"/>
              <w:rPr>
                <w:rFonts w:ascii="微软雅黑" w:hAnsi="微软雅黑" w:eastAsia="微软雅黑" w:cs="微软雅黑"/>
                <w:color w:val="444444"/>
                <w:sz w:val="18"/>
                <w:szCs w:val="18"/>
                <w:shd w:val="clear" w:color="auto" w:fill="FFFFFF"/>
              </w:rPr>
            </w:pPr>
            <w:r>
              <w:rPr>
                <w:rFonts w:hint="eastAsia" w:ascii="微软雅黑" w:hAnsi="微软雅黑" w:eastAsia="微软雅黑" w:cs="微软雅黑"/>
                <w:color w:val="444444"/>
                <w:sz w:val="18"/>
                <w:szCs w:val="18"/>
                <w:shd w:val="clear" w:color="auto" w:fill="FFFFFF"/>
              </w:rPr>
              <w:t>《烟花爆竹安全管理条例》（</w:t>
            </w:r>
            <w:r>
              <w:rPr>
                <w:rFonts w:ascii="微软雅黑" w:hAnsi="微软雅黑" w:eastAsia="微软雅黑" w:cs="微软雅黑"/>
                <w:color w:val="444444"/>
                <w:sz w:val="18"/>
                <w:szCs w:val="18"/>
                <w:shd w:val="clear" w:color="auto" w:fill="FFFFFF"/>
              </w:rPr>
              <w:t>2006</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21</w:t>
            </w:r>
            <w:r>
              <w:rPr>
                <w:rFonts w:hint="eastAsia" w:ascii="微软雅黑" w:hAnsi="微软雅黑" w:eastAsia="微软雅黑" w:cs="微软雅黑"/>
                <w:color w:val="444444"/>
                <w:sz w:val="18"/>
                <w:szCs w:val="18"/>
                <w:shd w:val="clear" w:color="auto" w:fill="FFFFFF"/>
              </w:rPr>
              <w:t>日国务院令第</w:t>
            </w:r>
            <w:r>
              <w:rPr>
                <w:rFonts w:ascii="微软雅黑" w:hAnsi="微软雅黑" w:eastAsia="微软雅黑" w:cs="微软雅黑"/>
                <w:color w:val="444444"/>
                <w:sz w:val="18"/>
                <w:szCs w:val="18"/>
                <w:shd w:val="clear" w:color="auto" w:fill="FFFFFF"/>
              </w:rPr>
              <w:t>455</w:t>
            </w:r>
            <w:r>
              <w:rPr>
                <w:rFonts w:hint="eastAsia" w:ascii="微软雅黑" w:hAnsi="微软雅黑" w:eastAsia="微软雅黑" w:cs="微软雅黑"/>
                <w:color w:val="444444"/>
                <w:sz w:val="18"/>
                <w:szCs w:val="18"/>
                <w:shd w:val="clear" w:color="auto" w:fill="FFFFFF"/>
              </w:rPr>
              <w:t>号）第十九条：申请从事烟花爆竹零售的经营者，应当向所在地县级人民政府安全生产监督管理部门提出申请，并提供能够证明符合本条例第十八条规定条件的有关材料。烟花爆竹的批发企业、零售经营者，持烟花爆竹经营许可证到工商行政管理部门办理登记手续后，方可从事烟花爆竹经营活动。</w:t>
            </w:r>
          </w:p>
          <w:p>
            <w:pPr>
              <w:spacing w:line="320" w:lineRule="exact"/>
              <w:jc w:val="left"/>
              <w:rPr>
                <w:rFonts w:ascii="微软雅黑" w:hAnsi="微软雅黑" w:eastAsia="微软雅黑" w:cs="微软雅黑"/>
                <w:color w:val="444444"/>
                <w:szCs w:val="21"/>
                <w:shd w:val="clear" w:color="auto" w:fill="FFFFFF"/>
              </w:rPr>
            </w:pPr>
            <w:r>
              <w:rPr>
                <w:rFonts w:hint="eastAsia" w:ascii="微软雅黑" w:hAnsi="微软雅黑" w:eastAsia="微软雅黑" w:cs="微软雅黑"/>
                <w:color w:val="444444"/>
                <w:sz w:val="18"/>
                <w:szCs w:val="18"/>
                <w:shd w:val="clear" w:color="auto" w:fill="FFFFFF"/>
              </w:rPr>
              <w:t>《烟花爆竹经营许可实施办法》（</w:t>
            </w:r>
            <w:r>
              <w:rPr>
                <w:rFonts w:ascii="微软雅黑" w:hAnsi="微软雅黑" w:eastAsia="微软雅黑" w:cs="微软雅黑"/>
                <w:color w:val="444444"/>
                <w:sz w:val="18"/>
                <w:szCs w:val="18"/>
                <w:shd w:val="clear" w:color="auto" w:fill="FFFFFF"/>
              </w:rPr>
              <w:t>2013</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16</w:t>
            </w:r>
            <w:r>
              <w:rPr>
                <w:rFonts w:hint="eastAsia" w:ascii="微软雅黑" w:hAnsi="微软雅黑" w:eastAsia="微软雅黑" w:cs="微软雅黑"/>
                <w:color w:val="444444"/>
                <w:sz w:val="18"/>
                <w:szCs w:val="18"/>
                <w:shd w:val="clear" w:color="auto" w:fill="FFFFFF"/>
              </w:rPr>
              <w:t>日国家安监总局令第</w:t>
            </w:r>
            <w:r>
              <w:rPr>
                <w:rFonts w:ascii="微软雅黑" w:hAnsi="微软雅黑" w:eastAsia="微软雅黑" w:cs="微软雅黑"/>
                <w:color w:val="444444"/>
                <w:sz w:val="18"/>
                <w:szCs w:val="18"/>
                <w:shd w:val="clear" w:color="auto" w:fill="FFFFFF"/>
              </w:rPr>
              <w:t>65</w:t>
            </w:r>
            <w:r>
              <w:rPr>
                <w:rFonts w:hint="eastAsia" w:ascii="微软雅黑" w:hAnsi="微软雅黑" w:eastAsia="微软雅黑" w:cs="微软雅黑"/>
                <w:color w:val="444444"/>
                <w:sz w:val="18"/>
                <w:szCs w:val="18"/>
                <w:shd w:val="clear" w:color="auto" w:fill="FFFFFF"/>
              </w:rPr>
              <w:t>号）第五条烟花爆竹经营许可证的颁发和管理，实行企业申请、分级发证、属地监管的原则。县级人民政府安全生产监督管理部门（以下简称县级安全监管局，与市级安全监管局统称发证机关）负责本行政区域内零售经营布点规划与零售许可证的颁发和管理工作。</w:t>
            </w:r>
          </w:p>
        </w:tc>
        <w:tc>
          <w:tcPr>
            <w:tcW w:w="915" w:type="dxa"/>
            <w:vAlign w:val="center"/>
          </w:tcPr>
          <w:p>
            <w:pPr>
              <w:jc w:val="center"/>
            </w:pPr>
            <w:r>
              <w:t>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0" w:hRule="atLeast"/>
        </w:trPr>
        <w:tc>
          <w:tcPr>
            <w:tcW w:w="1515" w:type="dxa"/>
            <w:vAlign w:val="center"/>
          </w:tcPr>
          <w:p>
            <w:pPr>
              <w:spacing w:line="360" w:lineRule="exact"/>
              <w:jc w:val="center"/>
            </w:pPr>
            <w:r>
              <w:rPr>
                <w:rFonts w:hint="eastAsia" w:ascii="微软雅黑" w:hAnsi="微软雅黑" w:eastAsia="微软雅黑" w:cs="微软雅黑"/>
                <w:color w:val="444444"/>
                <w:szCs w:val="21"/>
                <w:shd w:val="clear" w:color="auto" w:fill="FFFFFF"/>
              </w:rPr>
              <w:t>行政许可类</w:t>
            </w:r>
          </w:p>
        </w:tc>
        <w:tc>
          <w:tcPr>
            <w:tcW w:w="1905" w:type="dxa"/>
            <w:vAlign w:val="center"/>
          </w:tcPr>
          <w:p>
            <w:pPr>
              <w:spacing w:line="360" w:lineRule="exact"/>
              <w:jc w:val="center"/>
            </w:pPr>
            <w:r>
              <w:rPr>
                <w:rFonts w:hint="eastAsia" w:ascii="微软雅黑" w:hAnsi="微软雅黑" w:eastAsia="微软雅黑" w:cs="微软雅黑"/>
                <w:color w:val="444444"/>
                <w:szCs w:val="21"/>
                <w:shd w:val="clear" w:color="auto" w:fill="FFFFFF"/>
              </w:rPr>
              <w:t>危险化学品乙种经营许可证核发</w:t>
            </w:r>
          </w:p>
        </w:tc>
        <w:tc>
          <w:tcPr>
            <w:tcW w:w="1845" w:type="dxa"/>
            <w:vAlign w:val="center"/>
          </w:tcPr>
          <w:p>
            <w:pPr>
              <w:spacing w:line="360" w:lineRule="exact"/>
              <w:jc w:val="center"/>
            </w:pPr>
            <w:r>
              <w:rPr>
                <w:rFonts w:hint="eastAsia" w:ascii="微软雅黑" w:hAnsi="微软雅黑" w:eastAsia="微软雅黑" w:cs="微软雅黑"/>
                <w:color w:val="444444"/>
                <w:szCs w:val="21"/>
                <w:shd w:val="clear" w:color="auto" w:fill="FFFFFF"/>
              </w:rPr>
              <w:t>经营危险化学品的企业或个人</w:t>
            </w:r>
          </w:p>
        </w:tc>
        <w:tc>
          <w:tcPr>
            <w:tcW w:w="1245" w:type="dxa"/>
            <w:vAlign w:val="center"/>
          </w:tcPr>
          <w:p>
            <w:pPr>
              <w:spacing w:line="360" w:lineRule="exact"/>
              <w:jc w:val="center"/>
            </w:pPr>
            <w:r>
              <w:rPr>
                <w:rFonts w:hint="eastAsia" w:ascii="微软雅黑" w:hAnsi="微软雅黑" w:eastAsia="微软雅黑" w:cs="微软雅黑"/>
                <w:color w:val="444444"/>
                <w:szCs w:val="21"/>
                <w:shd w:val="clear" w:color="auto" w:fill="FFFFFF"/>
              </w:rPr>
              <w:t>危化股</w:t>
            </w:r>
          </w:p>
        </w:tc>
        <w:tc>
          <w:tcPr>
            <w:tcW w:w="1530" w:type="dxa"/>
            <w:vAlign w:val="center"/>
          </w:tcPr>
          <w:p>
            <w:pPr>
              <w:spacing w:line="360" w:lineRule="exact"/>
              <w:jc w:val="center"/>
            </w:pPr>
            <w:r>
              <w:rPr>
                <w:rFonts w:hint="eastAsia" w:ascii="微软雅黑" w:hAnsi="微软雅黑" w:eastAsia="微软雅黑" w:cs="微软雅黑"/>
                <w:color w:val="444444"/>
                <w:szCs w:val="21"/>
                <w:shd w:val="clear" w:color="auto" w:fill="FFFFFF"/>
              </w:rPr>
              <w:t>危险化学品乙种经营许可证</w:t>
            </w:r>
            <w:r>
              <w:rPr>
                <w:rFonts w:ascii="微软雅黑" w:hAnsi="微软雅黑" w:eastAsia="微软雅黑" w:cs="微软雅黑"/>
                <w:color w:val="444444"/>
                <w:szCs w:val="21"/>
                <w:shd w:val="clear" w:color="auto" w:fill="FFFFFF"/>
              </w:rPr>
              <w:t xml:space="preserve"> </w:t>
            </w:r>
            <w:r>
              <w:rPr>
                <w:rFonts w:hint="eastAsia" w:ascii="微软雅黑" w:hAnsi="微软雅黑" w:eastAsia="微软雅黑" w:cs="微软雅黑"/>
                <w:color w:val="444444"/>
                <w:szCs w:val="21"/>
                <w:shd w:val="clear" w:color="auto" w:fill="FFFFFF"/>
              </w:rPr>
              <w:t>有效期</w:t>
            </w:r>
            <w:r>
              <w:rPr>
                <w:rFonts w:ascii="微软雅黑" w:hAnsi="微软雅黑" w:eastAsia="微软雅黑" w:cs="微软雅黑"/>
                <w:color w:val="444444"/>
                <w:szCs w:val="21"/>
                <w:shd w:val="clear" w:color="auto" w:fill="FFFFFF"/>
              </w:rPr>
              <w:t>3</w:t>
            </w:r>
            <w:r>
              <w:rPr>
                <w:rFonts w:hint="eastAsia" w:ascii="微软雅黑" w:hAnsi="微软雅黑" w:eastAsia="微软雅黑" w:cs="微软雅黑"/>
                <w:color w:val="444444"/>
                <w:szCs w:val="21"/>
                <w:shd w:val="clear" w:color="auto" w:fill="FFFFFF"/>
              </w:rPr>
              <w:t>年</w:t>
            </w:r>
          </w:p>
        </w:tc>
        <w:tc>
          <w:tcPr>
            <w:tcW w:w="1155" w:type="dxa"/>
            <w:vAlign w:val="center"/>
          </w:tcPr>
          <w:p>
            <w:pPr>
              <w:spacing w:line="360" w:lineRule="exact"/>
              <w:jc w:val="center"/>
            </w:pPr>
            <w:r>
              <w:rPr>
                <w:rFonts w:ascii="微软雅黑" w:hAnsi="微软雅黑" w:eastAsia="微软雅黑" w:cs="微软雅黑"/>
                <w:color w:val="444444"/>
                <w:szCs w:val="21"/>
                <w:shd w:val="clear" w:color="auto" w:fill="FFFFFF"/>
              </w:rPr>
              <w:t>5</w:t>
            </w:r>
            <w:r>
              <w:rPr>
                <w:rFonts w:hint="eastAsia" w:ascii="微软雅黑" w:hAnsi="微软雅黑" w:eastAsia="微软雅黑" w:cs="微软雅黑"/>
                <w:color w:val="444444"/>
                <w:szCs w:val="21"/>
                <w:shd w:val="clear" w:color="auto" w:fill="FFFFFF"/>
              </w:rPr>
              <w:t>个工作日</w:t>
            </w:r>
          </w:p>
        </w:tc>
        <w:tc>
          <w:tcPr>
            <w:tcW w:w="1155" w:type="dxa"/>
            <w:vAlign w:val="center"/>
          </w:tcPr>
          <w:p>
            <w:pPr>
              <w:spacing w:line="360" w:lineRule="exact"/>
              <w:jc w:val="center"/>
            </w:pPr>
            <w:r>
              <w:rPr>
                <w:rFonts w:hint="eastAsia" w:ascii="微软雅黑" w:hAnsi="微软雅黑" w:eastAsia="微软雅黑" w:cs="微软雅黑"/>
                <w:color w:val="444444"/>
                <w:szCs w:val="21"/>
                <w:shd w:val="clear" w:color="auto" w:fill="FFFFFF"/>
              </w:rPr>
              <w:t>不收费</w:t>
            </w:r>
          </w:p>
        </w:tc>
        <w:tc>
          <w:tcPr>
            <w:tcW w:w="5490" w:type="dxa"/>
            <w:vAlign w:val="center"/>
          </w:tcPr>
          <w:p>
            <w:pPr>
              <w:spacing w:line="320" w:lineRule="exact"/>
              <w:jc w:val="left"/>
              <w:rPr>
                <w:rFonts w:ascii="微软雅黑" w:hAnsi="微软雅黑" w:eastAsia="微软雅黑" w:cs="微软雅黑"/>
                <w:color w:val="444444"/>
                <w:sz w:val="18"/>
                <w:szCs w:val="18"/>
                <w:shd w:val="clear" w:color="auto" w:fill="FFFFFF"/>
              </w:rPr>
            </w:pPr>
            <w:r>
              <w:rPr>
                <w:rFonts w:hint="eastAsia" w:ascii="微软雅黑" w:hAnsi="微软雅黑" w:eastAsia="微软雅黑" w:cs="微软雅黑"/>
                <w:color w:val="444444"/>
                <w:sz w:val="18"/>
                <w:szCs w:val="18"/>
                <w:shd w:val="clear" w:color="auto" w:fill="FFFFFF"/>
              </w:rPr>
              <w:t>《中华人民共和国安全生产法》（</w:t>
            </w:r>
            <w:r>
              <w:rPr>
                <w:rFonts w:ascii="微软雅黑" w:hAnsi="微软雅黑" w:eastAsia="微软雅黑" w:cs="微软雅黑"/>
                <w:color w:val="444444"/>
                <w:sz w:val="18"/>
                <w:szCs w:val="18"/>
                <w:shd w:val="clear" w:color="auto" w:fill="FFFFFF"/>
              </w:rPr>
              <w:t>2002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6</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29</w:t>
            </w:r>
            <w:r>
              <w:rPr>
                <w:rFonts w:hint="eastAsia" w:ascii="微软雅黑" w:hAnsi="微软雅黑" w:eastAsia="微软雅黑" w:cs="微软雅黑"/>
                <w:color w:val="444444"/>
                <w:sz w:val="18"/>
                <w:szCs w:val="18"/>
                <w:shd w:val="clear" w:color="auto" w:fill="FFFFFF"/>
              </w:rPr>
              <w:t>日公布，中华人民共和国主席令第十三号，</w:t>
            </w:r>
            <w:r>
              <w:rPr>
                <w:rFonts w:ascii="微软雅黑" w:hAnsi="微软雅黑" w:eastAsia="微软雅黑" w:cs="微软雅黑"/>
                <w:color w:val="444444"/>
                <w:sz w:val="18"/>
                <w:szCs w:val="18"/>
                <w:shd w:val="clear" w:color="auto" w:fill="FFFFFF"/>
              </w:rPr>
              <w:t>2014</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8</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31</w:t>
            </w:r>
            <w:r>
              <w:rPr>
                <w:rFonts w:hint="eastAsia" w:ascii="微软雅黑" w:hAnsi="微软雅黑" w:eastAsia="微软雅黑" w:cs="微软雅黑"/>
                <w:color w:val="444444"/>
                <w:sz w:val="18"/>
                <w:szCs w:val="18"/>
                <w:shd w:val="clear" w:color="auto" w:fill="FFFFFF"/>
              </w:rPr>
              <w:t>日修正，）第十七条：</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生产经营单位应当具备本法和有关法律、行政法规和国家标准或者行业标准规定的安全生产条件；不具备安全生产条件的，不得从事生产经营活动。</w:t>
            </w:r>
          </w:p>
          <w:p>
            <w:pPr>
              <w:spacing w:line="320" w:lineRule="exact"/>
              <w:jc w:val="left"/>
              <w:rPr>
                <w:rFonts w:ascii="微软雅黑" w:hAnsi="微软雅黑" w:eastAsia="微软雅黑" w:cs="微软雅黑"/>
                <w:color w:val="444444"/>
                <w:sz w:val="18"/>
                <w:szCs w:val="18"/>
                <w:shd w:val="clear" w:color="auto" w:fill="FFFFFF"/>
              </w:rPr>
            </w:pPr>
            <w:r>
              <w:rPr>
                <w:rFonts w:hint="eastAsia" w:ascii="微软雅黑" w:hAnsi="微软雅黑" w:eastAsia="微软雅黑" w:cs="微软雅黑"/>
                <w:color w:val="444444"/>
                <w:sz w:val="18"/>
                <w:szCs w:val="18"/>
                <w:shd w:val="clear" w:color="auto" w:fill="FFFFFF"/>
              </w:rPr>
              <w:t>《危险化学品安全管理条例》（</w:t>
            </w:r>
            <w:r>
              <w:rPr>
                <w:rFonts w:ascii="微软雅黑" w:hAnsi="微软雅黑" w:eastAsia="微软雅黑" w:cs="微软雅黑"/>
                <w:color w:val="444444"/>
                <w:sz w:val="18"/>
                <w:szCs w:val="18"/>
                <w:shd w:val="clear" w:color="auto" w:fill="FFFFFF"/>
              </w:rPr>
              <w:t>2011</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3</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2</w:t>
            </w:r>
            <w:r>
              <w:rPr>
                <w:rFonts w:hint="eastAsia" w:ascii="微软雅黑" w:hAnsi="微软雅黑" w:eastAsia="微软雅黑" w:cs="微软雅黑"/>
                <w:color w:val="444444"/>
                <w:sz w:val="18"/>
                <w:szCs w:val="18"/>
                <w:shd w:val="clear" w:color="auto" w:fill="FFFFFF"/>
              </w:rPr>
              <w:t>日国务院令第</w:t>
            </w:r>
            <w:r>
              <w:rPr>
                <w:rFonts w:ascii="微软雅黑" w:hAnsi="微软雅黑" w:eastAsia="微软雅黑" w:cs="微软雅黑"/>
                <w:color w:val="444444"/>
                <w:sz w:val="18"/>
                <w:szCs w:val="18"/>
                <w:shd w:val="clear" w:color="auto" w:fill="FFFFFF"/>
              </w:rPr>
              <w:t>591</w:t>
            </w:r>
            <w:r>
              <w:rPr>
                <w:rFonts w:hint="eastAsia" w:ascii="微软雅黑" w:hAnsi="微软雅黑" w:eastAsia="微软雅黑" w:cs="微软雅黑"/>
                <w:color w:val="444444"/>
                <w:sz w:val="18"/>
                <w:szCs w:val="18"/>
                <w:shd w:val="clear" w:color="auto" w:fill="FFFFFF"/>
              </w:rPr>
              <w:t>号）第三十三条</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国家对危险化学品经营（包括仓储经营，下同）实行许可制度。未经许可，任何单位和个人不得经营危险化学品。</w:t>
            </w:r>
          </w:p>
          <w:p>
            <w:pPr>
              <w:spacing w:line="320" w:lineRule="exact"/>
              <w:jc w:val="left"/>
              <w:rPr>
                <w:rFonts w:ascii="微软雅黑" w:hAnsi="微软雅黑" w:eastAsia="微软雅黑" w:cs="微软雅黑"/>
                <w:color w:val="444444"/>
                <w:sz w:val="18"/>
                <w:szCs w:val="18"/>
                <w:shd w:val="clear" w:color="auto" w:fill="FFFFFF"/>
              </w:rPr>
            </w:pPr>
            <w:r>
              <w:rPr>
                <w:rFonts w:hint="eastAsia" w:ascii="微软雅黑" w:hAnsi="微软雅黑" w:eastAsia="微软雅黑" w:cs="微软雅黑"/>
                <w:color w:val="444444"/>
                <w:sz w:val="18"/>
                <w:szCs w:val="18"/>
                <w:shd w:val="clear" w:color="auto" w:fill="FFFFFF"/>
              </w:rPr>
              <w:t>《危险化学品经营许可证管理办法》（</w:t>
            </w:r>
            <w:r>
              <w:rPr>
                <w:rFonts w:ascii="微软雅黑" w:hAnsi="微软雅黑" w:eastAsia="微软雅黑" w:cs="微软雅黑"/>
                <w:color w:val="444444"/>
                <w:sz w:val="18"/>
                <w:szCs w:val="18"/>
                <w:shd w:val="clear" w:color="auto" w:fill="FFFFFF"/>
              </w:rPr>
              <w:t>2012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7</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17</w:t>
            </w:r>
            <w:r>
              <w:rPr>
                <w:rFonts w:hint="eastAsia" w:ascii="微软雅黑" w:hAnsi="微软雅黑" w:eastAsia="微软雅黑" w:cs="微软雅黑"/>
                <w:color w:val="444444"/>
                <w:sz w:val="18"/>
                <w:szCs w:val="18"/>
                <w:shd w:val="clear" w:color="auto" w:fill="FFFFFF"/>
              </w:rPr>
              <w:t>日国家安监总局令</w:t>
            </w:r>
            <w:r>
              <w:rPr>
                <w:rFonts w:ascii="微软雅黑" w:hAnsi="微软雅黑" w:eastAsia="微软雅黑" w:cs="微软雅黑"/>
                <w:color w:val="444444"/>
                <w:sz w:val="18"/>
                <w:szCs w:val="18"/>
                <w:shd w:val="clear" w:color="auto" w:fill="FFFFFF"/>
              </w:rPr>
              <w:t>55</w:t>
            </w:r>
            <w:r>
              <w:rPr>
                <w:rFonts w:hint="eastAsia" w:ascii="微软雅黑" w:hAnsi="微软雅黑" w:eastAsia="微软雅黑" w:cs="微软雅黑"/>
                <w:color w:val="444444"/>
                <w:sz w:val="18"/>
                <w:szCs w:val="18"/>
                <w:shd w:val="clear" w:color="auto" w:fill="FFFFFF"/>
              </w:rPr>
              <w:t>号）第三条</w:t>
            </w:r>
            <w:r>
              <w:rPr>
                <w:rFonts w:ascii="微软雅黑" w:hAnsi="微软雅黑" w:eastAsia="微软雅黑" w:cs="微软雅黑"/>
                <w:color w:val="444444"/>
                <w:sz w:val="18"/>
                <w:szCs w:val="18"/>
                <w:shd w:val="clear" w:color="auto" w:fill="FFFFFF"/>
              </w:rPr>
              <w:t xml:space="preserve"> </w:t>
            </w:r>
            <w:r>
              <w:rPr>
                <w:rFonts w:hint="eastAsia" w:ascii="微软雅黑" w:hAnsi="微软雅黑" w:eastAsia="微软雅黑" w:cs="微软雅黑"/>
                <w:color w:val="444444"/>
                <w:sz w:val="18"/>
                <w:szCs w:val="18"/>
                <w:shd w:val="clear" w:color="auto" w:fill="FFFFFF"/>
              </w:rPr>
              <w:t>国家对危险化学品经营实行许可制度。经营危险化学品的企业，应当依照本办法取得危险化学品经营许可证（以下简称经营许可证）。未取得经营许可证，任何单位和个人不得经营危险化学品。</w:t>
            </w:r>
          </w:p>
          <w:p>
            <w:pPr>
              <w:spacing w:line="320" w:lineRule="exact"/>
              <w:jc w:val="left"/>
              <w:rPr>
                <w:rFonts w:ascii="微软雅黑" w:hAnsi="微软雅黑" w:eastAsia="微软雅黑" w:cs="微软雅黑"/>
                <w:color w:val="444444"/>
                <w:sz w:val="18"/>
                <w:szCs w:val="18"/>
                <w:shd w:val="clear" w:color="auto" w:fill="FFFFFF"/>
              </w:rPr>
            </w:pPr>
            <w:r>
              <w:rPr>
                <w:rFonts w:hint="eastAsia" w:ascii="微软雅黑" w:hAnsi="微软雅黑" w:eastAsia="微软雅黑" w:cs="微软雅黑"/>
                <w:color w:val="444444"/>
                <w:sz w:val="18"/>
                <w:szCs w:val="18"/>
                <w:shd w:val="clear" w:color="auto" w:fill="FFFFFF"/>
              </w:rPr>
              <w:t>《危险化学品经营许可证管理办法》（</w:t>
            </w:r>
            <w:r>
              <w:rPr>
                <w:rFonts w:ascii="微软雅黑" w:hAnsi="微软雅黑" w:eastAsia="微软雅黑" w:cs="微软雅黑"/>
                <w:color w:val="444444"/>
                <w:sz w:val="18"/>
                <w:szCs w:val="18"/>
                <w:shd w:val="clear" w:color="auto" w:fill="FFFFFF"/>
              </w:rPr>
              <w:t>2012</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7</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17</w:t>
            </w:r>
            <w:r>
              <w:rPr>
                <w:rFonts w:hint="eastAsia" w:ascii="微软雅黑" w:hAnsi="微软雅黑" w:eastAsia="微软雅黑" w:cs="微软雅黑"/>
                <w:color w:val="444444"/>
                <w:sz w:val="18"/>
                <w:szCs w:val="18"/>
                <w:shd w:val="clear" w:color="auto" w:fill="FFFFFF"/>
              </w:rPr>
              <w:t>日安监总局第</w:t>
            </w:r>
            <w:r>
              <w:rPr>
                <w:rFonts w:ascii="微软雅黑" w:hAnsi="微软雅黑" w:eastAsia="微软雅黑" w:cs="微软雅黑"/>
                <w:color w:val="444444"/>
                <w:sz w:val="18"/>
                <w:szCs w:val="18"/>
                <w:shd w:val="clear" w:color="auto" w:fill="FFFFFF"/>
              </w:rPr>
              <w:t>55</w:t>
            </w:r>
            <w:r>
              <w:rPr>
                <w:rFonts w:hint="eastAsia" w:ascii="微软雅黑" w:hAnsi="微软雅黑" w:eastAsia="微软雅黑" w:cs="微软雅黑"/>
                <w:color w:val="444444"/>
                <w:sz w:val="18"/>
                <w:szCs w:val="18"/>
                <w:shd w:val="clear" w:color="auto" w:fill="FFFFFF"/>
              </w:rPr>
              <w:t>号令）第五条第四款：县级人民政府安全生产监督管理部门（以下简称县级发证机关）负责本行政区域内本条第三款规定以外企业的经营许可证审批、颁发。</w:t>
            </w:r>
          </w:p>
        </w:tc>
        <w:tc>
          <w:tcPr>
            <w:tcW w:w="915" w:type="dxa"/>
            <w:vAlign w:val="center"/>
          </w:tcPr>
          <w:p>
            <w:pPr>
              <w:jc w:val="center"/>
            </w:pPr>
            <w:r>
              <w:t>125</w:t>
            </w:r>
          </w:p>
        </w:tc>
      </w:tr>
    </w:tbl>
    <w:p>
      <w:pPr>
        <w:jc w:val="center"/>
      </w:pPr>
    </w:p>
    <w:p>
      <w:pPr>
        <w:jc w:val="center"/>
      </w:pPr>
    </w:p>
    <w:p>
      <w:pPr>
        <w:jc w:val="center"/>
      </w:pPr>
    </w:p>
    <w:p>
      <w:pPr>
        <w:jc w:val="center"/>
      </w:pPr>
    </w:p>
    <w:p>
      <w:pPr>
        <w:jc w:val="center"/>
      </w:pPr>
    </w:p>
    <w:p>
      <w:pPr>
        <w:jc w:val="left"/>
        <w:rPr>
          <w:sz w:val="44"/>
          <w:szCs w:val="44"/>
        </w:rPr>
      </w:pPr>
      <w:r>
        <w:rPr>
          <w:rFonts w:hint="eastAsia"/>
          <w:sz w:val="44"/>
          <w:szCs w:val="44"/>
        </w:rPr>
        <w:t>新增事项：</w:t>
      </w:r>
    </w:p>
    <w:tbl>
      <w:tblPr>
        <w:tblStyle w:val="5"/>
        <w:tblW w:w="16755" w:type="dxa"/>
        <w:tblInd w:w="-12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5"/>
        <w:gridCol w:w="1905"/>
        <w:gridCol w:w="1845"/>
        <w:gridCol w:w="1245"/>
        <w:gridCol w:w="1530"/>
        <w:gridCol w:w="1155"/>
        <w:gridCol w:w="1155"/>
        <w:gridCol w:w="5490"/>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5" w:type="dxa"/>
            <w:vAlign w:val="center"/>
          </w:tcPr>
          <w:p>
            <w:pPr>
              <w:spacing w:line="720" w:lineRule="auto"/>
              <w:jc w:val="center"/>
            </w:pPr>
            <w:r>
              <w:rPr>
                <w:rFonts w:hint="eastAsia"/>
                <w:b/>
                <w:bCs/>
              </w:rPr>
              <w:t>清单事项种类</w:t>
            </w:r>
          </w:p>
        </w:tc>
        <w:tc>
          <w:tcPr>
            <w:tcW w:w="1905" w:type="dxa"/>
            <w:vAlign w:val="center"/>
          </w:tcPr>
          <w:p>
            <w:pPr>
              <w:spacing w:line="720" w:lineRule="auto"/>
              <w:jc w:val="center"/>
            </w:pPr>
            <w:r>
              <w:rPr>
                <w:rFonts w:hint="eastAsia"/>
                <w:b/>
                <w:bCs/>
              </w:rPr>
              <w:t>职权名称</w:t>
            </w:r>
          </w:p>
        </w:tc>
        <w:tc>
          <w:tcPr>
            <w:tcW w:w="1845" w:type="dxa"/>
            <w:vAlign w:val="center"/>
          </w:tcPr>
          <w:p>
            <w:pPr>
              <w:spacing w:line="720" w:lineRule="auto"/>
              <w:jc w:val="center"/>
            </w:pPr>
            <w:r>
              <w:rPr>
                <w:rFonts w:hint="eastAsia"/>
                <w:b/>
                <w:bCs/>
              </w:rPr>
              <w:t>实施对象</w:t>
            </w:r>
          </w:p>
        </w:tc>
        <w:tc>
          <w:tcPr>
            <w:tcW w:w="1245" w:type="dxa"/>
            <w:vAlign w:val="center"/>
          </w:tcPr>
          <w:p>
            <w:pPr>
              <w:spacing w:line="720" w:lineRule="auto"/>
              <w:jc w:val="center"/>
            </w:pPr>
            <w:r>
              <w:rPr>
                <w:rFonts w:hint="eastAsia"/>
                <w:b/>
                <w:bCs/>
              </w:rPr>
              <w:t>实施机构</w:t>
            </w:r>
          </w:p>
        </w:tc>
        <w:tc>
          <w:tcPr>
            <w:tcW w:w="1530" w:type="dxa"/>
            <w:vAlign w:val="center"/>
          </w:tcPr>
          <w:p>
            <w:pPr>
              <w:spacing w:line="340" w:lineRule="exact"/>
              <w:jc w:val="center"/>
              <w:rPr>
                <w:b/>
                <w:bCs/>
              </w:rPr>
            </w:pPr>
            <w:r>
              <w:rPr>
                <w:rFonts w:hint="eastAsia"/>
                <w:b/>
                <w:bCs/>
              </w:rPr>
              <w:t>审批证件名称及有效期</w:t>
            </w:r>
          </w:p>
        </w:tc>
        <w:tc>
          <w:tcPr>
            <w:tcW w:w="1155" w:type="dxa"/>
            <w:vAlign w:val="center"/>
          </w:tcPr>
          <w:p>
            <w:pPr>
              <w:spacing w:line="340" w:lineRule="exact"/>
              <w:jc w:val="center"/>
              <w:rPr>
                <w:b/>
                <w:bCs/>
              </w:rPr>
            </w:pPr>
            <w:r>
              <w:rPr>
                <w:rFonts w:hint="eastAsia"/>
                <w:b/>
                <w:bCs/>
              </w:rPr>
              <w:t>承诺时限</w:t>
            </w:r>
          </w:p>
        </w:tc>
        <w:tc>
          <w:tcPr>
            <w:tcW w:w="1155" w:type="dxa"/>
            <w:vAlign w:val="center"/>
          </w:tcPr>
          <w:p>
            <w:pPr>
              <w:spacing w:line="340" w:lineRule="exact"/>
              <w:jc w:val="center"/>
              <w:rPr>
                <w:b/>
                <w:bCs/>
              </w:rPr>
            </w:pPr>
            <w:r>
              <w:rPr>
                <w:rFonts w:hint="eastAsia"/>
                <w:b/>
                <w:bCs/>
              </w:rPr>
              <w:t>收费情况</w:t>
            </w:r>
          </w:p>
        </w:tc>
        <w:tc>
          <w:tcPr>
            <w:tcW w:w="5490" w:type="dxa"/>
            <w:vAlign w:val="center"/>
          </w:tcPr>
          <w:p>
            <w:pPr>
              <w:spacing w:line="340" w:lineRule="exact"/>
              <w:jc w:val="center"/>
              <w:rPr>
                <w:b/>
                <w:bCs/>
              </w:rPr>
            </w:pPr>
            <w:r>
              <w:rPr>
                <w:rFonts w:hint="eastAsia"/>
                <w:b/>
                <w:bCs/>
              </w:rPr>
              <w:t>设立依据</w:t>
            </w:r>
          </w:p>
        </w:tc>
        <w:tc>
          <w:tcPr>
            <w:tcW w:w="915" w:type="dxa"/>
            <w:vAlign w:val="center"/>
          </w:tcPr>
          <w:p>
            <w:pPr>
              <w:spacing w:line="720" w:lineRule="auto"/>
              <w:jc w:val="center"/>
              <w:rPr>
                <w:b/>
                <w:bCs/>
              </w:rPr>
            </w:pPr>
            <w:r>
              <w:rPr>
                <w:rFonts w:hint="eastAsia"/>
                <w:b/>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trPr>
        <w:tc>
          <w:tcPr>
            <w:tcW w:w="1515" w:type="dxa"/>
            <w:vAlign w:val="center"/>
          </w:tcPr>
          <w:p>
            <w:pPr>
              <w:spacing w:line="360" w:lineRule="exact"/>
              <w:jc w:val="center"/>
            </w:pPr>
            <w:r>
              <w:rPr>
                <w:rFonts w:hint="eastAsia" w:ascii="微软雅黑" w:hAnsi="微软雅黑" w:eastAsia="微软雅黑"/>
                <w:color w:val="444444"/>
                <w:szCs w:val="21"/>
                <w:shd w:val="clear" w:color="auto" w:fill="FFFFFF"/>
              </w:rPr>
              <w:t>行政给付类</w:t>
            </w:r>
          </w:p>
        </w:tc>
        <w:tc>
          <w:tcPr>
            <w:tcW w:w="1905" w:type="dxa"/>
            <w:vAlign w:val="center"/>
          </w:tcPr>
          <w:p>
            <w:pPr>
              <w:spacing w:line="360" w:lineRule="exact"/>
              <w:jc w:val="center"/>
            </w:pPr>
            <w:r>
              <w:rPr>
                <w:rFonts w:hint="eastAsia" w:ascii="微软雅黑" w:hAnsi="微软雅黑" w:eastAsia="微软雅黑"/>
                <w:color w:val="444444"/>
                <w:szCs w:val="21"/>
                <w:shd w:val="clear" w:color="auto" w:fill="FFFFFF"/>
              </w:rPr>
              <w:t>自然灾害救助款物给付</w:t>
            </w:r>
          </w:p>
        </w:tc>
        <w:tc>
          <w:tcPr>
            <w:tcW w:w="1845" w:type="dxa"/>
            <w:vAlign w:val="center"/>
          </w:tcPr>
          <w:p>
            <w:pPr>
              <w:spacing w:line="360" w:lineRule="exact"/>
              <w:jc w:val="center"/>
            </w:pPr>
            <w:r>
              <w:rPr>
                <w:rFonts w:hint="eastAsia"/>
              </w:rPr>
              <w:t>各乡镇</w:t>
            </w:r>
          </w:p>
        </w:tc>
        <w:tc>
          <w:tcPr>
            <w:tcW w:w="1245" w:type="dxa"/>
            <w:vAlign w:val="center"/>
          </w:tcPr>
          <w:p>
            <w:pPr>
              <w:spacing w:line="360" w:lineRule="exact"/>
              <w:jc w:val="center"/>
            </w:pPr>
            <w:r>
              <w:rPr>
                <w:rFonts w:hint="eastAsia"/>
              </w:rPr>
              <w:t>救灾股</w:t>
            </w:r>
          </w:p>
        </w:tc>
        <w:tc>
          <w:tcPr>
            <w:tcW w:w="1530" w:type="dxa"/>
            <w:vAlign w:val="center"/>
          </w:tcPr>
          <w:p>
            <w:pPr>
              <w:spacing w:line="360" w:lineRule="exact"/>
              <w:jc w:val="center"/>
            </w:pPr>
          </w:p>
        </w:tc>
        <w:tc>
          <w:tcPr>
            <w:tcW w:w="1155" w:type="dxa"/>
            <w:vAlign w:val="center"/>
          </w:tcPr>
          <w:p>
            <w:pPr>
              <w:spacing w:line="360" w:lineRule="exact"/>
              <w:jc w:val="center"/>
            </w:pPr>
          </w:p>
        </w:tc>
        <w:tc>
          <w:tcPr>
            <w:tcW w:w="1155" w:type="dxa"/>
            <w:vAlign w:val="center"/>
          </w:tcPr>
          <w:p>
            <w:pPr>
              <w:spacing w:line="360" w:lineRule="exact"/>
              <w:jc w:val="center"/>
            </w:pPr>
          </w:p>
        </w:tc>
        <w:tc>
          <w:tcPr>
            <w:tcW w:w="5490" w:type="dxa"/>
            <w:vAlign w:val="center"/>
          </w:tcPr>
          <w:p>
            <w:pPr>
              <w:spacing w:line="320" w:lineRule="exact"/>
              <w:jc w:val="left"/>
              <w:rPr>
                <w:rFonts w:ascii="微软雅黑" w:hAnsi="微软雅黑" w:eastAsia="微软雅黑"/>
                <w:color w:val="444444"/>
                <w:szCs w:val="21"/>
                <w:shd w:val="clear" w:color="auto" w:fill="FFFFFF"/>
              </w:rPr>
            </w:pPr>
            <w:r>
              <w:rPr>
                <w:rFonts w:hint="eastAsia" w:ascii="微软雅黑" w:hAnsi="微软雅黑" w:eastAsia="微软雅黑"/>
                <w:color w:val="444444"/>
                <w:szCs w:val="21"/>
                <w:shd w:val="clear" w:color="auto" w:fill="FFFFFF"/>
              </w:rPr>
              <w:t>《自然灾害救助条例》（</w:t>
            </w:r>
            <w:r>
              <w:rPr>
                <w:rFonts w:ascii="微软雅黑" w:hAnsi="微软雅黑" w:eastAsia="微软雅黑"/>
                <w:color w:val="444444"/>
                <w:szCs w:val="21"/>
                <w:shd w:val="clear" w:color="auto" w:fill="FFFFFF"/>
              </w:rPr>
              <w:t>2010</w:t>
            </w:r>
            <w:r>
              <w:rPr>
                <w:rFonts w:hint="eastAsia" w:ascii="微软雅黑" w:hAnsi="微软雅黑" w:eastAsia="微软雅黑"/>
                <w:color w:val="444444"/>
                <w:szCs w:val="21"/>
                <w:shd w:val="clear" w:color="auto" w:fill="FFFFFF"/>
              </w:rPr>
              <w:t>年</w:t>
            </w:r>
            <w:r>
              <w:rPr>
                <w:rFonts w:ascii="微软雅黑" w:hAnsi="微软雅黑" w:eastAsia="微软雅黑"/>
                <w:color w:val="444444"/>
                <w:szCs w:val="21"/>
                <w:shd w:val="clear" w:color="auto" w:fill="FFFFFF"/>
              </w:rPr>
              <w:t>7</w:t>
            </w:r>
            <w:r>
              <w:rPr>
                <w:rFonts w:hint="eastAsia" w:ascii="微软雅黑" w:hAnsi="微软雅黑" w:eastAsia="微软雅黑"/>
                <w:color w:val="444444"/>
                <w:szCs w:val="21"/>
                <w:shd w:val="clear" w:color="auto" w:fill="FFFFFF"/>
              </w:rPr>
              <w:t>月</w:t>
            </w:r>
            <w:r>
              <w:rPr>
                <w:rFonts w:ascii="微软雅黑" w:hAnsi="微软雅黑" w:eastAsia="微软雅黑"/>
                <w:color w:val="444444"/>
                <w:szCs w:val="21"/>
                <w:shd w:val="clear" w:color="auto" w:fill="FFFFFF"/>
              </w:rPr>
              <w:t>8</w:t>
            </w:r>
            <w:r>
              <w:rPr>
                <w:rFonts w:hint="eastAsia" w:ascii="微软雅黑" w:hAnsi="微软雅黑" w:eastAsia="微软雅黑"/>
                <w:color w:val="444444"/>
                <w:szCs w:val="21"/>
                <w:shd w:val="clear" w:color="auto" w:fill="FFFFFF"/>
              </w:rPr>
              <w:t>日国务院令第</w:t>
            </w:r>
            <w:r>
              <w:rPr>
                <w:rFonts w:ascii="微软雅黑" w:hAnsi="微软雅黑" w:eastAsia="微软雅黑"/>
                <w:color w:val="444444"/>
                <w:szCs w:val="21"/>
                <w:shd w:val="clear" w:color="auto" w:fill="FFFFFF"/>
              </w:rPr>
              <w:t>577</w:t>
            </w:r>
            <w:r>
              <w:rPr>
                <w:rFonts w:hint="eastAsia" w:ascii="微软雅黑" w:hAnsi="微软雅黑" w:eastAsia="微软雅黑"/>
                <w:color w:val="444444"/>
                <w:szCs w:val="21"/>
                <w:shd w:val="clear" w:color="auto" w:fill="FFFFFF"/>
              </w:rPr>
              <w:t>号）第三条第三款：“……县级以上地方人民政府民政部门负责本行政区域的自然灾害救助工作……”第十九条第三款：“受灾地区人民政府民政等部门应当向经审核确认的居民住房恢复重建补助对象发放补助资金和物资，住房城乡建设等部门应当为受灾人员重建或者修缮因灾损毁的居民住房提供必要的技术支持。”第二十一条：“自然灾害发生后的当年冬季、次年春季，受灾地区人民政府应当为生活困难的受灾人员提供基本生活救助。”第二十二条：“县级以上人民政府财政部门、民政部门负责自然灾害救助资金的分配、管理并监督使用情况。县级以上人民政府民政部门负责调拨、分配、管理自然灾害救助物资……”第二十五条</w:t>
            </w:r>
            <w:r>
              <w:rPr>
                <w:rFonts w:ascii="微软雅黑" w:hAnsi="微软雅黑" w:eastAsia="微软雅黑"/>
                <w:color w:val="444444"/>
                <w:szCs w:val="21"/>
                <w:shd w:val="clear" w:color="auto" w:fill="FFFFFF"/>
              </w:rPr>
              <w:t>:</w:t>
            </w:r>
            <w:r>
              <w:rPr>
                <w:rFonts w:hint="eastAsia" w:ascii="微软雅黑" w:hAnsi="微软雅黑" w:eastAsia="微软雅黑"/>
                <w:color w:val="444444"/>
                <w:szCs w:val="21"/>
                <w:shd w:val="clear" w:color="auto" w:fill="FFFFFF"/>
              </w:rPr>
              <w:t>“自然灾害救助款物应当用于受灾人员的紧急转移安置，基本生活救助，医疗救助，教育、医疗等公共服务设施和住房的恢复重建，自然灾害救助物资的采购、储存和运输，以及因灾遇难人员亲属的抚慰等项支出。”第二十六条第二款：“受灾地区村民委员会、居民委员会应当公布救助对象及其接受救助款物数额和使用情况。”</w:t>
            </w:r>
            <w:r>
              <w:rPr>
                <w:rFonts w:ascii="微软雅黑" w:hAnsi="微软雅黑" w:eastAsia="微软雅黑"/>
                <w:color w:val="444444"/>
                <w:szCs w:val="21"/>
              </w:rPr>
              <w:br w:type="textWrapping"/>
            </w:r>
            <w:r>
              <w:rPr>
                <w:rFonts w:ascii="微软雅黑" w:hAnsi="微软雅黑" w:eastAsia="微软雅黑"/>
                <w:color w:val="444444"/>
                <w:szCs w:val="21"/>
                <w:shd w:val="clear" w:color="auto" w:fill="FFFFFF"/>
              </w:rPr>
              <w:t xml:space="preserve">      </w:t>
            </w:r>
            <w:r>
              <w:rPr>
                <w:rFonts w:hint="eastAsia" w:ascii="微软雅黑" w:hAnsi="微软雅黑" w:eastAsia="微软雅黑"/>
                <w:color w:val="444444"/>
                <w:szCs w:val="21"/>
                <w:shd w:val="clear" w:color="auto" w:fill="FFFFFF"/>
              </w:rPr>
              <w:t>《社会救助暂行办法》（</w:t>
            </w:r>
            <w:r>
              <w:rPr>
                <w:rFonts w:ascii="微软雅黑" w:hAnsi="微软雅黑" w:eastAsia="微软雅黑"/>
                <w:color w:val="444444"/>
                <w:szCs w:val="21"/>
                <w:shd w:val="clear" w:color="auto" w:fill="FFFFFF"/>
              </w:rPr>
              <w:t>2014</w:t>
            </w:r>
            <w:r>
              <w:rPr>
                <w:rFonts w:hint="eastAsia" w:ascii="微软雅黑" w:hAnsi="微软雅黑" w:eastAsia="微软雅黑"/>
                <w:color w:val="444444"/>
                <w:szCs w:val="21"/>
                <w:shd w:val="clear" w:color="auto" w:fill="FFFFFF"/>
              </w:rPr>
              <w:t>年</w:t>
            </w:r>
            <w:r>
              <w:rPr>
                <w:rFonts w:ascii="微软雅黑" w:hAnsi="微软雅黑" w:eastAsia="微软雅黑"/>
                <w:color w:val="444444"/>
                <w:szCs w:val="21"/>
                <w:shd w:val="clear" w:color="auto" w:fill="FFFFFF"/>
              </w:rPr>
              <w:t>2</w:t>
            </w:r>
            <w:r>
              <w:rPr>
                <w:rFonts w:hint="eastAsia" w:ascii="微软雅黑" w:hAnsi="微软雅黑" w:eastAsia="微软雅黑"/>
                <w:color w:val="444444"/>
                <w:szCs w:val="21"/>
                <w:shd w:val="clear" w:color="auto" w:fill="FFFFFF"/>
              </w:rPr>
              <w:t>月</w:t>
            </w:r>
            <w:r>
              <w:rPr>
                <w:rFonts w:ascii="微软雅黑" w:hAnsi="微软雅黑" w:eastAsia="微软雅黑"/>
                <w:color w:val="444444"/>
                <w:szCs w:val="21"/>
                <w:shd w:val="clear" w:color="auto" w:fill="FFFFFF"/>
              </w:rPr>
              <w:t>21</w:t>
            </w:r>
            <w:r>
              <w:rPr>
                <w:rFonts w:hint="eastAsia" w:ascii="微软雅黑" w:hAnsi="微软雅黑" w:eastAsia="微软雅黑"/>
                <w:color w:val="444444"/>
                <w:szCs w:val="21"/>
                <w:shd w:val="clear" w:color="auto" w:fill="FFFFFF"/>
              </w:rPr>
              <w:t>日国务院令</w:t>
            </w:r>
            <w:r>
              <w:rPr>
                <w:rFonts w:ascii="微软雅黑" w:hAnsi="微软雅黑" w:eastAsia="微软雅黑"/>
                <w:color w:val="444444"/>
                <w:szCs w:val="21"/>
                <w:shd w:val="clear" w:color="auto" w:fill="FFFFFF"/>
              </w:rPr>
              <w:t>649</w:t>
            </w:r>
            <w:r>
              <w:rPr>
                <w:rFonts w:hint="eastAsia" w:ascii="微软雅黑" w:hAnsi="微软雅黑" w:eastAsia="微软雅黑"/>
                <w:color w:val="444444"/>
                <w:szCs w:val="21"/>
                <w:shd w:val="clear" w:color="auto" w:fill="FFFFFF"/>
              </w:rPr>
              <w:t>号）第二十五条</w:t>
            </w:r>
            <w:r>
              <w:rPr>
                <w:rFonts w:ascii="微软雅黑" w:hAnsi="微软雅黑" w:eastAsia="微软雅黑"/>
                <w:color w:val="444444"/>
                <w:szCs w:val="21"/>
                <w:shd w:val="clear" w:color="auto" w:fill="FFFFFF"/>
              </w:rPr>
              <w:t>:</w:t>
            </w:r>
            <w:r>
              <w:rPr>
                <w:rFonts w:hint="eastAsia" w:ascii="微软雅黑" w:hAnsi="微软雅黑" w:eastAsia="微软雅黑"/>
                <w:color w:val="444444"/>
                <w:szCs w:val="21"/>
                <w:shd w:val="clear" w:color="auto" w:fill="FFFFFF"/>
              </w:rPr>
              <w:t>“</w:t>
            </w:r>
            <w:r>
              <w:rPr>
                <w:rFonts w:ascii="微软雅黑" w:hAnsi="微软雅黑" w:eastAsia="微软雅黑"/>
                <w:color w:val="444444"/>
                <w:szCs w:val="21"/>
                <w:shd w:val="clear" w:color="auto" w:fill="FFFFFF"/>
              </w:rPr>
              <w:t xml:space="preserve"> </w:t>
            </w:r>
            <w:r>
              <w:rPr>
                <w:rFonts w:hint="eastAsia" w:ascii="微软雅黑" w:hAnsi="微软雅黑" w:eastAsia="微软雅黑"/>
                <w:color w:val="444444"/>
                <w:szCs w:val="21"/>
                <w:shd w:val="clear" w:color="auto" w:fill="FFFFFF"/>
              </w:rPr>
              <w:t>自然灾害危险消除后，受灾地区人民政府民政等部门应当及时核实本行政区域内居民住房恢复重建补助对象，并给予资金、物资等救助。”第二十六条：“自然灾害发生后，受灾地区人民政府应当为因当年冬寒或者次年春荒遇到生活困难的受灾人员提供基本生活救助。”</w:t>
            </w:r>
          </w:p>
        </w:tc>
        <w:tc>
          <w:tcPr>
            <w:tcW w:w="915" w:type="dxa"/>
            <w:vAlign w:val="center"/>
          </w:tcPr>
          <w:p>
            <w:pPr>
              <w:jc w:val="center"/>
            </w:pPr>
            <w:r>
              <w:t>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trPr>
        <w:tc>
          <w:tcPr>
            <w:tcW w:w="1515" w:type="dxa"/>
            <w:vAlign w:val="center"/>
          </w:tcPr>
          <w:p>
            <w:pPr>
              <w:spacing w:line="360" w:lineRule="exact"/>
              <w:jc w:val="center"/>
              <w:rPr>
                <w:rFonts w:ascii="微软雅黑" w:hAnsi="微软雅黑" w:eastAsia="微软雅黑"/>
                <w:color w:val="444444"/>
                <w:szCs w:val="21"/>
                <w:shd w:val="clear" w:color="auto" w:fill="FFFFFF"/>
              </w:rPr>
            </w:pPr>
            <w:r>
              <w:rPr>
                <w:rFonts w:hint="eastAsia" w:ascii="微软雅黑" w:hAnsi="微软雅黑" w:eastAsia="微软雅黑" w:cs="微软雅黑"/>
                <w:color w:val="444444"/>
                <w:szCs w:val="21"/>
                <w:shd w:val="clear" w:color="auto" w:fill="FFFFFF"/>
              </w:rPr>
              <w:t>行政处罚类</w:t>
            </w:r>
          </w:p>
        </w:tc>
        <w:tc>
          <w:tcPr>
            <w:tcW w:w="190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生产经营单位的安全生产管理人员未依法履行法律责任，或者导致发生生产安全事故的处罚</w:t>
            </w:r>
          </w:p>
        </w:tc>
        <w:tc>
          <w:tcPr>
            <w:tcW w:w="18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生产经营单位的安全生产管理人员</w:t>
            </w:r>
          </w:p>
        </w:tc>
        <w:tc>
          <w:tcPr>
            <w:tcW w:w="12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安全生产执法监察大队</w:t>
            </w:r>
          </w:p>
        </w:tc>
        <w:tc>
          <w:tcPr>
            <w:tcW w:w="9330" w:type="dxa"/>
            <w:gridSpan w:val="4"/>
            <w:vAlign w:val="center"/>
          </w:tcPr>
          <w:p>
            <w:pPr>
              <w:pStyle w:val="4"/>
              <w:shd w:val="clear" w:color="auto" w:fill="FFFFFF"/>
              <w:spacing w:before="0" w:beforeAutospacing="0" w:after="0" w:afterAutospacing="0" w:line="473" w:lineRule="atLeast"/>
              <w:ind w:firstLine="560"/>
              <w:jc w:val="both"/>
              <w:rPr>
                <w:rFonts w:ascii="微软雅黑" w:hAnsi="微软雅黑" w:eastAsia="微软雅黑"/>
                <w:color w:val="000000"/>
                <w:sz w:val="18"/>
                <w:szCs w:val="18"/>
              </w:rPr>
            </w:pPr>
            <w:r>
              <w:rPr>
                <w:rFonts w:hint="eastAsia" w:ascii="微软雅黑" w:hAnsi="微软雅黑" w:eastAsia="微软雅黑" w:cs="微软雅黑"/>
                <w:color w:val="444444"/>
                <w:sz w:val="18"/>
                <w:szCs w:val="18"/>
                <w:shd w:val="clear" w:color="auto" w:fill="FFFFFF"/>
              </w:rPr>
              <w:t>《河南省安全生产条例》（</w:t>
            </w:r>
            <w:r>
              <w:rPr>
                <w:rFonts w:ascii="微软雅黑" w:hAnsi="微软雅黑" w:eastAsia="微软雅黑" w:cs="微软雅黑"/>
                <w:color w:val="444444"/>
                <w:sz w:val="18"/>
                <w:szCs w:val="18"/>
                <w:shd w:val="clear" w:color="auto" w:fill="FFFFFF"/>
              </w:rPr>
              <w:t>2019</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31</w:t>
            </w:r>
            <w:r>
              <w:rPr>
                <w:rFonts w:hint="eastAsia" w:ascii="微软雅黑" w:hAnsi="微软雅黑" w:eastAsia="微软雅黑" w:cs="微软雅黑"/>
                <w:color w:val="444444"/>
                <w:sz w:val="18"/>
                <w:szCs w:val="18"/>
                <w:shd w:val="clear" w:color="auto" w:fill="FFFFFF"/>
              </w:rPr>
              <w:t>日审议通过公布，</w:t>
            </w:r>
            <w:r>
              <w:rPr>
                <w:rFonts w:ascii="微软雅黑" w:hAnsi="微软雅黑" w:eastAsia="微软雅黑" w:cs="微软雅黑"/>
                <w:color w:val="444444"/>
                <w:sz w:val="18"/>
                <w:szCs w:val="18"/>
                <w:shd w:val="clear" w:color="auto" w:fill="FFFFFF"/>
              </w:rPr>
              <w:t xml:space="preserve"> 2019</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日起施行）</w:t>
            </w:r>
            <w:r>
              <w:rPr>
                <w:rFonts w:hint="eastAsia" w:ascii="微软雅黑" w:hAnsi="微软雅黑" w:eastAsia="微软雅黑"/>
                <w:color w:val="000000"/>
                <w:sz w:val="18"/>
                <w:szCs w:val="18"/>
              </w:rPr>
              <w:t>生产经营单位有下列行为之一的，责令限期改正，可以处五千元以上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一）未为从业人员提供符合国家标准或者行业标准的劳动防护用品或者以货币等形式替代发放劳动防护用品的；（二）未在存在安全生产风险的作业场所和生产、储存设施处设置明显的安全警示标志的；（三）安全设备以及相关设施不符合国家标准或者行业标准的。生产经营单位有下列行为之一的，责令限期改正，可以处一万元以上十万元以下的罚款；逾期未改正的，责令停产停业整顿，并处十万元以上二十万元以下的罚款，对其直接负责的主管人员和其他直接责任人员处二万元以上五万元以下的罚款；构成犯罪的，依照刑法有关规定追究刑事责任：（一）未落实重大危险源监测监控管理责任的；（二）进行爆破、吊装以及国家规定的其他危险作业，未落实有关安全措施的；（三）未建立实施安全生产风险管控和事故隐患排查治理制度的。</w:t>
            </w:r>
          </w:p>
          <w:p>
            <w:pPr>
              <w:pStyle w:val="4"/>
              <w:shd w:val="clear" w:color="auto" w:fill="FFFFFF"/>
              <w:spacing w:before="0" w:beforeAutospacing="0" w:after="0" w:afterAutospacing="0" w:line="473" w:lineRule="atLeast"/>
              <w:ind w:firstLine="560"/>
              <w:jc w:val="both"/>
              <w:rPr>
                <w:rFonts w:ascii="微软雅黑" w:hAnsi="微软雅黑" w:eastAsia="微软雅黑"/>
                <w:color w:val="000000"/>
                <w:sz w:val="18"/>
                <w:szCs w:val="18"/>
              </w:rPr>
            </w:pPr>
          </w:p>
          <w:p>
            <w:pPr>
              <w:spacing w:line="340" w:lineRule="exact"/>
              <w:jc w:val="left"/>
              <w:rPr>
                <w:sz w:val="18"/>
                <w:szCs w:val="18"/>
              </w:rPr>
            </w:pPr>
          </w:p>
        </w:tc>
        <w:tc>
          <w:tcPr>
            <w:tcW w:w="915" w:type="dxa"/>
            <w:vAlign w:val="center"/>
          </w:tcPr>
          <w:p>
            <w:pPr>
              <w:jc w:val="center"/>
            </w:pPr>
            <w:r>
              <w:t>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trPr>
        <w:tc>
          <w:tcPr>
            <w:tcW w:w="1515" w:type="dxa"/>
            <w:vAlign w:val="center"/>
          </w:tcPr>
          <w:p>
            <w:pPr>
              <w:spacing w:line="360" w:lineRule="exact"/>
              <w:jc w:val="center"/>
              <w:rPr>
                <w:rFonts w:ascii="微软雅黑" w:hAnsi="微软雅黑" w:eastAsia="微软雅黑"/>
                <w:color w:val="444444"/>
                <w:szCs w:val="21"/>
                <w:shd w:val="clear" w:color="auto" w:fill="FFFFFF"/>
              </w:rPr>
            </w:pPr>
            <w:r>
              <w:rPr>
                <w:rFonts w:hint="eastAsia" w:ascii="微软雅黑" w:hAnsi="微软雅黑" w:eastAsia="微软雅黑" w:cs="微软雅黑"/>
                <w:color w:val="444444"/>
                <w:szCs w:val="21"/>
                <w:shd w:val="clear" w:color="auto" w:fill="FFFFFF"/>
              </w:rPr>
              <w:t>行政处罚类</w:t>
            </w:r>
          </w:p>
        </w:tc>
        <w:tc>
          <w:tcPr>
            <w:tcW w:w="190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生产经营单位的主要负责人未按照规定设置安全生产管理机构导致发生生产安全事故的处罚</w:t>
            </w:r>
          </w:p>
        </w:tc>
        <w:tc>
          <w:tcPr>
            <w:tcW w:w="18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生产经营单位的主要负责人</w:t>
            </w:r>
          </w:p>
        </w:tc>
        <w:tc>
          <w:tcPr>
            <w:tcW w:w="12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安全生产执法监察大队</w:t>
            </w:r>
          </w:p>
        </w:tc>
        <w:tc>
          <w:tcPr>
            <w:tcW w:w="9330" w:type="dxa"/>
            <w:gridSpan w:val="4"/>
            <w:vAlign w:val="center"/>
          </w:tcPr>
          <w:p>
            <w:pPr>
              <w:pStyle w:val="4"/>
              <w:shd w:val="clear" w:color="auto" w:fill="FFFFFF"/>
              <w:spacing w:before="0" w:beforeAutospacing="0" w:after="0" w:afterAutospacing="0" w:line="473" w:lineRule="atLeast"/>
              <w:ind w:firstLine="560"/>
              <w:jc w:val="both"/>
              <w:rPr>
                <w:rFonts w:ascii="微软雅黑" w:hAnsi="微软雅黑" w:eastAsia="微软雅黑"/>
                <w:color w:val="000000"/>
                <w:sz w:val="18"/>
                <w:szCs w:val="18"/>
              </w:rPr>
            </w:pPr>
            <w:r>
              <w:rPr>
                <w:rFonts w:hint="eastAsia" w:ascii="微软雅黑" w:hAnsi="微软雅黑" w:eastAsia="微软雅黑" w:cs="微软雅黑"/>
                <w:color w:val="444444"/>
                <w:sz w:val="18"/>
                <w:szCs w:val="18"/>
                <w:shd w:val="clear" w:color="auto" w:fill="FFFFFF"/>
              </w:rPr>
              <w:t>《河南省安全生产条例》（</w:t>
            </w:r>
            <w:r>
              <w:rPr>
                <w:rFonts w:ascii="微软雅黑" w:hAnsi="微软雅黑" w:eastAsia="微软雅黑" w:cs="微软雅黑"/>
                <w:color w:val="444444"/>
                <w:sz w:val="18"/>
                <w:szCs w:val="18"/>
                <w:shd w:val="clear" w:color="auto" w:fill="FFFFFF"/>
              </w:rPr>
              <w:t>2019</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31</w:t>
            </w:r>
            <w:r>
              <w:rPr>
                <w:rFonts w:hint="eastAsia" w:ascii="微软雅黑" w:hAnsi="微软雅黑" w:eastAsia="微软雅黑" w:cs="微软雅黑"/>
                <w:color w:val="444444"/>
                <w:sz w:val="18"/>
                <w:szCs w:val="18"/>
                <w:shd w:val="clear" w:color="auto" w:fill="FFFFFF"/>
              </w:rPr>
              <w:t>日审议通过公布，</w:t>
            </w:r>
            <w:r>
              <w:rPr>
                <w:rFonts w:ascii="微软雅黑" w:hAnsi="微软雅黑" w:eastAsia="微软雅黑" w:cs="微软雅黑"/>
                <w:color w:val="444444"/>
                <w:sz w:val="18"/>
                <w:szCs w:val="18"/>
                <w:shd w:val="clear" w:color="auto" w:fill="FFFFFF"/>
              </w:rPr>
              <w:t xml:space="preserve"> 2019</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日起施行）</w:t>
            </w:r>
            <w:r>
              <w:rPr>
                <w:rFonts w:hint="eastAsia" w:ascii="微软雅黑" w:hAnsi="微软雅黑" w:eastAsia="微软雅黑"/>
                <w:color w:val="000000"/>
                <w:sz w:val="18"/>
                <w:szCs w:val="18"/>
              </w:rPr>
              <w:t>生产经营单位有下列行为之一的，责令限期改正，可以处一万元以上五万元以下罚款</w:t>
            </w:r>
            <w:r>
              <w:rPr>
                <w:rFonts w:ascii="微软雅黑" w:hAnsi="微软雅黑" w:eastAsia="微软雅黑"/>
                <w:color w:val="000000"/>
                <w:sz w:val="18"/>
                <w:szCs w:val="18"/>
              </w:rPr>
              <w:t>;</w:t>
            </w:r>
            <w:r>
              <w:rPr>
                <w:rFonts w:hint="eastAsia" w:ascii="微软雅黑" w:hAnsi="微软雅黑" w:eastAsia="微软雅黑"/>
                <w:color w:val="000000"/>
                <w:sz w:val="18"/>
                <w:szCs w:val="18"/>
              </w:rPr>
              <w:t>逾期未改正的，责令停产停业整顿，并处五万元以上十万元以下罚款，对其直接负责的主管人员和其他直接责任人员处一万元以上二万元以下罚款：（一）未按照规定设置安全生产管理机构或者配备安全生产管理人员的</w:t>
            </w:r>
            <w:r>
              <w:rPr>
                <w:rFonts w:ascii="微软雅黑" w:hAnsi="微软雅黑" w:eastAsia="微软雅黑"/>
                <w:color w:val="000000"/>
                <w:sz w:val="18"/>
                <w:szCs w:val="18"/>
              </w:rPr>
              <w:t>;</w:t>
            </w:r>
            <w:r>
              <w:rPr>
                <w:rFonts w:hint="eastAsia" w:ascii="微软雅黑" w:hAnsi="微软雅黑" w:eastAsia="微软雅黑"/>
                <w:color w:val="000000"/>
                <w:sz w:val="18"/>
                <w:szCs w:val="18"/>
              </w:rPr>
              <w:t>（二）矿山、金属冶炼、建筑施工、道路运输单位和危险物品的生产、经营、储存、废弃处置以及使用危险物品的数量构成重大危险源的单位的主要负责人或者安全生产管理人员未按照有关规定经考核合格的</w:t>
            </w:r>
            <w:r>
              <w:rPr>
                <w:rFonts w:ascii="微软雅黑" w:hAnsi="微软雅黑" w:eastAsia="微软雅黑"/>
                <w:color w:val="000000"/>
                <w:sz w:val="18"/>
                <w:szCs w:val="18"/>
              </w:rPr>
              <w:t>;</w:t>
            </w:r>
            <w:r>
              <w:rPr>
                <w:rFonts w:hint="eastAsia" w:ascii="微软雅黑" w:hAnsi="微软雅黑" w:eastAsia="微软雅黑"/>
                <w:color w:val="000000"/>
                <w:sz w:val="18"/>
                <w:szCs w:val="18"/>
              </w:rPr>
              <w:t>（三）未按照规定对从业人员、被派遣劳动者、实习学生进行安全生产教育和培训的；（四）未按照规定告知作业场所、工作岗位存在的危险、危害因素及防范和应急措施等有关安全生产事项的；（五）未如实记录安全生产教育和培训情况的；（六）未按照规定制定生产安全事故应急救援预案、建立应急救援组织、配备必要的应急救援物资装备、设置紧急避险救生设施的；（七）未开展应急预案培训或者定期组织应急预案演练的</w:t>
            </w:r>
            <w:r>
              <w:rPr>
                <w:rFonts w:ascii="微软雅黑" w:hAnsi="微软雅黑" w:eastAsia="微软雅黑"/>
                <w:color w:val="000000"/>
                <w:sz w:val="18"/>
                <w:szCs w:val="18"/>
              </w:rPr>
              <w:t>;</w:t>
            </w:r>
            <w:r>
              <w:rPr>
                <w:rFonts w:hint="eastAsia" w:ascii="微软雅黑" w:hAnsi="微软雅黑" w:eastAsia="微软雅黑"/>
                <w:color w:val="000000"/>
                <w:sz w:val="18"/>
                <w:szCs w:val="18"/>
              </w:rPr>
              <w:t>（八）未将事故隐患排查治理有关情况向负有安全生产监督管理职责的部门报告或者向从业人员通报的；（九）矿山、金属冶炼、建筑施工、危险物品的生产、经营、存储单位有关负责人未执行现场带班制度的。</w:t>
            </w:r>
          </w:p>
          <w:p>
            <w:pPr>
              <w:spacing w:line="340" w:lineRule="exact"/>
              <w:jc w:val="left"/>
              <w:rPr>
                <w:sz w:val="18"/>
                <w:szCs w:val="18"/>
              </w:rPr>
            </w:pPr>
          </w:p>
        </w:tc>
        <w:tc>
          <w:tcPr>
            <w:tcW w:w="915" w:type="dxa"/>
            <w:vAlign w:val="center"/>
          </w:tcPr>
          <w:p>
            <w:pPr>
              <w:jc w:val="center"/>
            </w:pPr>
            <w: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trPr>
        <w:tc>
          <w:tcPr>
            <w:tcW w:w="1515" w:type="dxa"/>
            <w:vAlign w:val="center"/>
          </w:tcPr>
          <w:p>
            <w:pPr>
              <w:spacing w:line="360" w:lineRule="exact"/>
              <w:jc w:val="center"/>
              <w:rPr>
                <w:rFonts w:ascii="微软雅黑" w:hAnsi="微软雅黑" w:eastAsia="微软雅黑"/>
                <w:color w:val="444444"/>
                <w:szCs w:val="21"/>
                <w:shd w:val="clear" w:color="auto" w:fill="FFFFFF"/>
              </w:rPr>
            </w:pPr>
            <w:r>
              <w:rPr>
                <w:rFonts w:hint="eastAsia" w:ascii="微软雅黑" w:hAnsi="微软雅黑" w:eastAsia="微软雅黑" w:cs="微软雅黑"/>
                <w:color w:val="444444"/>
                <w:szCs w:val="21"/>
                <w:shd w:val="clear" w:color="auto" w:fill="FFFFFF"/>
              </w:rPr>
              <w:t>行政处罚类</w:t>
            </w:r>
          </w:p>
        </w:tc>
        <w:tc>
          <w:tcPr>
            <w:tcW w:w="190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生产经营单位的主要负责人未按照规定设置符合行业标准生产经营区域致使生产经营单位不具备安全生产条件的处罚</w:t>
            </w:r>
          </w:p>
        </w:tc>
        <w:tc>
          <w:tcPr>
            <w:tcW w:w="18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生产经营单位的主要负责人</w:t>
            </w:r>
          </w:p>
        </w:tc>
        <w:tc>
          <w:tcPr>
            <w:tcW w:w="12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安全生产执法监察大队</w:t>
            </w:r>
          </w:p>
        </w:tc>
        <w:tc>
          <w:tcPr>
            <w:tcW w:w="9330" w:type="dxa"/>
            <w:gridSpan w:val="4"/>
            <w:vAlign w:val="center"/>
          </w:tcPr>
          <w:p>
            <w:pPr>
              <w:pStyle w:val="4"/>
              <w:shd w:val="clear" w:color="auto" w:fill="FFFFFF"/>
              <w:spacing w:before="0" w:beforeAutospacing="0" w:after="0" w:afterAutospacing="0" w:line="473" w:lineRule="atLeast"/>
              <w:ind w:firstLine="560"/>
              <w:jc w:val="both"/>
              <w:rPr>
                <w:rFonts w:ascii="微软雅黑" w:hAnsi="微软雅黑" w:eastAsia="微软雅黑"/>
                <w:color w:val="000000"/>
                <w:sz w:val="18"/>
                <w:szCs w:val="18"/>
              </w:rPr>
            </w:pPr>
            <w:r>
              <w:rPr>
                <w:rFonts w:hint="eastAsia" w:ascii="微软雅黑" w:hAnsi="微软雅黑" w:eastAsia="微软雅黑" w:cs="微软雅黑"/>
                <w:color w:val="444444"/>
                <w:sz w:val="18"/>
                <w:szCs w:val="18"/>
                <w:shd w:val="clear" w:color="auto" w:fill="FFFFFF"/>
              </w:rPr>
              <w:t>《河南省安全生产条例》（</w:t>
            </w:r>
            <w:r>
              <w:rPr>
                <w:rFonts w:ascii="微软雅黑" w:hAnsi="微软雅黑" w:eastAsia="微软雅黑" w:cs="微软雅黑"/>
                <w:color w:val="444444"/>
                <w:sz w:val="18"/>
                <w:szCs w:val="18"/>
                <w:shd w:val="clear" w:color="auto" w:fill="FFFFFF"/>
              </w:rPr>
              <w:t>2019</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31</w:t>
            </w:r>
            <w:r>
              <w:rPr>
                <w:rFonts w:hint="eastAsia" w:ascii="微软雅黑" w:hAnsi="微软雅黑" w:eastAsia="微软雅黑" w:cs="微软雅黑"/>
                <w:color w:val="444444"/>
                <w:sz w:val="18"/>
                <w:szCs w:val="18"/>
                <w:shd w:val="clear" w:color="auto" w:fill="FFFFFF"/>
              </w:rPr>
              <w:t>日审议通过公布，</w:t>
            </w:r>
            <w:r>
              <w:rPr>
                <w:rFonts w:ascii="微软雅黑" w:hAnsi="微软雅黑" w:eastAsia="微软雅黑" w:cs="微软雅黑"/>
                <w:color w:val="444444"/>
                <w:sz w:val="18"/>
                <w:szCs w:val="18"/>
                <w:shd w:val="clear" w:color="auto" w:fill="FFFFFF"/>
              </w:rPr>
              <w:t xml:space="preserve"> 2019</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日起施行）</w:t>
            </w:r>
            <w:r>
              <w:rPr>
                <w:rFonts w:hint="eastAsia" w:ascii="微软雅黑" w:hAnsi="微软雅黑" w:eastAsia="微软雅黑"/>
                <w:color w:val="000000"/>
                <w:sz w:val="18"/>
                <w:szCs w:val="18"/>
              </w:rPr>
              <w:t>生产经营单位有下列行为之一的，责令限期改正，可以处一万元以上五万元以下的罚款，对其直接负责的主管人员和其他直接责任人员可以处一万元以下的罚款；逾期未改正的，责令停产停业整顿；构成犯罪的，依照刑法有关规定追究刑事责任：（一）生产经营单位的生产区域、生活区域、储存区域之间的安全距离以及周边防护安全距离不符合国家标准或者行业标准的；（二）生产经营场所未按照规定设置安全出口和应急疏散通道，或者有挤占、堵塞疏散通道、通风口、消防通道行为的；（三）人员密集场所的经营管理单位未采取播放安全告知、张贴安全须知或者设置安全警示标志等方式进行安全提示的。</w:t>
            </w:r>
          </w:p>
          <w:p>
            <w:pPr>
              <w:spacing w:line="340" w:lineRule="exact"/>
              <w:jc w:val="left"/>
              <w:rPr>
                <w:sz w:val="18"/>
                <w:szCs w:val="18"/>
              </w:rPr>
            </w:pPr>
          </w:p>
        </w:tc>
        <w:tc>
          <w:tcPr>
            <w:tcW w:w="915" w:type="dxa"/>
            <w:vAlign w:val="center"/>
          </w:tcPr>
          <w:p>
            <w:pPr>
              <w:jc w:val="center"/>
            </w:pPr>
            <w: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trPr>
        <w:tc>
          <w:tcPr>
            <w:tcW w:w="1515" w:type="dxa"/>
            <w:vAlign w:val="center"/>
          </w:tcPr>
          <w:p>
            <w:pPr>
              <w:spacing w:line="360" w:lineRule="exact"/>
              <w:jc w:val="center"/>
              <w:rPr>
                <w:rFonts w:ascii="微软雅黑" w:hAnsi="微软雅黑" w:eastAsia="微软雅黑"/>
                <w:color w:val="444444"/>
                <w:szCs w:val="21"/>
                <w:shd w:val="clear" w:color="auto" w:fill="FFFFFF"/>
              </w:rPr>
            </w:pPr>
            <w:r>
              <w:rPr>
                <w:rFonts w:hint="eastAsia" w:ascii="微软雅黑" w:hAnsi="微软雅黑" w:eastAsia="微软雅黑" w:cs="微软雅黑"/>
                <w:color w:val="444444"/>
                <w:szCs w:val="21"/>
                <w:shd w:val="clear" w:color="auto" w:fill="FFFFFF"/>
              </w:rPr>
              <w:t>行政处罚类</w:t>
            </w:r>
          </w:p>
        </w:tc>
        <w:tc>
          <w:tcPr>
            <w:tcW w:w="1905" w:type="dxa"/>
            <w:vAlign w:val="center"/>
          </w:tcPr>
          <w:p>
            <w:pPr>
              <w:spacing w:line="400" w:lineRule="exact"/>
              <w:jc w:val="center"/>
            </w:pPr>
            <w:r>
              <w:rPr>
                <w:rFonts w:hint="eastAsia" w:ascii="微软雅黑" w:hAnsi="微软雅黑" w:eastAsia="微软雅黑"/>
                <w:color w:val="000000"/>
                <w:sz w:val="18"/>
                <w:szCs w:val="18"/>
              </w:rPr>
              <w:t>生产经营单位未按照规定制定安全生产事故隐患排查治理制度</w:t>
            </w:r>
            <w:r>
              <w:rPr>
                <w:rFonts w:hint="eastAsia" w:ascii="微软雅黑" w:hAnsi="微软雅黑" w:eastAsia="微软雅黑" w:cs="微软雅黑"/>
                <w:color w:val="444444"/>
                <w:szCs w:val="21"/>
                <w:shd w:val="clear" w:color="auto" w:fill="FFFFFF"/>
              </w:rPr>
              <w:t>致使</w:t>
            </w:r>
            <w:r>
              <w:rPr>
                <w:rFonts w:hint="eastAsia" w:ascii="微软雅黑" w:hAnsi="微软雅黑" w:eastAsia="微软雅黑"/>
                <w:color w:val="000000"/>
                <w:sz w:val="18"/>
                <w:szCs w:val="18"/>
              </w:rPr>
              <w:t>发生事故隐患的处罚</w:t>
            </w:r>
          </w:p>
        </w:tc>
        <w:tc>
          <w:tcPr>
            <w:tcW w:w="18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生产经营单位的主要负责人</w:t>
            </w:r>
          </w:p>
        </w:tc>
        <w:tc>
          <w:tcPr>
            <w:tcW w:w="1245" w:type="dxa"/>
            <w:vAlign w:val="center"/>
          </w:tcPr>
          <w:p>
            <w:pPr>
              <w:spacing w:line="400" w:lineRule="exact"/>
              <w:jc w:val="center"/>
            </w:pPr>
            <w:r>
              <w:rPr>
                <w:rFonts w:hint="eastAsia" w:ascii="微软雅黑" w:hAnsi="微软雅黑" w:eastAsia="微软雅黑" w:cs="微软雅黑"/>
                <w:color w:val="444444"/>
                <w:szCs w:val="21"/>
                <w:shd w:val="clear" w:color="auto" w:fill="FFFFFF"/>
              </w:rPr>
              <w:t>安全生产执法监察大队</w:t>
            </w:r>
          </w:p>
        </w:tc>
        <w:tc>
          <w:tcPr>
            <w:tcW w:w="9330" w:type="dxa"/>
            <w:gridSpan w:val="4"/>
            <w:vAlign w:val="center"/>
          </w:tcPr>
          <w:p>
            <w:pPr>
              <w:pStyle w:val="4"/>
              <w:shd w:val="clear" w:color="auto" w:fill="FFFFFF"/>
              <w:spacing w:before="0" w:beforeAutospacing="0" w:after="0" w:afterAutospacing="0" w:line="473" w:lineRule="atLeast"/>
              <w:ind w:firstLine="560"/>
              <w:jc w:val="both"/>
              <w:rPr>
                <w:rFonts w:ascii="微软雅黑" w:hAnsi="微软雅黑" w:eastAsia="微软雅黑"/>
                <w:color w:val="000000"/>
                <w:sz w:val="18"/>
                <w:szCs w:val="18"/>
              </w:rPr>
            </w:pPr>
            <w:r>
              <w:rPr>
                <w:rFonts w:hint="eastAsia" w:ascii="微软雅黑" w:hAnsi="微软雅黑" w:eastAsia="微软雅黑" w:cs="微软雅黑"/>
                <w:color w:val="444444"/>
                <w:sz w:val="18"/>
                <w:szCs w:val="18"/>
                <w:shd w:val="clear" w:color="auto" w:fill="FFFFFF"/>
              </w:rPr>
              <w:t>《河南省安全生产条例》（</w:t>
            </w:r>
            <w:r>
              <w:rPr>
                <w:rFonts w:ascii="微软雅黑" w:hAnsi="微软雅黑" w:eastAsia="微软雅黑" w:cs="微软雅黑"/>
                <w:color w:val="444444"/>
                <w:sz w:val="18"/>
                <w:szCs w:val="18"/>
                <w:shd w:val="clear" w:color="auto" w:fill="FFFFFF"/>
              </w:rPr>
              <w:t>2019</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5</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31</w:t>
            </w:r>
            <w:r>
              <w:rPr>
                <w:rFonts w:hint="eastAsia" w:ascii="微软雅黑" w:hAnsi="微软雅黑" w:eastAsia="微软雅黑" w:cs="微软雅黑"/>
                <w:color w:val="444444"/>
                <w:sz w:val="18"/>
                <w:szCs w:val="18"/>
                <w:shd w:val="clear" w:color="auto" w:fill="FFFFFF"/>
              </w:rPr>
              <w:t>日审议通过公布，</w:t>
            </w:r>
            <w:r>
              <w:rPr>
                <w:rFonts w:ascii="微软雅黑" w:hAnsi="微软雅黑" w:eastAsia="微软雅黑" w:cs="微软雅黑"/>
                <w:color w:val="444444"/>
                <w:sz w:val="18"/>
                <w:szCs w:val="18"/>
                <w:shd w:val="clear" w:color="auto" w:fill="FFFFFF"/>
              </w:rPr>
              <w:t xml:space="preserve"> 2019</w:t>
            </w:r>
            <w:r>
              <w:rPr>
                <w:rFonts w:hint="eastAsia" w:ascii="微软雅黑" w:hAnsi="微软雅黑" w:eastAsia="微软雅黑" w:cs="微软雅黑"/>
                <w:color w:val="444444"/>
                <w:sz w:val="18"/>
                <w:szCs w:val="18"/>
                <w:shd w:val="clear" w:color="auto" w:fill="FFFFFF"/>
              </w:rPr>
              <w:t>年</w:t>
            </w:r>
            <w:r>
              <w:rPr>
                <w:rFonts w:ascii="微软雅黑" w:hAnsi="微软雅黑" w:eastAsia="微软雅黑" w:cs="微软雅黑"/>
                <w:color w:val="444444"/>
                <w:sz w:val="18"/>
                <w:szCs w:val="18"/>
                <w:shd w:val="clear" w:color="auto" w:fill="FFFFFF"/>
              </w:rPr>
              <w:t>10</w:t>
            </w:r>
            <w:r>
              <w:rPr>
                <w:rFonts w:hint="eastAsia" w:ascii="微软雅黑" w:hAnsi="微软雅黑" w:eastAsia="微软雅黑" w:cs="微软雅黑"/>
                <w:color w:val="444444"/>
                <w:sz w:val="18"/>
                <w:szCs w:val="18"/>
                <w:shd w:val="clear" w:color="auto" w:fill="FFFFFF"/>
              </w:rPr>
              <w:t>月</w:t>
            </w:r>
            <w:r>
              <w:rPr>
                <w:rFonts w:ascii="微软雅黑" w:hAnsi="微软雅黑" w:eastAsia="微软雅黑" w:cs="微软雅黑"/>
                <w:color w:val="444444"/>
                <w:sz w:val="18"/>
                <w:szCs w:val="18"/>
                <w:shd w:val="clear" w:color="auto" w:fill="FFFFFF"/>
              </w:rPr>
              <w:t>1</w:t>
            </w:r>
            <w:r>
              <w:rPr>
                <w:rFonts w:hint="eastAsia" w:ascii="微软雅黑" w:hAnsi="微软雅黑" w:eastAsia="微软雅黑" w:cs="微软雅黑"/>
                <w:color w:val="444444"/>
                <w:sz w:val="18"/>
                <w:szCs w:val="18"/>
                <w:shd w:val="clear" w:color="auto" w:fill="FFFFFF"/>
              </w:rPr>
              <w:t>日起施行）</w:t>
            </w:r>
            <w:r>
              <w:rPr>
                <w:rFonts w:hint="eastAsia" w:ascii="微软雅黑" w:hAnsi="微软雅黑" w:eastAsia="微软雅黑"/>
                <w:color w:val="000000"/>
                <w:sz w:val="18"/>
                <w:szCs w:val="18"/>
              </w:rPr>
              <w:t>生产经营单位未按照安全生产事故隐患排查治理制度组织事故隐患排查的，责令限期改正；逾期未改正的，责令停产停业整顿，并处五万元以上十万元以下的罚款，对其直接负责的主管人员和其他直接责任人员处一万元以上五万元以下的罚款。生产经营单位未采取措施消除事故隐患的，责令立即消除或者限期消除；生产经营单位拒不执行的，责令停产停业整顿，并处十万元以上五十万元以下的罚款，对其直接负责的主管人员和其他直接责任人员处二万元以上五万元以下的罚款。</w:t>
            </w:r>
          </w:p>
          <w:p>
            <w:pPr>
              <w:spacing w:line="340" w:lineRule="exact"/>
              <w:jc w:val="left"/>
              <w:rPr>
                <w:sz w:val="18"/>
                <w:szCs w:val="18"/>
              </w:rPr>
            </w:pPr>
          </w:p>
        </w:tc>
        <w:tc>
          <w:tcPr>
            <w:tcW w:w="915" w:type="dxa"/>
            <w:vAlign w:val="center"/>
          </w:tcPr>
          <w:p>
            <w:pPr>
              <w:jc w:val="center"/>
            </w:pPr>
            <w:r>
              <w:t>130</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215D622E"/>
    <w:rsid w:val="000173B1"/>
    <w:rsid w:val="00115C8B"/>
    <w:rsid w:val="00146ED8"/>
    <w:rsid w:val="00176348"/>
    <w:rsid w:val="001D4594"/>
    <w:rsid w:val="002E43BB"/>
    <w:rsid w:val="00367E4A"/>
    <w:rsid w:val="003C7749"/>
    <w:rsid w:val="004C62A6"/>
    <w:rsid w:val="004D7434"/>
    <w:rsid w:val="00524140"/>
    <w:rsid w:val="00614FB4"/>
    <w:rsid w:val="00704774"/>
    <w:rsid w:val="0074015C"/>
    <w:rsid w:val="00834FD7"/>
    <w:rsid w:val="00894C46"/>
    <w:rsid w:val="009A6BB4"/>
    <w:rsid w:val="009E6969"/>
    <w:rsid w:val="00A60A0C"/>
    <w:rsid w:val="00AB2B58"/>
    <w:rsid w:val="00B64D31"/>
    <w:rsid w:val="00BB4466"/>
    <w:rsid w:val="00C0460C"/>
    <w:rsid w:val="00C16ED7"/>
    <w:rsid w:val="00CC2B01"/>
    <w:rsid w:val="00E74917"/>
    <w:rsid w:val="00E92C72"/>
    <w:rsid w:val="00ED1639"/>
    <w:rsid w:val="00EF6347"/>
    <w:rsid w:val="00FA213B"/>
    <w:rsid w:val="12056617"/>
    <w:rsid w:val="215D622E"/>
    <w:rsid w:val="222A0876"/>
    <w:rsid w:val="2CFC76DF"/>
    <w:rsid w:val="350A4E88"/>
    <w:rsid w:val="3853500E"/>
    <w:rsid w:val="3C7A4DBC"/>
    <w:rsid w:val="6AC16459"/>
    <w:rsid w:val="6ACD6C83"/>
    <w:rsid w:val="6C8F6F6E"/>
    <w:rsid w:val="6E77561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uiPriority="99" w:name="Balloon Text"/>
    <w:lsdException w:unhideWhenUsed="0" w:uiPriority="99" w:semiHidden="0" w:name="Table Grid"/>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iPriority w:val="99"/>
    <w:pPr>
      <w:tabs>
        <w:tab w:val="center" w:pos="4153"/>
        <w:tab w:val="right" w:pos="8306"/>
      </w:tabs>
      <w:snapToGrid w:val="0"/>
      <w:jc w:val="left"/>
    </w:pPr>
    <w:rPr>
      <w:sz w:val="18"/>
      <w:szCs w:val="18"/>
    </w:rPr>
  </w:style>
  <w:style w:type="paragraph" w:styleId="3">
    <w:name w:val="header"/>
    <w:basedOn w:val="1"/>
    <w:link w:val="10"/>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6">
    <w:name w:val="Table Grid"/>
    <w:basedOn w:val="5"/>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qFormat/>
    <w:uiPriority w:val="99"/>
    <w:rPr>
      <w:rFonts w:cs="Times New Roman"/>
      <w:color w:val="0000FF"/>
      <w:u w:val="single"/>
    </w:rPr>
  </w:style>
  <w:style w:type="paragraph" w:styleId="9">
    <w:name w:val="List Paragraph"/>
    <w:basedOn w:val="1"/>
    <w:qFormat/>
    <w:uiPriority w:val="99"/>
    <w:pPr>
      <w:ind w:firstLine="420" w:firstLineChars="200"/>
    </w:pPr>
  </w:style>
  <w:style w:type="character" w:customStyle="1" w:styleId="10">
    <w:name w:val="Header Char"/>
    <w:basedOn w:val="7"/>
    <w:link w:val="3"/>
    <w:locked/>
    <w:uiPriority w:val="99"/>
    <w:rPr>
      <w:rFonts w:ascii="Calibri" w:hAnsi="Calibri" w:eastAsia="宋体" w:cs="Times New Roman"/>
      <w:kern w:val="2"/>
      <w:sz w:val="18"/>
      <w:szCs w:val="18"/>
    </w:rPr>
  </w:style>
  <w:style w:type="character" w:customStyle="1" w:styleId="11">
    <w:name w:val="Footer Char"/>
    <w:basedOn w:val="7"/>
    <w:link w:val="2"/>
    <w:locked/>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66</Pages>
  <Words>8217</Word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2019-12-20T01:29:00Z</dcterms:created>
  <dc:creator>Administrator</dc:creator>
  <cp:lastModifiedBy>183的小短腿</cp:lastModifiedBy>
  <cp:lastPrinted>2021-03-23T01:57:00Z</cp:lastPrinted>
  <dcterms:modified xsi:type="dcterms:W3CDTF">2021-03-25T01:55:15Z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54D717B998D94F048666948B84EC35E5</vt:lpwstr>
  </property>
</Properties>
</file>