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60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罗山县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环境保护局“双随机、一公开”监管随机抽查事项清单</w:t>
      </w:r>
    </w:p>
    <w:tbl>
      <w:tblPr>
        <w:tblStyle w:val="5"/>
        <w:tblW w:w="1521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638"/>
        <w:gridCol w:w="1938"/>
        <w:gridCol w:w="2000"/>
        <w:gridCol w:w="1337"/>
        <w:gridCol w:w="2025"/>
        <w:gridCol w:w="1825"/>
        <w:gridCol w:w="1675"/>
        <w:gridCol w:w="20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部门</w:t>
            </w:r>
          </w:p>
        </w:tc>
        <w:tc>
          <w:tcPr>
            <w:tcW w:w="16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抽查事项</w:t>
            </w:r>
          </w:p>
        </w:tc>
        <w:tc>
          <w:tcPr>
            <w:tcW w:w="19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检查对象</w:t>
            </w:r>
          </w:p>
        </w:tc>
        <w:tc>
          <w:tcPr>
            <w:tcW w:w="20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检查内容</w:t>
            </w:r>
          </w:p>
        </w:tc>
        <w:tc>
          <w:tcPr>
            <w:tcW w:w="133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事项类别</w:t>
            </w:r>
          </w:p>
        </w:tc>
        <w:tc>
          <w:tcPr>
            <w:tcW w:w="20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检查方式</w:t>
            </w:r>
          </w:p>
        </w:tc>
        <w:tc>
          <w:tcPr>
            <w:tcW w:w="18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检查部门实施层级</w:t>
            </w:r>
          </w:p>
        </w:tc>
        <w:tc>
          <w:tcPr>
            <w:tcW w:w="16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检查依据</w:t>
            </w:r>
          </w:p>
        </w:tc>
        <w:tc>
          <w:tcPr>
            <w:tcW w:w="20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rFonts w:hint="eastAsia" w:eastAsiaTheme="minorEastAsia"/>
                <w:color w:val="262626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262626"/>
                <w:sz w:val="21"/>
                <w:szCs w:val="21"/>
                <w:lang w:eastAsia="zh-CN"/>
              </w:rPr>
              <w:t>罗山县环境保护局</w:t>
            </w:r>
          </w:p>
        </w:tc>
        <w:tc>
          <w:tcPr>
            <w:tcW w:w="16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自然保护区人类活动遥感监测点位</w:t>
            </w:r>
          </w:p>
        </w:tc>
        <w:tc>
          <w:tcPr>
            <w:tcW w:w="19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国家级自然保护区和省级自然保护区</w:t>
            </w:r>
          </w:p>
        </w:tc>
        <w:tc>
          <w:tcPr>
            <w:tcW w:w="20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四类焦点问题整改情况</w:t>
            </w:r>
          </w:p>
        </w:tc>
        <w:tc>
          <w:tcPr>
            <w:tcW w:w="133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一般检查事项</w:t>
            </w:r>
          </w:p>
        </w:tc>
        <w:tc>
          <w:tcPr>
            <w:tcW w:w="20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地方政府组织相关部门检查，省直相关厅局组成联合检查组巡查、随机抽查</w:t>
            </w:r>
          </w:p>
        </w:tc>
        <w:tc>
          <w:tcPr>
            <w:tcW w:w="18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县级人民政府</w:t>
            </w:r>
          </w:p>
        </w:tc>
        <w:tc>
          <w:tcPr>
            <w:tcW w:w="16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《中华人民共和国自然保护区条例》（国务院令167号）第二十条</w:t>
            </w:r>
          </w:p>
        </w:tc>
        <w:tc>
          <w:tcPr>
            <w:tcW w:w="20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四类焦点问题即：自然保护区内采石采砂、工矿用地、核心区旅游设施和水电设施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rFonts w:hint="eastAsia" w:eastAsiaTheme="minorEastAsia"/>
                <w:color w:val="26262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62626"/>
                <w:sz w:val="21"/>
                <w:szCs w:val="21"/>
                <w:lang w:eastAsia="zh-CN"/>
              </w:rPr>
              <w:t>罗山县环境保护局</w:t>
            </w:r>
          </w:p>
        </w:tc>
        <w:tc>
          <w:tcPr>
            <w:tcW w:w="16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核与辐射安全检查</w:t>
            </w:r>
          </w:p>
        </w:tc>
        <w:tc>
          <w:tcPr>
            <w:tcW w:w="19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持有辐射安全许可证、开发利用伴生矿、拥有电磁辐射设备设施的单位</w:t>
            </w:r>
          </w:p>
        </w:tc>
        <w:tc>
          <w:tcPr>
            <w:tcW w:w="20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1、环保审批手续（环评、验收、许可证、转移转让等）是否齐备；</w:t>
            </w:r>
            <w:r>
              <w:rPr>
                <w:color w:val="262626"/>
                <w:sz w:val="21"/>
                <w:szCs w:val="21"/>
              </w:rPr>
              <w:br w:type="textWrapping"/>
            </w:r>
            <w:r>
              <w:rPr>
                <w:color w:val="262626"/>
                <w:sz w:val="21"/>
                <w:szCs w:val="21"/>
              </w:rPr>
              <w:t>2、辐射安全和防护工作开展情况；</w:t>
            </w:r>
            <w:r>
              <w:rPr>
                <w:color w:val="262626"/>
                <w:sz w:val="21"/>
                <w:szCs w:val="21"/>
              </w:rPr>
              <w:br w:type="textWrapping"/>
            </w:r>
            <w:r>
              <w:rPr>
                <w:color w:val="262626"/>
                <w:sz w:val="21"/>
                <w:szCs w:val="21"/>
              </w:rPr>
              <w:t>3、辐射事故应急工作开展情况</w:t>
            </w:r>
          </w:p>
        </w:tc>
        <w:tc>
          <w:tcPr>
            <w:tcW w:w="133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一般检查事项</w:t>
            </w:r>
          </w:p>
        </w:tc>
        <w:tc>
          <w:tcPr>
            <w:tcW w:w="20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现场检查、书面检查</w:t>
            </w:r>
          </w:p>
        </w:tc>
        <w:tc>
          <w:tcPr>
            <w:tcW w:w="18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县生态环境部门</w:t>
            </w:r>
          </w:p>
        </w:tc>
        <w:tc>
          <w:tcPr>
            <w:tcW w:w="16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《放射性同位素与射线装置安全和防护条例》（国务院令第449号第三条第三款）；《放射性同位素与射线装置安全许可管理办法》（环境保护总局令第31号）第四十三条；《河南省辐射污染防治条例》第六条、第三十条</w:t>
            </w:r>
          </w:p>
        </w:tc>
        <w:tc>
          <w:tcPr>
            <w:tcW w:w="20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rFonts w:hint="eastAsia" w:eastAsiaTheme="minorEastAsia"/>
                <w:color w:val="26262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62626"/>
                <w:sz w:val="21"/>
                <w:szCs w:val="21"/>
                <w:lang w:eastAsia="zh-CN"/>
              </w:rPr>
              <w:t>罗山县环境保护局</w:t>
            </w:r>
          </w:p>
        </w:tc>
        <w:tc>
          <w:tcPr>
            <w:tcW w:w="16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污染源日常环境监管</w:t>
            </w:r>
          </w:p>
        </w:tc>
        <w:tc>
          <w:tcPr>
            <w:tcW w:w="19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行政区内污染源</w:t>
            </w:r>
          </w:p>
        </w:tc>
        <w:tc>
          <w:tcPr>
            <w:tcW w:w="20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1.污染防治设施运行情况；2.污染物排污情况；3.环评、“三同时”、排污许可等环境管理制度落实情况</w:t>
            </w:r>
          </w:p>
        </w:tc>
        <w:tc>
          <w:tcPr>
            <w:tcW w:w="133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一般检查事项</w:t>
            </w:r>
          </w:p>
        </w:tc>
        <w:tc>
          <w:tcPr>
            <w:tcW w:w="20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现场检查</w:t>
            </w:r>
          </w:p>
        </w:tc>
        <w:tc>
          <w:tcPr>
            <w:tcW w:w="18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县生态环境部门</w:t>
            </w:r>
          </w:p>
        </w:tc>
        <w:tc>
          <w:tcPr>
            <w:tcW w:w="16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《中华人民共和国环境保护法》（主席令9号）第十条、第二十四条；环保部《关于在污染源日常环境监管领域推广随机抽查制度的实施方案》（环办〔2015〕88号)</w:t>
            </w:r>
          </w:p>
        </w:tc>
        <w:tc>
          <w:tcPr>
            <w:tcW w:w="20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beforeAutospacing="0" w:afterAutospacing="0" w:line="525" w:lineRule="atLeast"/>
              <w:jc w:val="center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　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F4B14"/>
    <w:rsid w:val="00377270"/>
    <w:rsid w:val="006F4B14"/>
    <w:rsid w:val="05AA2D34"/>
    <w:rsid w:val="09ED39A7"/>
    <w:rsid w:val="0F060BC7"/>
    <w:rsid w:val="1A7B3B46"/>
    <w:rsid w:val="1B364866"/>
    <w:rsid w:val="1C695120"/>
    <w:rsid w:val="1E9B1465"/>
    <w:rsid w:val="1F2C74CF"/>
    <w:rsid w:val="2F8C6709"/>
    <w:rsid w:val="3BAB69C5"/>
    <w:rsid w:val="3BE677CE"/>
    <w:rsid w:val="42983860"/>
    <w:rsid w:val="44201C0A"/>
    <w:rsid w:val="4B5450FC"/>
    <w:rsid w:val="4D23187E"/>
    <w:rsid w:val="4DDF6443"/>
    <w:rsid w:val="52325D82"/>
    <w:rsid w:val="53987E46"/>
    <w:rsid w:val="5B2F5A3E"/>
    <w:rsid w:val="5B3A5938"/>
    <w:rsid w:val="5ED52EA4"/>
    <w:rsid w:val="6B3830B2"/>
    <w:rsid w:val="6D1D6D2E"/>
    <w:rsid w:val="74BB0C10"/>
    <w:rsid w:val="76A7571D"/>
    <w:rsid w:val="779142FF"/>
    <w:rsid w:val="797A262D"/>
    <w:rsid w:val="7EA91A5A"/>
    <w:rsid w:val="7EB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8</TotalTime>
  <ScaleCrop>false</ScaleCrop>
  <LinksUpToDate>false</LinksUpToDate>
  <CharactersWithSpaces>662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2021-10-18T07:07:00Z</dcterms:created>
  <dc:creator>Administrator</dc:creator>
  <cp:lastModifiedBy>尹轩章</cp:lastModifiedBy>
  <dcterms:modified xsi:type="dcterms:W3CDTF">2021-10-29T01:29:19Z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A3818BDEA82E4085BDAEA78DBF2EE993</vt:lpwstr>
  </property>
</Properties>
</file>