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04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202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  <w:t>1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年度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  <w:t>县委巡察办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部门预算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县委巡察办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部门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县委巡察办</w:t>
      </w:r>
      <w:r>
        <w:rPr>
          <w:rFonts w:ascii="黑体" w:hAnsi="黑体" w:eastAsia="黑体" w:cs="宋体"/>
          <w:bCs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ascii="黑体" w:hAnsi="黑体" w:eastAsia="黑体" w:cs="宋体"/>
          <w:bCs/>
          <w:kern w:val="0"/>
          <w:sz w:val="32"/>
          <w:szCs w:val="32"/>
        </w:rPr>
        <w:t>年度部门预算情况说明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县委巡察办</w:t>
      </w:r>
      <w:r>
        <w:rPr>
          <w:rFonts w:ascii="黑体" w:hAnsi="黑体" w:eastAsia="黑体" w:cs="宋体"/>
          <w:bCs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ascii="黑体" w:hAnsi="黑体" w:eastAsia="黑体" w:cs="宋体"/>
          <w:bCs/>
          <w:kern w:val="0"/>
          <w:sz w:val="32"/>
          <w:szCs w:val="32"/>
        </w:rPr>
        <w:t>年度部门预算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一、部门收支总体情况表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二、部门收入总体情况表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三、部门支出总体情况表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六、支出经济分类汇总表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七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</w:t>
      </w:r>
      <w:r>
        <w:rPr>
          <w:rFonts w:ascii="仿宋" w:hAnsi="仿宋" w:eastAsia="仿宋" w:cs="宋体"/>
          <w:kern w:val="0"/>
          <w:sz w:val="32"/>
          <w:szCs w:val="32"/>
        </w:rPr>
        <w:t>、政府性基金预算支出情况表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十、部门（单位）整体绩效目标表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十一、财政支出绩效目标表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县委巡察办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县委巡察办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县委巡察办</w:t>
      </w:r>
      <w:r>
        <w:rPr>
          <w:rFonts w:hint="eastAsia" w:ascii="仿宋" w:hAnsi="仿宋" w:eastAsia="仿宋" w:cs="宋体"/>
          <w:kern w:val="0"/>
          <w:sz w:val="32"/>
          <w:szCs w:val="32"/>
        </w:rPr>
        <w:t>的主要职责是：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（一）向巡察工作领导小组报告工作情况，传达贯彻巡察工作领导小组的决策和部署；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（二）统筹、协调、指导巡察组开展工作；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（三）承担政策研究、制度建设等工作；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（四）对派出巡察组的党组织、巡察工作领导小组决定的事项进行督办；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（五）配合有关部门对巡察工作人员进行培训、考核、监督和管理；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（六）办理巡察工作领导小组交办的其他事项。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县委巡察办</w:t>
      </w:r>
      <w:r>
        <w:rPr>
          <w:rFonts w:hint="eastAsia" w:ascii="黑体" w:hAnsi="黑体" w:eastAsia="黑体" w:cs="黑体"/>
          <w:kern w:val="0"/>
          <w:sz w:val="32"/>
          <w:szCs w:val="32"/>
        </w:rPr>
        <w:t>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机构设置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县委巡察机构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内设机构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个，包括：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县委巡察工作领导小组办公室和五个巡察组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县委巡察办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预算单位构成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根据部门预算管理有关规定，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本预算为汇总预算，包括局机关本级预算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，具体是：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中共罗山县委巡察工作领导小组办公室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机关本级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第二部分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县委巡察办</w:t>
      </w:r>
      <w:r>
        <w:rPr>
          <w:rFonts w:ascii="黑体" w:hAnsi="黑体" w:eastAsia="黑体" w:cs="宋体"/>
          <w:bCs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ascii="黑体" w:hAnsi="黑体" w:eastAsia="黑体" w:cs="宋体"/>
          <w:bCs/>
          <w:kern w:val="0"/>
          <w:sz w:val="32"/>
          <w:szCs w:val="32"/>
        </w:rPr>
        <w:t>年度部门预算情况说明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县委巡察办</w:t>
      </w:r>
      <w:r>
        <w:rPr>
          <w:rFonts w:hint="eastAsia" w:ascii="仿宋" w:hAnsi="仿宋" w:eastAsia="仿宋" w:cs="宋体"/>
          <w:kern w:val="0"/>
          <w:sz w:val="32"/>
          <w:szCs w:val="32"/>
        </w:rPr>
        <w:t>2021年收入总计297.4406万元，支出总计297.4406万元。与2020年预算相比收入增加97.0834万元，增长32.6%；主要原因：人员增加，经费增加。支出增加97.0834万元，增长32.6%；主要原因：人员增加，经费增加。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二、收入预算总体情况说明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县委巡察办</w:t>
      </w:r>
      <w:r>
        <w:rPr>
          <w:rFonts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年收入合计</w:t>
      </w:r>
      <w:r>
        <w:rPr>
          <w:rFonts w:hint="eastAsia" w:ascii="仿宋" w:hAnsi="仿宋" w:eastAsia="仿宋" w:cs="宋体"/>
          <w:kern w:val="0"/>
          <w:sz w:val="32"/>
          <w:szCs w:val="32"/>
        </w:rPr>
        <w:t>297.4406</w:t>
      </w:r>
      <w:r>
        <w:rPr>
          <w:rFonts w:ascii="仿宋" w:hAnsi="仿宋" w:eastAsia="仿宋" w:cs="宋体"/>
          <w:kern w:val="0"/>
          <w:sz w:val="32"/>
          <w:szCs w:val="32"/>
        </w:rPr>
        <w:t>万元，其中：一般公共预算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收入297.4406</w:t>
      </w:r>
      <w:r>
        <w:rPr>
          <w:rFonts w:ascii="仿宋" w:hAnsi="仿宋" w:eastAsia="仿宋" w:cs="宋体"/>
          <w:kern w:val="0"/>
          <w:sz w:val="32"/>
          <w:szCs w:val="32"/>
        </w:rPr>
        <w:t>万元；政府性基金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预算收入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万元；</w:t>
      </w:r>
      <w:r>
        <w:rPr>
          <w:rFonts w:hint="eastAsia" w:ascii="仿宋" w:hAnsi="仿宋" w:eastAsia="仿宋" w:cs="宋体"/>
          <w:kern w:val="0"/>
          <w:sz w:val="32"/>
          <w:szCs w:val="32"/>
        </w:rPr>
        <w:t>国有资本经营预算收入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万元，专户管理的教育收费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万元，专户管理的教育收费结余（结转）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万元，部门结转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三、支出预算总体情况说明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县委巡察办</w:t>
      </w:r>
      <w:r>
        <w:rPr>
          <w:rFonts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年支出合计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297.4406</w:t>
      </w:r>
      <w:r>
        <w:rPr>
          <w:rFonts w:ascii="仿宋" w:hAnsi="仿宋" w:eastAsia="仿宋" w:cs="宋体"/>
          <w:kern w:val="0"/>
          <w:sz w:val="32"/>
          <w:szCs w:val="32"/>
        </w:rPr>
        <w:t>万元，其中：基本支出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297.4406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100</w:t>
      </w:r>
      <w:r>
        <w:rPr>
          <w:rFonts w:ascii="仿宋" w:hAnsi="仿宋" w:eastAsia="仿宋" w:cs="宋体"/>
          <w:kern w:val="0"/>
          <w:sz w:val="32"/>
          <w:szCs w:val="32"/>
        </w:rPr>
        <w:t>%；项目支出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</w:t>
      </w:r>
      <w:r>
        <w:rPr>
          <w:rFonts w:ascii="仿宋" w:hAnsi="仿宋" w:eastAsia="仿宋" w:cs="宋体"/>
          <w:kern w:val="0"/>
          <w:sz w:val="32"/>
          <w:szCs w:val="32"/>
        </w:rPr>
        <w:t>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县委巡察办</w:t>
      </w:r>
      <w:r>
        <w:rPr>
          <w:rFonts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年一般公共预算收支预算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297.4406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，政府性基金收支预算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万元，国有资本经营预算收支预算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</w:t>
      </w:r>
      <w:r>
        <w:rPr>
          <w:rFonts w:ascii="仿宋" w:hAnsi="仿宋" w:eastAsia="仿宋" w:cs="宋体"/>
          <w:kern w:val="0"/>
          <w:sz w:val="32"/>
          <w:szCs w:val="32"/>
        </w:rPr>
        <w:t>。与20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ascii="仿宋" w:hAnsi="仿宋" w:eastAsia="仿宋" w:cs="宋体"/>
          <w:kern w:val="0"/>
          <w:sz w:val="32"/>
          <w:szCs w:val="32"/>
        </w:rPr>
        <w:t>年相比，一般公共预算收支预算增加</w:t>
      </w:r>
      <w:r>
        <w:rPr>
          <w:rFonts w:hint="eastAsia" w:ascii="仿宋" w:hAnsi="仿宋" w:eastAsia="仿宋" w:cs="宋体"/>
          <w:kern w:val="0"/>
          <w:sz w:val="32"/>
          <w:szCs w:val="32"/>
        </w:rPr>
        <w:t>97.0834</w:t>
      </w:r>
      <w:r>
        <w:rPr>
          <w:rFonts w:ascii="仿宋" w:hAnsi="仿宋" w:eastAsia="仿宋" w:cs="宋体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宋体"/>
          <w:kern w:val="0"/>
          <w:sz w:val="32"/>
          <w:szCs w:val="32"/>
        </w:rPr>
        <w:t>32.6</w:t>
      </w:r>
      <w:r>
        <w:rPr>
          <w:rFonts w:ascii="仿宋" w:hAnsi="仿宋" w:eastAsia="仿宋" w:cs="宋体"/>
          <w:kern w:val="0"/>
          <w:sz w:val="32"/>
          <w:szCs w:val="32"/>
        </w:rPr>
        <w:t>%，主要原因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根据省市巡察工作要求，一届任期内实现巡察全覆盖任务，巡察工作轮次增加；增设一个巡察组，人员经费增加。；政府性基金收支预算增加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与上年无差异</w:t>
      </w:r>
      <w:r>
        <w:rPr>
          <w:rFonts w:hint="eastAsia" w:ascii="仿宋" w:hAnsi="仿宋" w:eastAsia="仿宋" w:cs="宋体"/>
          <w:kern w:val="0"/>
          <w:sz w:val="32"/>
          <w:szCs w:val="32"/>
        </w:rPr>
        <w:t>；国有资本经营预算收支预算增加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与上年无差异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五、一般公共预算支出预算情况说明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县委巡察办</w:t>
      </w:r>
      <w:r>
        <w:rPr>
          <w:rFonts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年一般公共预算支出年初预算为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297.4406</w:t>
      </w:r>
      <w:r>
        <w:rPr>
          <w:rFonts w:ascii="仿宋" w:hAnsi="仿宋" w:eastAsia="仿宋" w:cs="宋体"/>
          <w:kern w:val="0"/>
          <w:sz w:val="32"/>
          <w:szCs w:val="32"/>
        </w:rPr>
        <w:t>万元。主要用于以下方面：一般公共服务（类）支出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297.4406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%；国防（类）支出（兵役征集）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%；教育（类）支出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%；科学技术（类）支出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%；文化体育与传媒（类）支出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%</w:t>
      </w:r>
      <w:r>
        <w:rPr>
          <w:rFonts w:ascii="仿宋" w:hAnsi="仿宋" w:eastAsia="仿宋" w:cs="宋体"/>
          <w:kern w:val="0"/>
          <w:sz w:val="32"/>
          <w:szCs w:val="32"/>
        </w:rPr>
        <w:t>；社会保障和就业（类）支出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%；医疗卫生与计划生育（类）支出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%；农林水（类）支出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%</w:t>
      </w:r>
      <w:r>
        <w:rPr>
          <w:rFonts w:ascii="仿宋" w:hAnsi="仿宋" w:eastAsia="仿宋" w:cs="宋体"/>
          <w:kern w:val="0"/>
          <w:sz w:val="32"/>
          <w:szCs w:val="32"/>
        </w:rPr>
        <w:t>；住房保障（类）支出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支出预算经济分类情况说明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、一般公共预算基本支出预算情况说明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年一般公共预算基本支出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297.4406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万元，其中：人员经费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286.368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11.0726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八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、“三公”经费支出预算情况说明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县委巡察办</w:t>
      </w:r>
      <w:r>
        <w:rPr>
          <w:rFonts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年“三公”经费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年“三公”经费支出预算数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与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相比无变化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具体支出情况如下：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（一）因公出国（境）费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相比2020年预算无增减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（二）公务接待费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相比2020年预算无增减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（三）公务用车购置及运行费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其中，公务用车运行维护费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b/>
          <w:kern w:val="0"/>
          <w:sz w:val="32"/>
          <w:szCs w:val="32"/>
        </w:rPr>
        <w:t>万元，公务用车购置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开展工作所需公务用车的燃料费、维修费、过路过桥费、保险费、安全奖励费用等支出。公务用车购置费预算数和2020年度持平。公务用车运行维护费预算数同2020年持平。主要原因：县财政没有安排预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八、政府性基金预算支出预算情况说明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县委巡察办</w:t>
      </w:r>
      <w:r>
        <w:rPr>
          <w:rFonts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年政府性基金预算支出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九、其他重要事项的情况说明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（一）机关运行经费支出情况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县委巡察办</w:t>
      </w:r>
      <w:r>
        <w:rPr>
          <w:rFonts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年机关运行经费支出预算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297.4406</w:t>
      </w:r>
      <w:r>
        <w:rPr>
          <w:rFonts w:ascii="仿宋" w:hAnsi="仿宋" w:eastAsia="仿宋" w:cs="宋体"/>
          <w:kern w:val="0"/>
          <w:sz w:val="32"/>
          <w:szCs w:val="32"/>
        </w:rPr>
        <w:t>万元，主要保障</w:t>
      </w:r>
      <w:r>
        <w:rPr>
          <w:rFonts w:hint="eastAsia" w:ascii="仿宋" w:hAnsi="仿宋" w:eastAsia="仿宋" w:cs="宋体"/>
          <w:kern w:val="0"/>
          <w:sz w:val="32"/>
          <w:szCs w:val="32"/>
        </w:rPr>
        <w:t>机构</w:t>
      </w:r>
      <w:r>
        <w:rPr>
          <w:rFonts w:ascii="仿宋" w:hAnsi="仿宋" w:eastAsia="仿宋" w:cs="宋体"/>
          <w:kern w:val="0"/>
          <w:sz w:val="32"/>
          <w:szCs w:val="32"/>
        </w:rPr>
        <w:t>正常运转及正常履职需要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，比20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年增加97.0834万元，增长32.6%，主要原因：根据省市巡察工作要求，一届任期内实现巡察全覆盖任务，巡察工作轮次增加；增设一个巡察组，人员经费增加。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（二）政府采购支出情况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年政府采购预算安排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56</w:t>
      </w:r>
      <w:r>
        <w:rPr>
          <w:rFonts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56</w:t>
      </w:r>
      <w:r>
        <w:rPr>
          <w:rFonts w:ascii="仿宋" w:hAnsi="仿宋" w:eastAsia="仿宋" w:cs="宋体"/>
          <w:kern w:val="0"/>
          <w:sz w:val="32"/>
          <w:szCs w:val="32"/>
        </w:rPr>
        <w:t>万元、政府采购工程预算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万元、政府采购服务预算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绩效目标设置情况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我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预算项目均按要求编制了绩效目标，从项目产出、项目效益、满意度等方面设置了绩效目标，综合反映项目预期完成的数量、实效、质量，预期达到的社会经济效益、可持续影响以及对象满意度等情况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（四）国有资产占用情况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县委巡察办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</w:t>
      </w:r>
      <w:r>
        <w:rPr>
          <w:rFonts w:ascii="仿宋" w:hAnsi="仿宋" w:eastAsia="仿宋" w:cs="宋体"/>
          <w:kern w:val="0"/>
          <w:sz w:val="32"/>
          <w:szCs w:val="32"/>
        </w:rPr>
        <w:t>；单价50万元以上通用设备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（五）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转移支付项目情况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县委巡察办</w:t>
      </w:r>
      <w:r>
        <w:rPr>
          <w:rFonts w:ascii="仿宋" w:hAnsi="仿宋" w:eastAsia="仿宋" w:cs="宋体"/>
          <w:kern w:val="0"/>
          <w:sz w:val="32"/>
          <w:szCs w:val="32"/>
        </w:rPr>
        <w:t>负责管理的</w:t>
      </w:r>
      <w:r>
        <w:rPr>
          <w:rFonts w:hint="eastAsia" w:ascii="仿宋" w:hAnsi="仿宋" w:eastAsia="仿宋" w:cs="宋体"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kern w:val="0"/>
          <w:sz w:val="32"/>
          <w:szCs w:val="32"/>
        </w:rPr>
        <w:t>转移支付项目共有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项。我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</w:t>
      </w:r>
      <w:r>
        <w:rPr>
          <w:rFonts w:ascii="仿宋" w:hAnsi="仿宋" w:eastAsia="仿宋" w:cs="宋体"/>
          <w:kern w:val="0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将按照《预算法》等有关规定，积极做好项目分配前期准备工作，在规定的时间内向财政部门提出资金分配意见，根据有关要求做好项目申报公开等相关工作。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一、财政拨款收入：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级财政当年拨付的资金。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二、事业收入：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是指事业单位开展专业活动及辅助活动所取得的收入。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三</w:t>
      </w:r>
      <w:r>
        <w:rPr>
          <w:rFonts w:ascii="楷体" w:hAnsi="楷体" w:eastAsia="楷体" w:cs="宋体"/>
          <w:b/>
          <w:kern w:val="0"/>
          <w:sz w:val="32"/>
          <w:szCs w:val="32"/>
        </w:rPr>
        <w:t>、其他收入：</w:t>
      </w:r>
      <w:r>
        <w:rPr>
          <w:rFonts w:ascii="仿宋" w:hAnsi="仿宋" w:eastAsia="仿宋" w:cs="宋体"/>
          <w:kern w:val="0"/>
          <w:sz w:val="32"/>
          <w:szCs w:val="32"/>
        </w:rPr>
        <w:t>是指部门取得的除“财政拨款”、“事业收入”、“事业单位经营收入”等以外的收入。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四</w:t>
      </w:r>
      <w:r>
        <w:rPr>
          <w:rFonts w:ascii="楷体" w:hAnsi="楷体" w:eastAsia="楷体" w:cs="宋体"/>
          <w:b/>
          <w:kern w:val="0"/>
          <w:sz w:val="32"/>
          <w:szCs w:val="32"/>
        </w:rPr>
        <w:t>、用事业基金弥补收支差额：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五</w:t>
      </w:r>
      <w:r>
        <w:rPr>
          <w:rFonts w:ascii="楷体" w:hAnsi="楷体" w:eastAsia="楷体" w:cs="宋体"/>
          <w:b/>
          <w:kern w:val="0"/>
          <w:sz w:val="32"/>
          <w:szCs w:val="32"/>
        </w:rPr>
        <w:t>、基本支出：</w:t>
      </w:r>
      <w:r>
        <w:rPr>
          <w:rFonts w:ascii="仿宋" w:hAnsi="仿宋" w:eastAsia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六</w:t>
      </w:r>
      <w:r>
        <w:rPr>
          <w:rFonts w:ascii="楷体" w:hAnsi="楷体" w:eastAsia="楷体" w:cs="宋体"/>
          <w:b/>
          <w:kern w:val="0"/>
          <w:sz w:val="32"/>
          <w:szCs w:val="32"/>
        </w:rPr>
        <w:t>、项目支出：</w:t>
      </w:r>
      <w:r>
        <w:rPr>
          <w:rFonts w:ascii="仿宋" w:hAnsi="仿宋" w:eastAsia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七</w:t>
      </w:r>
      <w:r>
        <w:rPr>
          <w:rFonts w:ascii="楷体" w:hAnsi="楷体" w:eastAsia="楷体" w:cs="宋体"/>
          <w:b/>
          <w:kern w:val="0"/>
          <w:sz w:val="32"/>
          <w:szCs w:val="32"/>
        </w:rPr>
        <w:t>、“三公”经费：</w:t>
      </w:r>
      <w:r>
        <w:rPr>
          <w:rFonts w:ascii="仿宋" w:hAnsi="仿宋" w:eastAsia="仿宋" w:cs="宋体"/>
          <w:kern w:val="0"/>
          <w:sz w:val="32"/>
          <w:szCs w:val="32"/>
        </w:rPr>
        <w:t>是指纳入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八</w:t>
      </w:r>
      <w:r>
        <w:rPr>
          <w:rFonts w:ascii="楷体" w:hAnsi="楷体" w:eastAsia="楷体" w:cs="宋体"/>
          <w:b/>
          <w:kern w:val="0"/>
          <w:sz w:val="32"/>
          <w:szCs w:val="32"/>
        </w:rPr>
        <w:t>、机关运行经费：</w:t>
      </w:r>
      <w:r>
        <w:rPr>
          <w:rFonts w:ascii="仿宋" w:hAnsi="仿宋" w:eastAsia="仿宋" w:cs="宋体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fldChar w:fldCharType="begin"/>
      </w:r>
      <w:r>
        <w:instrText xml:space="preserve">HYPERLINK "http://www.haedu.gov.cn/UserFiles/File/201803/20180309144718540.doc" </w:instrText>
      </w:r>
      <w:r>
        <w:fldChar w:fldCharType="separate"/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县委巡察办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年部门预算表</w:t>
      </w:r>
      <w:r>
        <w:fldChar w:fldCharType="end"/>
      </w:r>
    </w:p>
    <w:p>
      <w:pPr>
        <w:adjustRightInd w:val="0"/>
        <w:snapToGrid w:val="0"/>
        <w:spacing w:line="560" w:lineRule="exact"/>
        <w:ind w:left="5278" w:leftChars="304" w:hanging="4640" w:hangingChars="14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267" w:leftChars="2508"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仿宋" w:hAnsi="仿宋" w:eastAsia="仿宋"/>
        <w:sz w:val="32"/>
        <w:szCs w:val="32"/>
        <w:lang w:val="zh-CN"/>
      </w:rPr>
      <w:t xml:space="preserve">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PAGE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</w:t>
    </w:r>
    <w:r>
      <w:rPr>
        <w:rFonts w:ascii="仿宋" w:hAnsi="仿宋" w:eastAsia="仿宋"/>
        <w:b/>
        <w:bCs/>
        <w:sz w:val="32"/>
        <w:szCs w:val="32"/>
      </w:rPr>
      <w:fldChar w:fldCharType="end"/>
    </w:r>
    <w:r>
      <w:rPr>
        <w:rFonts w:ascii="仿宋" w:hAnsi="仿宋" w:eastAsia="仿宋"/>
        <w:sz w:val="32"/>
        <w:szCs w:val="32"/>
        <w:lang w:val="zh-CN"/>
      </w:rPr>
      <w:t xml:space="preserve"> /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NUMPAGES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10</w:t>
    </w:r>
    <w:r>
      <w:rPr>
        <w:rFonts w:ascii="仿宋" w:hAnsi="仿宋" w:eastAsia="仿宋"/>
        <w:b/>
        <w:bCs/>
        <w:sz w:val="32"/>
        <w:szCs w:val="32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D1778"/>
    <w:multiLevelType w:val="singleLevel"/>
    <w:tmpl w:val="895D177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DY5YTk1ODUyOTNlODIwNGE0OGFmZTcyM2YzZDcifQ=="/>
  </w:docVars>
  <w:rsids>
    <w:rsidRoot w:val="00000000"/>
    <w:rsid w:val="09364543"/>
    <w:rsid w:val="0D9C46A1"/>
    <w:rsid w:val="0DEA02F8"/>
    <w:rsid w:val="12DF03EC"/>
    <w:rsid w:val="134E17F7"/>
    <w:rsid w:val="164B51D1"/>
    <w:rsid w:val="18BF0E6D"/>
    <w:rsid w:val="1A1E745D"/>
    <w:rsid w:val="1B820D32"/>
    <w:rsid w:val="1DA835A5"/>
    <w:rsid w:val="1F3E378D"/>
    <w:rsid w:val="2069348A"/>
    <w:rsid w:val="24133DF1"/>
    <w:rsid w:val="27946C03"/>
    <w:rsid w:val="2A3224D8"/>
    <w:rsid w:val="2AF14064"/>
    <w:rsid w:val="312318B9"/>
    <w:rsid w:val="31817CB4"/>
    <w:rsid w:val="329267FE"/>
    <w:rsid w:val="338A12C7"/>
    <w:rsid w:val="39821158"/>
    <w:rsid w:val="45325C23"/>
    <w:rsid w:val="46FC6FF6"/>
    <w:rsid w:val="5563028F"/>
    <w:rsid w:val="567F1D52"/>
    <w:rsid w:val="5800096A"/>
    <w:rsid w:val="59B62D76"/>
    <w:rsid w:val="655B7033"/>
    <w:rsid w:val="68707874"/>
    <w:rsid w:val="695753F5"/>
    <w:rsid w:val="6A014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 Char"/>
    <w:link w:val="5"/>
    <w:qFormat/>
    <w:uiPriority w:val="99"/>
    <w:rPr>
      <w:sz w:val="18"/>
      <w:szCs w:val="18"/>
    </w:rPr>
  </w:style>
  <w:style w:type="character" w:customStyle="1" w:styleId="11">
    <w:name w:val="页脚 Char Char"/>
    <w:link w:val="4"/>
    <w:qFormat/>
    <w:uiPriority w:val="99"/>
    <w:rPr>
      <w:sz w:val="18"/>
      <w:szCs w:val="18"/>
    </w:rPr>
  </w:style>
  <w:style w:type="character" w:customStyle="1" w:styleId="12">
    <w:name w:val="批注框文本 Char Char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3">
    <w:name w:val="日期 Char Char"/>
    <w:link w:val="2"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3188</Words>
  <Characters>3423</Characters>
  <Lines>29</Lines>
  <Paragraphs>8</Paragraphs>
  <TotalTime>0</TotalTime>
  <ScaleCrop>false</ScaleCrop>
  <LinksUpToDate>false</LinksUpToDate>
  <CharactersWithSpaces>3449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2018-03-19T07:31:00Z</dcterms:created>
  <dc:creator>预算</dc:creator>
  <cp:lastModifiedBy>容止</cp:lastModifiedBy>
  <cp:lastPrinted>2020-06-04T09:09:00Z</cp:lastPrinted>
  <dcterms:modified xsi:type="dcterms:W3CDTF">2022-09-06T00:38:15Z</dcterms:modified>
  <dc:title>看过后删除的备注：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0CA427681E934ED6A6D1A0A615127645</vt:lpwstr>
  </property>
</Properties>
</file>