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6"/>
          <w:rFonts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2021年</w:t>
      </w: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  <w:lang w:eastAsia="zh-CN"/>
        </w:rPr>
        <w:t>罗山县工业和信息化</w:t>
      </w:r>
      <w:r>
        <w:rPr>
          <w:rStyle w:val="6"/>
          <w:rFonts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部门预算公开</w:t>
      </w:r>
    </w:p>
    <w:p>
      <w:pPr>
        <w:widowControl/>
        <w:shd w:val="clear" w:color="auto" w:fill="FFFFFF"/>
        <w:spacing w:before="300" w:line="420" w:lineRule="atLeast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hint="eastAsia" w:ascii="楷体" w:hAnsi="楷体" w:eastAsia="楷体" w:cs="楷体"/>
          <w:color w:val="666666"/>
          <w:kern w:val="0"/>
          <w:sz w:val="39"/>
          <w:szCs w:val="39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6"/>
          <w:szCs w:val="36"/>
          <w:shd w:val="clear" w:color="auto" w:fill="FFFFFF"/>
        </w:rPr>
        <w:t>目 录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第一部分 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30"/>
          <w:szCs w:val="30"/>
          <w:shd w:val="clear" w:color="auto" w:fill="FFFFFF"/>
        </w:rPr>
        <w:t>局概况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一、主要职能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二、机构设置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三、部门预算单位构成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罗山县工业和信息化局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2021年度部门预算情况说明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第三部分 名词解释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附件： 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局2021年度部门预算表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一、部门收支总体情况表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二、部门收入总体情况表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三、部门支出总体情况表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四、财政拨款收支总体情况表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五、一般公共预算支出情况表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六、一般公共预算基本支出情况表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七、一般公共预算“三公”经费支出情况表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八、政府性基金预算支出情况表 </w:t>
      </w:r>
    </w:p>
    <w:p>
      <w:pPr>
        <w:widowControl/>
        <w:spacing w:before="300"/>
        <w:jc w:val="left"/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第一部分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局概况</w:t>
      </w:r>
    </w:p>
    <w:p>
      <w:pPr>
        <w:spacing w:line="600" w:lineRule="exact"/>
        <w:ind w:firstLine="54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局主要职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能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0"/>
          <w:sz w:val="28"/>
          <w:szCs w:val="28"/>
        </w:rPr>
        <w:t>（一）制定并实施全县工业和信息化发展规划，指导行业质量处理。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（二）负责指导全县工业企业改制。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（三）负责监测全县经济运行分析。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（四）负责提出全县工业和信息化固定资产投资规模和方向，推动产业升级。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（五）负责全县中小企业发展的宏观指导。推进全县中小企业和非公有制经济合作，统筹全县信息化工作。</w:t>
      </w:r>
    </w:p>
    <w:p>
      <w:pPr>
        <w:spacing w:line="600" w:lineRule="exact"/>
        <w:ind w:firstLine="840" w:firstLineChars="3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(六)组织实施国家高技术产业的规划、政策和标准，指导行业技术创新和技术进步。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（七）统筹推进自主创新体系建设和科技体制改革。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（八）负责全县工业和信息化及科技领域对外交流合作事务。</w:t>
      </w:r>
    </w:p>
    <w:p>
      <w:pPr>
        <w:spacing w:line="600" w:lineRule="exact"/>
        <w:ind w:firstLine="560" w:firstLineChars="2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（九）负责军民融合发展相关工作。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560" w:firstLineChars="200"/>
        <w:jc w:val="left"/>
        <w:outlineLvl w:val="0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（十）承办县委、县政府交办的其他工作</w:t>
      </w:r>
      <w:r>
        <w:rPr>
          <w:rFonts w:hint="eastAsia" w:ascii="楷体" w:hAnsi="楷体" w:eastAsia="楷体" w:cs="楷体"/>
          <w:kern w:val="0"/>
          <w:sz w:val="24"/>
          <w:szCs w:val="24"/>
        </w:rPr>
        <w:t>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局机构设置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局下设：办公室、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规划与产业政策股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运行监测协调股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中小企业服务股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工业股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信息网络股。</w:t>
      </w:r>
    </w:p>
    <w:p>
      <w:pPr>
        <w:widowControl/>
        <w:spacing w:before="300"/>
        <w:jc w:val="left"/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局预算单位构成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罗山县工业和信息化局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部门预算包括局机关本级预算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。无二级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单位预算。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第二部分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局2021年度部门预算情况说明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一、收入支出预算总体情况说明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局2021年收入总计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万元，支出总计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万元，与2020年预算相比，收入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29.1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14.7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%。主要原因：人员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，经费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;支出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29.1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14.7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%。主要原因：人员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，经费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二、收入预算总体情况说明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局2021年收入合计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万元，其中：一般公共预算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收入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三、支出预算总体情况说明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局2021年支出合计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万元，其中：基本支出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100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四、财政拨款收入支出预算总体情况说明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局2021年一般公共预算收支预算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万元，政府性基金收支预算0万元。与 2020年相比，一般公共预算收支预算各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29.1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14.7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%，主要原因：人员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，经费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；政府性基金收支预算增加0万元，与2020年相比无差异。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五、一般公共预算支出预算情况说明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局2021年一般公共预算支出年初预算为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万元。主要用于以下方面：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资源勘探信息等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(类）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123.9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万元，占年初预算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73.5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%；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社会保障和就业（类）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24.1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万元，占年初预算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14.3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%；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医疗卫生与计划生育（类）支出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8.2万元，占年初预算4.9%；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住房保障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（类）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12.3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万元，占年初预算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7.3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%。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六、一般公共预算基本支出预算情况说明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局2021年一般公共预算基本支出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168.5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万元，其中：</w:t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工资福利支出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156.1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万元，主要包括：基本工资、津贴补贴、奖金、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其他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社会保障缴费、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机关事业单位养老保险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职工基本医疗保险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、住房公积金；</w:t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对个人和家庭补助支出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7.7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主要包括：抚恤金。</w:t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商品和服务支出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4.7万元，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主要包括：办公费、印刷费、水费、电费、差旅费、福利费。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  <w:lang w:eastAsia="zh-CN"/>
        </w:rPr>
        <w:t>七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 “三公”经费支出预算情况说明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我局2021年“三公”经费预算为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万元。2021年“三公”经费支出预算数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2020年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相比无差异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具体支出情况如下：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7"/>
          <w:szCs w:val="27"/>
          <w:shd w:val="clear" w:color="auto" w:fill="FFFFFF"/>
        </w:rPr>
        <w:t>（一）因公出国（境）费</w:t>
      </w:r>
      <w:r>
        <w:rPr>
          <w:rFonts w:hint="eastAsia" w:ascii="楷体" w:hAnsi="楷体" w:eastAsia="楷体" w:cs="楷体"/>
          <w:b w:val="0"/>
          <w:bCs/>
          <w:color w:val="666666"/>
          <w:kern w:val="0"/>
          <w:sz w:val="27"/>
          <w:szCs w:val="27"/>
          <w:shd w:val="clear" w:color="auto" w:fill="FFFFFF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因公出国（境）组团数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0个，因公出国（境）人数0人次。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主要用于单位工作人员公务出国（境）的住宿费、旅费、伙食补助费、杂费、培训费等支出。预算数比 2020年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0万元，与2020年相比无差异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,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主要原因是单位无人员因公出国。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7"/>
          <w:szCs w:val="27"/>
          <w:shd w:val="clear" w:color="auto" w:fill="FFFFFF"/>
        </w:rPr>
        <w:t>（二）公务用车购置及运行费</w:t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万元，其中，公务用车购置费0万元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，公务用车购置数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0辆，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公务用车购置费预算数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2020年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0万元，与2020年相比无差异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，主要原因是单位实行公车改革，不保留公车；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公务用车运行维护费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公务用车保有辆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0辆，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主要用于开展工作所需公务用车的燃料费、维修费、过路过桥费、保险费、安全奖励费用等支出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公务用车运行维护费预算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 xml:space="preserve"> 2020年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万元，与2020年相比无差异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，主要原因是单位无公务用车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b w:val="0"/>
          <w:bCs/>
          <w:color w:val="666666"/>
          <w:kern w:val="0"/>
          <w:sz w:val="27"/>
          <w:szCs w:val="27"/>
          <w:shd w:val="clear" w:color="auto" w:fill="FFFFFF"/>
        </w:rPr>
        <w:t>（三）公务接待费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）国内公务接待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0批次，国内公务接待0人次，其中外事接待0批次，外事接待0人次。（2）国（境）外公务接待0批次，国（境）外公务接待0人次。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主要用于按规定开支的各类公务接待（含外宾接待）支出。预算数比2020年减少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2020年相比无差异,</w:t>
      </w:r>
      <w:bookmarkStart w:id="0" w:name="_GoBack"/>
      <w:bookmarkEnd w:id="0"/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主要原因是单位预算无公务接待。</w:t>
      </w:r>
    </w:p>
    <w:p>
      <w:pPr>
        <w:widowControl/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八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、政府性基金预算支出预算情况说明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我局2021年无使用政府性基金预算拨款安排的支出</w:t>
      </w:r>
    </w:p>
    <w:p>
      <w:pPr>
        <w:widowControl/>
        <w:numPr>
          <w:ilvl w:val="0"/>
          <w:numId w:val="1"/>
        </w:numPr>
        <w:spacing w:before="300"/>
        <w:jc w:val="left"/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666666"/>
          <w:kern w:val="0"/>
          <w:sz w:val="27"/>
          <w:szCs w:val="27"/>
          <w:shd w:val="clear" w:color="auto" w:fill="FFFFFF"/>
        </w:rPr>
        <w:t>其他重要事项情况说明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（一）机关运行经费支出情况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局2021年机关运行经费支出预算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4.7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万元，主要保障机构正常运转及正常履职需要，完成预算年度主要工作任务需要。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比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2020年减少2.5万元，下降34%，主要原因是人员减少3人。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（二）政府采购支出情况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罗山县工业和信息化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局2021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年政府采购预算安排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8万元，其中：政府采购货物支出8万元，政府采购工程支出0万元，政府采购服务支出0万元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（三）绩效目标设置情况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我局2021年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eastAsia="zh-CN"/>
        </w:rPr>
        <w:t>没有重点项目预算，故没有绩效目标说明。</w:t>
      </w:r>
    </w:p>
    <w:p>
      <w:pPr>
        <w:widowControl/>
        <w:numPr>
          <w:ilvl w:val="0"/>
          <w:numId w:val="0"/>
        </w:numPr>
        <w:spacing w:before="300"/>
        <w:jc w:val="left"/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（四）国有资产占用情况。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2020年期末，我局共有车辆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辆，其中：一般公务用车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辆、一般执法执勤用车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  <w:lang w:val="en-US" w:eastAsia="zh-CN"/>
        </w:rPr>
        <w:t>0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辆、特种专业技术用车0辆，其他用车0辆；单价50万元以上通用设备0台（套），单位价值100万元以上专用设备0台（套）。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ascii="微软雅黑" w:hAnsi="微软雅黑" w:eastAsia="微软雅黑" w:cs="微软雅黑"/>
          <w:color w:val="666666"/>
          <w:szCs w:val="21"/>
        </w:rPr>
      </w:pP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第三部分</w:t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Style w:val="6"/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名词解释</w:t>
      </w:r>
    </w:p>
    <w:p>
      <w:pPr>
        <w:widowControl/>
        <w:spacing w:before="300"/>
        <w:jc w:val="left"/>
      </w:pP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一、财政拨款收入：是指省级财政当年拨付的资金。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二、事业收入：是指事业单位开展专业活动及辅助活动所取 得的收入。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三、其他收入：是指部门取得的除“财政拨款”、“事业收入”、“事业单位经营收入”等以外的收入。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五、基本支出：是指为保障机构正常运转、完成日常工作任务所必需的开支，其内容包括人员经费和日常公用经费两部分。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六、项目支出：是指在基本支出之外，为完成特定的行政工作任务或事业发展目标所发生的支出。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附件:</w:t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color w:val="666666"/>
          <w:kern w:val="0"/>
          <w:sz w:val="27"/>
          <w:szCs w:val="27"/>
          <w:shd w:val="clear" w:color="auto" w:fill="FFFFFF"/>
        </w:rPr>
        <w:t> </w:t>
      </w:r>
    </w:p>
    <w:tbl>
      <w:tblPr>
        <w:tblStyle w:val="4"/>
        <w:tblW w:w="675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6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0" w:type="dxa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2E2E2E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6E6E6E"/>
                <w:sz w:val="18"/>
                <w:szCs w:val="18"/>
              </w:rPr>
              <w:drawing>
                <wp:inline distT="0" distB="0" distL="114300" distR="114300">
                  <wp:extent cx="171450" cy="171450"/>
                  <wp:effectExtent l="0" t="0" r="0" b="0"/>
                  <wp:docPr id="1" name="图片 1" descr="IMG_25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eastAsia="微软雅黑" w:cs="微软雅黑"/>
                <w:color w:val="2E2E2E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"http://czj.xinyang.gov.cn/uploads/soft/210707/6-210FG53600.xlsx" \t "http://czj.xinyang.gov.cn/c/392/2021/0707/_blank" </w:instrText>
            </w:r>
            <w: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6E6E6E"/>
                <w:sz w:val="18"/>
                <w:szCs w:val="18"/>
              </w:rPr>
              <w:t>2021年</w:t>
            </w:r>
            <w:r>
              <w:rPr>
                <w:rStyle w:val="7"/>
                <w:rFonts w:hint="eastAsia" w:ascii="微软雅黑" w:hAnsi="微软雅黑" w:eastAsia="微软雅黑" w:cs="微软雅黑"/>
                <w:color w:val="6E6E6E"/>
                <w:sz w:val="18"/>
                <w:szCs w:val="18"/>
                <w:lang w:eastAsia="zh-CN"/>
              </w:rPr>
              <w:t>罗山县工业和信息化</w:t>
            </w:r>
            <w:r>
              <w:rPr>
                <w:rStyle w:val="7"/>
                <w:rFonts w:hint="eastAsia" w:ascii="微软雅黑" w:hAnsi="微软雅黑" w:eastAsia="微软雅黑" w:cs="微软雅黑"/>
                <w:color w:val="6E6E6E"/>
                <w:sz w:val="18"/>
                <w:szCs w:val="18"/>
              </w:rPr>
              <w:t>局部门预算公开表</w:t>
            </w:r>
            <w:r>
              <w:rPr>
                <w:rStyle w:val="7"/>
                <w:rFonts w:hint="eastAsia" w:ascii="微软雅黑" w:hAnsi="微软雅黑" w:eastAsia="微软雅黑" w:cs="微软雅黑"/>
                <w:color w:val="6E6E6E"/>
                <w:sz w:val="18"/>
                <w:szCs w:val="18"/>
              </w:rPr>
              <w:fldChar w:fldCharType="end"/>
            </w:r>
          </w:p>
        </w:tc>
      </w:tr>
    </w:tbl>
    <w:p>
      <w:pPr>
        <w:widowControl/>
        <w:spacing w:before="300"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19A1C"/>
    <w:multiLevelType w:val="singleLevel"/>
    <w:tmpl w:val="FF519A1C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xMGNjMzM4ZmY2MThiZmQ5YTMwNWQ1YjcwNDc2NjAifQ=="/>
  </w:docVars>
  <w:rsids>
    <w:rsidRoot w:val="58914A84"/>
    <w:rsid w:val="002A1DBF"/>
    <w:rsid w:val="005956C0"/>
    <w:rsid w:val="00A415FD"/>
    <w:rsid w:val="025B447A"/>
    <w:rsid w:val="035507D6"/>
    <w:rsid w:val="038B164C"/>
    <w:rsid w:val="062D0CFB"/>
    <w:rsid w:val="06E653F9"/>
    <w:rsid w:val="0A331CA7"/>
    <w:rsid w:val="0C2D47FF"/>
    <w:rsid w:val="0D5E2359"/>
    <w:rsid w:val="1520273A"/>
    <w:rsid w:val="15745E34"/>
    <w:rsid w:val="167A6545"/>
    <w:rsid w:val="1E362FAA"/>
    <w:rsid w:val="26E211A5"/>
    <w:rsid w:val="27CE26EB"/>
    <w:rsid w:val="27D17820"/>
    <w:rsid w:val="29E03BDF"/>
    <w:rsid w:val="2E5D5429"/>
    <w:rsid w:val="35B571E1"/>
    <w:rsid w:val="37E66F35"/>
    <w:rsid w:val="38BB670D"/>
    <w:rsid w:val="3A1800B2"/>
    <w:rsid w:val="3F6D51F7"/>
    <w:rsid w:val="40C14AC0"/>
    <w:rsid w:val="47855EE6"/>
    <w:rsid w:val="48FC0750"/>
    <w:rsid w:val="492B7F00"/>
    <w:rsid w:val="4AA83145"/>
    <w:rsid w:val="4F1868B5"/>
    <w:rsid w:val="50641608"/>
    <w:rsid w:val="50776598"/>
    <w:rsid w:val="52647881"/>
    <w:rsid w:val="526F1941"/>
    <w:rsid w:val="53A919B1"/>
    <w:rsid w:val="56270168"/>
    <w:rsid w:val="58914A84"/>
    <w:rsid w:val="58E2740C"/>
    <w:rsid w:val="5A512F79"/>
    <w:rsid w:val="5DA93B0D"/>
    <w:rsid w:val="60393A9F"/>
    <w:rsid w:val="63402C76"/>
    <w:rsid w:val="6692749F"/>
    <w:rsid w:val="68240149"/>
    <w:rsid w:val="683B7C67"/>
    <w:rsid w:val="690B6848"/>
    <w:rsid w:val="6B863960"/>
    <w:rsid w:val="6D73053E"/>
    <w:rsid w:val="6F031677"/>
    <w:rsid w:val="6F2069E1"/>
    <w:rsid w:val="71392010"/>
    <w:rsid w:val="71A964C3"/>
    <w:rsid w:val="74E73F04"/>
    <w:rsid w:val="75CF0069"/>
    <w:rsid w:val="778249FA"/>
    <w:rsid w:val="78CB72C4"/>
    <w:rsid w:val="7FF74D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czj.xinyang.gov.cn/uploads/soft/210707/6-210FG53600.xlsx" TargetMode="Externa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2857</Words>
  <Characters>3053</Characters>
  <Lines>27</Lines>
  <Paragraphs>7</Paragraphs>
  <TotalTime>16</TotalTime>
  <ScaleCrop>false</ScaleCrop>
  <LinksUpToDate>false</LinksUpToDate>
  <CharactersWithSpaces>3084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2021-07-14T02:51:00Z</dcterms:created>
  <dc:creator>LENOVO</dc:creator>
  <cp:lastModifiedBy>Administrator</cp:lastModifiedBy>
  <cp:lastPrinted>2021-07-14T02:56:00Z</cp:lastPrinted>
  <dcterms:modified xsi:type="dcterms:W3CDTF">2022-09-06T07:46:09Z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6D383E9272454F25BB765A8777039993</vt:lpwstr>
  </property>
</Properties>
</file>