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jc w:val="center"/>
        <w:rPr>
          <w:rStyle w:val="6"/>
          <w:rFonts w:hint="eastAsia" w:ascii="楷体" w:hAnsi="楷体" w:eastAsia="楷体" w:cs="楷体"/>
          <w:color w:val="666666"/>
          <w:kern w:val="0"/>
          <w:sz w:val="39"/>
          <w:szCs w:val="39"/>
          <w:shd w:val="clear" w:color="auto" w:fill="FFFFFF"/>
          <w:lang w:eastAsia="zh-CN"/>
        </w:rPr>
      </w:pPr>
      <w:r>
        <w:rPr>
          <w:rStyle w:val="6"/>
          <w:rFonts w:hint="eastAsia" w:ascii="楷体" w:hAnsi="楷体" w:eastAsia="楷体" w:cs="楷体"/>
          <w:color w:val="666666"/>
          <w:kern w:val="0"/>
          <w:sz w:val="39"/>
          <w:szCs w:val="39"/>
          <w:shd w:val="clear" w:color="auto" w:fill="FFFFFF"/>
        </w:rPr>
        <w:t>2021年</w:t>
      </w:r>
      <w:r>
        <w:rPr>
          <w:rStyle w:val="6"/>
          <w:rFonts w:hint="eastAsia" w:ascii="楷体" w:hAnsi="楷体" w:eastAsia="楷体" w:cs="楷体"/>
          <w:color w:val="666666"/>
          <w:kern w:val="0"/>
          <w:sz w:val="39"/>
          <w:szCs w:val="39"/>
          <w:shd w:val="clear" w:color="auto" w:fill="FFFFFF"/>
          <w:lang w:eastAsia="zh-CN"/>
        </w:rPr>
        <w:t>罗山县广电和旅游</w:t>
      </w:r>
      <w:r>
        <w:rPr>
          <w:rStyle w:val="6"/>
          <w:rFonts w:hint="eastAsia" w:ascii="楷体" w:hAnsi="楷体" w:eastAsia="楷体" w:cs="楷体"/>
          <w:color w:val="666666"/>
          <w:kern w:val="0"/>
          <w:sz w:val="39"/>
          <w:szCs w:val="39"/>
          <w:shd w:val="clear" w:color="auto" w:fill="FFFFFF"/>
        </w:rPr>
        <w:t>局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楷体" w:hAnsi="楷体" w:eastAsia="楷体" w:cs="楷体"/>
          <w:color w:val="666666"/>
          <w:szCs w:val="21"/>
        </w:rPr>
      </w:pPr>
      <w:r>
        <w:rPr>
          <w:rStyle w:val="6"/>
          <w:rFonts w:hint="eastAsia" w:ascii="楷体" w:hAnsi="楷体" w:eastAsia="楷体" w:cs="楷体"/>
          <w:color w:val="666666"/>
          <w:kern w:val="0"/>
          <w:sz w:val="39"/>
          <w:szCs w:val="39"/>
          <w:shd w:val="clear" w:color="auto" w:fill="FFFFFF"/>
        </w:rPr>
        <w:t>部门预算公开</w:t>
      </w:r>
    </w:p>
    <w:p>
      <w:pPr>
        <w:widowControl/>
        <w:shd w:val="clear" w:color="auto" w:fill="FFFFFF"/>
        <w:spacing w:before="300" w:line="420" w:lineRule="atLeast"/>
        <w:rPr>
          <w:rFonts w:hint="eastAsia" w:ascii="楷体" w:hAnsi="楷体" w:eastAsia="楷体" w:cs="楷体"/>
          <w:color w:val="666666"/>
          <w:szCs w:val="21"/>
        </w:rPr>
      </w:pPr>
      <w:r>
        <w:rPr>
          <w:rFonts w:hint="eastAsia" w:ascii="楷体" w:hAnsi="楷体" w:eastAsia="楷体" w:cs="楷体"/>
          <w:color w:val="666666"/>
          <w:kern w:val="0"/>
          <w:sz w:val="39"/>
          <w:szCs w:val="39"/>
          <w:shd w:val="clear" w:color="auto" w:fill="FFFFFF"/>
        </w:rPr>
        <w:t> 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楷体" w:hAnsi="楷体" w:eastAsia="楷体" w:cs="楷体"/>
          <w:color w:val="666666"/>
          <w:szCs w:val="21"/>
        </w:rPr>
      </w:pPr>
      <w:r>
        <w:rPr>
          <w:rStyle w:val="6"/>
          <w:rFonts w:hint="eastAsia" w:ascii="楷体" w:hAnsi="楷体" w:eastAsia="楷体" w:cs="楷体"/>
          <w:color w:val="666666"/>
          <w:kern w:val="0"/>
          <w:sz w:val="36"/>
          <w:szCs w:val="36"/>
          <w:shd w:val="clear" w:color="auto" w:fill="FFFFFF"/>
        </w:rPr>
        <w:t>目 录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楷体" w:hAnsi="楷体" w:eastAsia="楷体" w:cs="楷体"/>
          <w:color w:val="666666"/>
          <w:szCs w:val="21"/>
        </w:rPr>
      </w:pPr>
      <w:r>
        <w:rPr>
          <w:rStyle w:val="6"/>
          <w:rFonts w:hint="eastAsia" w:ascii="楷体" w:hAnsi="楷体" w:eastAsia="楷体" w:cs="楷体"/>
          <w:color w:val="666666"/>
          <w:kern w:val="0"/>
          <w:sz w:val="30"/>
          <w:szCs w:val="30"/>
          <w:shd w:val="clear" w:color="auto" w:fill="FFFFFF"/>
        </w:rPr>
        <w:t>第一部分 </w:t>
      </w:r>
      <w:r>
        <w:rPr>
          <w:rStyle w:val="6"/>
          <w:rFonts w:hint="eastAsia" w:ascii="楷体" w:hAnsi="楷体" w:eastAsia="楷体" w:cs="楷体"/>
          <w:color w:val="666666"/>
          <w:kern w:val="0"/>
          <w:sz w:val="30"/>
          <w:szCs w:val="30"/>
          <w:shd w:val="clear" w:color="auto" w:fill="FFFFFF"/>
          <w:lang w:eastAsia="zh-CN"/>
        </w:rPr>
        <w:t>罗山县文化广电和旅游</w:t>
      </w:r>
      <w:r>
        <w:rPr>
          <w:rStyle w:val="6"/>
          <w:rFonts w:hint="eastAsia" w:ascii="楷体" w:hAnsi="楷体" w:eastAsia="楷体" w:cs="楷体"/>
          <w:color w:val="666666"/>
          <w:kern w:val="0"/>
          <w:sz w:val="30"/>
          <w:szCs w:val="30"/>
          <w:shd w:val="clear" w:color="auto" w:fill="FFFFFF"/>
        </w:rPr>
        <w:t>局概况 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一、主要职能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二、机构设置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三、部门预算单位构成</w:t>
      </w:r>
    </w:p>
    <w:p>
      <w:pPr>
        <w:widowControl/>
        <w:shd w:val="clear" w:color="auto" w:fill="FFFFFF"/>
        <w:spacing w:line="420" w:lineRule="atLeast"/>
        <w:jc w:val="center"/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第二部分</w:t>
      </w:r>
      <w:r>
        <w:rPr>
          <w:rStyle w:val="6"/>
          <w:rFonts w:hint="eastAsia" w:ascii="楷体" w:hAnsi="楷体" w:eastAsia="楷体" w:cs="楷体"/>
          <w:color w:val="666666"/>
          <w:kern w:val="0"/>
          <w:sz w:val="30"/>
          <w:szCs w:val="30"/>
          <w:shd w:val="clear" w:color="auto" w:fill="FFFFFF"/>
          <w:lang w:eastAsia="zh-CN"/>
        </w:rPr>
        <w:t>罗山县文化广电和旅游</w:t>
      </w:r>
      <w:r>
        <w:rPr>
          <w:rStyle w:val="6"/>
          <w:rFonts w:hint="eastAsia" w:ascii="楷体" w:hAnsi="楷体" w:eastAsia="楷体" w:cs="楷体"/>
          <w:color w:val="666666"/>
          <w:kern w:val="0"/>
          <w:sz w:val="30"/>
          <w:szCs w:val="30"/>
          <w:shd w:val="clear" w:color="auto" w:fill="FFFFFF"/>
        </w:rPr>
        <w:t>局</w:t>
      </w: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2021年度部门预算情况说明 </w:t>
      </w:r>
    </w:p>
    <w:p>
      <w:pPr>
        <w:widowControl/>
        <w:shd w:val="clear" w:color="auto" w:fill="FFFFFF"/>
        <w:spacing w:line="420" w:lineRule="atLeast"/>
        <w:jc w:val="center"/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第三部分 名词解释</w:t>
      </w:r>
    </w:p>
    <w:p>
      <w:pPr>
        <w:widowControl/>
        <w:shd w:val="clear" w:color="auto" w:fill="FFFFFF"/>
        <w:spacing w:line="420" w:lineRule="atLeast"/>
        <w:jc w:val="center"/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附件：</w:t>
      </w:r>
      <w:r>
        <w:rPr>
          <w:rStyle w:val="6"/>
          <w:rFonts w:hint="eastAsia" w:ascii="楷体" w:hAnsi="楷体" w:eastAsia="楷体" w:cs="楷体"/>
          <w:color w:val="666666"/>
          <w:kern w:val="0"/>
          <w:sz w:val="30"/>
          <w:szCs w:val="30"/>
          <w:shd w:val="clear" w:color="auto" w:fill="FFFFFF"/>
          <w:lang w:eastAsia="zh-CN"/>
        </w:rPr>
        <w:t>罗山县文化广电和旅游</w:t>
      </w:r>
      <w:r>
        <w:rPr>
          <w:rStyle w:val="6"/>
          <w:rFonts w:hint="eastAsia" w:ascii="楷体" w:hAnsi="楷体" w:eastAsia="楷体" w:cs="楷体"/>
          <w:color w:val="666666"/>
          <w:kern w:val="0"/>
          <w:sz w:val="30"/>
          <w:szCs w:val="30"/>
          <w:shd w:val="clear" w:color="auto" w:fill="FFFFFF"/>
        </w:rPr>
        <w:t>局</w:t>
      </w: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2021年度部门预算表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一、部门收支总体情况表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二、部门收入总体情况表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三、部门支出总体情况表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四、财政拨款收支总体情况表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五、一般公共预算支出情况表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六、一般公共预算基本支出情况表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七、一般公共预算“三公”经费支出情况表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八、政府性基金预算支出情况表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楷体" w:hAnsi="楷体" w:eastAsia="楷体" w:cs="楷体"/>
          <w:color w:val="666666"/>
          <w:szCs w:val="21"/>
        </w:rPr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 </w:t>
      </w:r>
    </w:p>
    <w:p>
      <w:pPr>
        <w:widowControl/>
        <w:spacing w:before="30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 </w:t>
      </w:r>
    </w:p>
    <w:p>
      <w:pPr>
        <w:widowControl/>
        <w:shd w:val="clear" w:color="auto" w:fill="FFFFFF"/>
        <w:spacing w:line="420" w:lineRule="atLeast"/>
        <w:jc w:val="center"/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第一部分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楷体" w:hAnsi="楷体" w:eastAsia="楷体" w:cs="楷体"/>
          <w:color w:val="666666"/>
          <w:szCs w:val="21"/>
        </w:rPr>
      </w:pPr>
      <w:r>
        <w:rPr>
          <w:rStyle w:val="6"/>
          <w:rFonts w:hint="eastAsia" w:ascii="楷体" w:hAnsi="楷体" w:eastAsia="楷体" w:cs="楷体"/>
          <w:color w:val="666666"/>
          <w:kern w:val="0"/>
          <w:sz w:val="30"/>
          <w:szCs w:val="30"/>
          <w:shd w:val="clear" w:color="auto" w:fill="FFFFFF"/>
          <w:lang w:eastAsia="zh-CN"/>
        </w:rPr>
        <w:t>罗山县文化广电和旅游</w:t>
      </w:r>
      <w:r>
        <w:rPr>
          <w:rStyle w:val="6"/>
          <w:rFonts w:hint="eastAsia" w:ascii="楷体" w:hAnsi="楷体" w:eastAsia="楷体" w:cs="楷体"/>
          <w:color w:val="666666"/>
          <w:kern w:val="0"/>
          <w:sz w:val="30"/>
          <w:szCs w:val="30"/>
          <w:shd w:val="clear" w:color="auto" w:fill="FFFFFF"/>
        </w:rPr>
        <w:t>局</w:t>
      </w: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概况</w:t>
      </w:r>
    </w:p>
    <w:p>
      <w:pPr>
        <w:widowControl/>
        <w:shd w:val="clear" w:color="auto" w:fill="FFFFFF"/>
        <w:spacing w:line="450" w:lineRule="atLeast"/>
        <w:ind w:firstLine="540" w:firstLineChars="200"/>
        <w:jc w:val="left"/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 </w:t>
      </w:r>
    </w:p>
    <w:p>
      <w:pPr>
        <w:widowControl/>
        <w:shd w:val="clear" w:color="auto" w:fill="FFFFFF"/>
        <w:spacing w:line="450" w:lineRule="atLeast"/>
        <w:ind w:firstLine="542" w:firstLineChars="200"/>
        <w:jc w:val="left"/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一、</w:t>
      </w:r>
      <w:r>
        <w:rPr>
          <w:rStyle w:val="6"/>
          <w:rFonts w:hint="eastAsia" w:ascii="楷体" w:hAnsi="楷体" w:eastAsia="楷体" w:cs="楷体"/>
          <w:color w:val="666666"/>
          <w:kern w:val="0"/>
          <w:sz w:val="30"/>
          <w:szCs w:val="30"/>
          <w:shd w:val="clear" w:color="auto" w:fill="FFFFFF"/>
          <w:lang w:eastAsia="zh-CN"/>
        </w:rPr>
        <w:t>罗山县文化广电和旅游</w:t>
      </w:r>
      <w:r>
        <w:rPr>
          <w:rStyle w:val="6"/>
          <w:rFonts w:hint="eastAsia" w:ascii="楷体" w:hAnsi="楷体" w:eastAsia="楷体" w:cs="楷体"/>
          <w:color w:val="666666"/>
          <w:kern w:val="0"/>
          <w:sz w:val="30"/>
          <w:szCs w:val="30"/>
          <w:shd w:val="clear" w:color="auto" w:fill="FFFFFF"/>
        </w:rPr>
        <w:t>局</w:t>
      </w: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主要职</w:t>
      </w: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能</w:t>
      </w:r>
    </w:p>
    <w:p>
      <w:pPr>
        <w:widowControl/>
        <w:shd w:val="clear" w:color="auto" w:fill="FFFFFF"/>
        <w:spacing w:line="450" w:lineRule="atLeast"/>
        <w:ind w:firstLine="540" w:firstLineChars="200"/>
        <w:jc w:val="left"/>
        <w:rPr>
          <w:rFonts w:hint="eastAsia" w:ascii="楷体" w:hAnsi="楷体" w:eastAsia="楷体" w:cs="楷体"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kern w:val="0"/>
          <w:sz w:val="28"/>
          <w:szCs w:val="28"/>
        </w:rPr>
        <w:t>（</w:t>
      </w:r>
      <w:r>
        <w:rPr>
          <w:rFonts w:hint="eastAsia" w:ascii="楷体" w:hAnsi="楷体" w:eastAsia="楷体" w:cs="楷体"/>
          <w:color w:val="000000"/>
          <w:kern w:val="0"/>
          <w:sz w:val="30"/>
          <w:szCs w:val="30"/>
        </w:rPr>
        <w:t>（一）研究拟定全县文化广电和旅游政策措施，起草广播电视、网络视听节目服务和文物保护管理制度，并组织实施。</w:t>
      </w:r>
    </w:p>
    <w:p>
      <w:pPr>
        <w:widowControl/>
        <w:shd w:val="clear" w:color="auto" w:fill="FFFFFF"/>
        <w:spacing w:line="450" w:lineRule="atLeast"/>
        <w:ind w:firstLine="600" w:firstLineChars="200"/>
        <w:jc w:val="left"/>
        <w:rPr>
          <w:rFonts w:hint="eastAsia" w:ascii="楷体" w:hAnsi="楷体" w:eastAsia="楷体" w:cs="楷体"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楷体"/>
          <w:color w:val="000000"/>
          <w:kern w:val="0"/>
          <w:sz w:val="30"/>
          <w:szCs w:val="30"/>
        </w:rPr>
        <w:t>（二）统筹规划全县文化广电事业、文化产业和旅游产业发展，拟订发展规划并组织实施，推进文化广电和旅游融和发展，推进文化广电和旅游体制机制改革。扶持体现社会主义核心价值观、具有导向性代表性示范性的</w:t>
      </w:r>
    </w:p>
    <w:p>
      <w:pPr>
        <w:widowControl/>
        <w:shd w:val="clear" w:color="auto" w:fill="FFFFFF"/>
        <w:spacing w:line="450" w:lineRule="atLeast"/>
        <w:ind w:firstLine="600" w:firstLineChars="200"/>
        <w:jc w:val="left"/>
        <w:rPr>
          <w:rFonts w:hint="eastAsia" w:ascii="楷体" w:hAnsi="楷体" w:eastAsia="楷体" w:cs="楷体"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楷体"/>
          <w:color w:val="000000"/>
          <w:kern w:val="0"/>
          <w:sz w:val="30"/>
          <w:szCs w:val="30"/>
        </w:rPr>
        <w:t>（三）指导、管理全县文艺事业，指导艺术创作生产，扶持体现社会主义核心价值观、具有导向性代表性示范性的文艺作品创作生产，推动各相关门类艺术、各相关艺术品种发展；指导协调全县重大文化和旅游活动。</w:t>
      </w:r>
    </w:p>
    <w:p>
      <w:pPr>
        <w:widowControl/>
        <w:shd w:val="clear" w:color="auto" w:fill="FFFFFF"/>
        <w:spacing w:line="450" w:lineRule="atLeast"/>
        <w:ind w:firstLine="600" w:firstLineChars="200"/>
        <w:jc w:val="left"/>
        <w:rPr>
          <w:rFonts w:hint="eastAsia" w:ascii="楷体" w:hAnsi="楷体" w:eastAsia="楷体" w:cs="楷体"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楷体"/>
          <w:color w:val="000000"/>
          <w:kern w:val="0"/>
          <w:sz w:val="30"/>
          <w:szCs w:val="30"/>
        </w:rPr>
        <w:t>（四）负责公共文化事业发展，指导、推进全县公共文化服务体系建设、旅游公共服务建设和广播电视重点基础设施建设，统筹推进基本公共文化服务标准化、均等化，深入推进文化和旅游惠民工程。</w:t>
      </w:r>
    </w:p>
    <w:p>
      <w:pPr>
        <w:widowControl/>
        <w:shd w:val="clear" w:color="auto" w:fill="FFFFFF"/>
        <w:spacing w:line="450" w:lineRule="atLeast"/>
        <w:ind w:firstLine="600" w:firstLineChars="200"/>
        <w:jc w:val="left"/>
        <w:rPr>
          <w:rFonts w:hint="eastAsia" w:ascii="楷体" w:hAnsi="楷体" w:eastAsia="楷体" w:cs="楷体"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楷体"/>
          <w:color w:val="000000"/>
          <w:kern w:val="0"/>
          <w:sz w:val="30"/>
          <w:szCs w:val="30"/>
        </w:rPr>
        <w:t>（五）指导、推进文化广电和旅游科技创新发展，推进文化文物广电和旅游行业信息化、数字化、标准化建设。负责全县文化艺术广电和旅游人才队伍建设工作。</w:t>
      </w:r>
    </w:p>
    <w:p>
      <w:pPr>
        <w:widowControl/>
        <w:shd w:val="clear" w:color="auto" w:fill="FFFFFF"/>
        <w:spacing w:line="450" w:lineRule="atLeast"/>
        <w:ind w:firstLine="600" w:firstLineChars="200"/>
        <w:jc w:val="left"/>
        <w:rPr>
          <w:rFonts w:hint="eastAsia" w:ascii="楷体" w:hAnsi="楷体" w:eastAsia="楷体" w:cs="楷体"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楷体"/>
          <w:color w:val="000000"/>
          <w:kern w:val="0"/>
          <w:sz w:val="30"/>
          <w:szCs w:val="30"/>
        </w:rPr>
        <w:t>（六）负责非物质文化遗产保护，推动全县非物质文化遗产的保护、传承、普及、弘扬和振兴，推动优秀传统文化传承发展。</w:t>
      </w:r>
    </w:p>
    <w:p>
      <w:pPr>
        <w:widowControl/>
        <w:shd w:val="clear" w:color="auto" w:fill="FFFFFF"/>
        <w:spacing w:line="450" w:lineRule="atLeast"/>
        <w:ind w:firstLine="600" w:firstLineChars="200"/>
        <w:jc w:val="left"/>
        <w:rPr>
          <w:rFonts w:hint="eastAsia" w:ascii="楷体" w:hAnsi="楷体" w:eastAsia="楷体" w:cs="楷体"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楷体"/>
          <w:color w:val="000000"/>
          <w:kern w:val="0"/>
          <w:sz w:val="30"/>
          <w:szCs w:val="30"/>
        </w:rPr>
        <w:t>（七）组织实施文化和旅游资源普查、挖掘、保护和利用工作，参与乡村振兴战略工作，指导、推进全域旅游。</w:t>
      </w:r>
    </w:p>
    <w:p>
      <w:pPr>
        <w:widowControl/>
        <w:shd w:val="clear" w:color="auto" w:fill="FFFFFF"/>
        <w:spacing w:line="450" w:lineRule="atLeast"/>
        <w:ind w:firstLine="600" w:firstLineChars="200"/>
        <w:jc w:val="left"/>
        <w:rPr>
          <w:rFonts w:hint="eastAsia" w:ascii="楷体" w:hAnsi="楷体" w:eastAsia="楷体" w:cs="楷体"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楷体"/>
          <w:color w:val="000000"/>
          <w:kern w:val="0"/>
          <w:sz w:val="30"/>
          <w:szCs w:val="30"/>
        </w:rPr>
        <w:t>（八）拟定文化产业相关门类和旅游产业发展规划并组织实施，指导文化广电和旅游重大项目建设，知道文化产业相关门类和旅游产业结构优化升级，促进文化产业、动漫和网络游戏以及旅游产业发展。</w:t>
      </w:r>
    </w:p>
    <w:p>
      <w:pPr>
        <w:widowControl/>
        <w:shd w:val="clear" w:color="auto" w:fill="FFFFFF"/>
        <w:spacing w:line="450" w:lineRule="atLeast"/>
        <w:ind w:firstLine="600" w:firstLineChars="200"/>
        <w:jc w:val="left"/>
        <w:rPr>
          <w:rFonts w:hint="eastAsia" w:ascii="楷体" w:hAnsi="楷体" w:eastAsia="楷体" w:cs="楷体"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楷体"/>
          <w:color w:val="000000"/>
          <w:kern w:val="0"/>
          <w:sz w:val="30"/>
          <w:szCs w:val="30"/>
        </w:rPr>
        <w:t>（九）统筹规划红色旅游发展，指导推进红色纪念地、场馆提升工作，组织开展红色重大活动，协调推动红色旅游区域合作。</w:t>
      </w:r>
    </w:p>
    <w:p>
      <w:pPr>
        <w:widowControl/>
        <w:shd w:val="clear" w:color="auto" w:fill="FFFFFF"/>
        <w:spacing w:line="450" w:lineRule="atLeast"/>
        <w:ind w:firstLine="600" w:firstLineChars="200"/>
        <w:jc w:val="left"/>
        <w:rPr>
          <w:rFonts w:hint="eastAsia" w:ascii="楷体" w:hAnsi="楷体" w:eastAsia="楷体" w:cs="楷体"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楷体"/>
          <w:color w:val="000000"/>
          <w:kern w:val="0"/>
          <w:sz w:val="30"/>
          <w:szCs w:val="30"/>
        </w:rPr>
        <w:t>（十）指导文化广电和旅游市场发展，对文化广电和旅游市场经营进行行业监管，推进文化广电和旅游行业精神文明和信用体系建设，依法规范文化广电和旅游市场，指导推动文化广电和旅游企业质量管理和品牌培育，负责文化广电和旅游行业安全监督管理。</w:t>
      </w:r>
    </w:p>
    <w:p>
      <w:pPr>
        <w:widowControl/>
        <w:shd w:val="clear" w:color="auto" w:fill="FFFFFF"/>
        <w:spacing w:line="450" w:lineRule="atLeast"/>
        <w:ind w:firstLine="600" w:firstLineChars="200"/>
        <w:jc w:val="left"/>
        <w:rPr>
          <w:rFonts w:hint="eastAsia" w:ascii="楷体" w:hAnsi="楷体" w:eastAsia="楷体" w:cs="楷体"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楷体"/>
          <w:color w:val="000000"/>
          <w:kern w:val="0"/>
          <w:sz w:val="30"/>
          <w:szCs w:val="30"/>
        </w:rPr>
        <w:t>（十一）统筹规划广播电视产业发展，指导推进广播电视健康发展工作。负责对电视动漫和网络视听中的动漫节目管理和利用。</w:t>
      </w:r>
    </w:p>
    <w:p>
      <w:pPr>
        <w:widowControl/>
        <w:shd w:val="clear" w:color="auto" w:fill="FFFFFF"/>
        <w:spacing w:line="450" w:lineRule="atLeast"/>
        <w:ind w:firstLine="600" w:firstLineChars="200"/>
        <w:jc w:val="left"/>
        <w:rPr>
          <w:rFonts w:hint="eastAsia" w:ascii="楷体" w:hAnsi="楷体" w:eastAsia="楷体" w:cs="楷体"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楷体"/>
          <w:color w:val="000000"/>
          <w:kern w:val="0"/>
          <w:sz w:val="30"/>
          <w:szCs w:val="30"/>
        </w:rPr>
        <w:t>（十二）宣传、贯彻、落实文物法律法规和方针政策；拟定和实施权限文物保护利用发展规划；负责全县文物保护管理和利用。</w:t>
      </w:r>
    </w:p>
    <w:p>
      <w:pPr>
        <w:widowControl/>
        <w:shd w:val="clear" w:color="auto" w:fill="FFFFFF"/>
        <w:spacing w:line="450" w:lineRule="atLeast"/>
        <w:ind w:firstLine="600" w:firstLineChars="200"/>
        <w:jc w:val="left"/>
        <w:rPr>
          <w:rFonts w:hint="eastAsia" w:ascii="楷体" w:hAnsi="楷体" w:eastAsia="楷体" w:cs="楷体"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楷体"/>
          <w:color w:val="000000"/>
          <w:kern w:val="0"/>
          <w:sz w:val="30"/>
          <w:szCs w:val="30"/>
        </w:rPr>
        <w:t>（十三）拟订文化和旅游市场开发战略并组织实施，组织开展全县文化和旅游的宣传推广工作，推进文化旅游区域合作。</w:t>
      </w:r>
    </w:p>
    <w:p>
      <w:pPr>
        <w:widowControl/>
        <w:shd w:val="clear" w:color="auto" w:fill="FFFFFF"/>
        <w:spacing w:line="450" w:lineRule="atLeast"/>
        <w:ind w:firstLine="600" w:firstLineChars="200"/>
        <w:jc w:val="left"/>
        <w:rPr>
          <w:rFonts w:hint="eastAsia" w:ascii="楷体" w:hAnsi="楷体" w:eastAsia="楷体" w:cs="楷体"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楷体"/>
          <w:color w:val="000000"/>
          <w:kern w:val="0"/>
          <w:sz w:val="30"/>
          <w:szCs w:val="30"/>
        </w:rPr>
        <w:t>（十四）指导、管理文化旅游对外及对港澳台交流、合作和宣传、推广工作，组织大型文化和旅游对外及对港澳台交流、推广活动。</w:t>
      </w:r>
    </w:p>
    <w:p>
      <w:pPr>
        <w:widowControl/>
        <w:shd w:val="clear" w:color="auto" w:fill="FFFFFF"/>
        <w:spacing w:line="450" w:lineRule="atLeast"/>
        <w:ind w:firstLine="600" w:firstLineChars="200"/>
        <w:jc w:val="left"/>
        <w:rPr>
          <w:rFonts w:hint="eastAsia" w:ascii="楷体" w:hAnsi="楷体" w:eastAsia="楷体" w:cs="楷体"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楷体"/>
          <w:color w:val="000000"/>
          <w:kern w:val="0"/>
          <w:sz w:val="30"/>
          <w:szCs w:val="30"/>
        </w:rPr>
        <w:t>（十五）指导文化广电和旅游市场综合执法，组织查处全县性、跨区域文化、广播电视、旅游等市场的违法行为，督查督办大案要案，维护市场秩序。</w:t>
      </w:r>
    </w:p>
    <w:p>
      <w:pPr>
        <w:widowControl/>
        <w:shd w:val="clear" w:color="auto" w:fill="FFFFFF"/>
        <w:spacing w:line="450" w:lineRule="atLeast"/>
        <w:ind w:firstLine="600" w:firstLineChars="200"/>
        <w:jc w:val="left"/>
        <w:rPr>
          <w:rFonts w:hint="eastAsia" w:ascii="楷体" w:hAnsi="楷体" w:eastAsia="楷体" w:cs="楷体"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楷体"/>
          <w:color w:val="000000"/>
          <w:kern w:val="0"/>
          <w:sz w:val="30"/>
          <w:szCs w:val="30"/>
        </w:rPr>
        <w:t>（十六）完成县委、县政府交办的其他任务。</w:t>
      </w:r>
    </w:p>
    <w:p>
      <w:pPr>
        <w:widowControl/>
        <w:shd w:val="clear" w:color="auto" w:fill="FFFFFF"/>
        <w:spacing w:line="450" w:lineRule="atLeast"/>
        <w:ind w:firstLine="542" w:firstLineChars="200"/>
        <w:jc w:val="left"/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</w:pP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二、</w:t>
      </w:r>
      <w:r>
        <w:rPr>
          <w:rStyle w:val="6"/>
          <w:rFonts w:hint="eastAsia" w:ascii="楷体" w:hAnsi="楷体" w:eastAsia="楷体" w:cs="楷体"/>
          <w:color w:val="666666"/>
          <w:kern w:val="0"/>
          <w:sz w:val="30"/>
          <w:szCs w:val="30"/>
          <w:shd w:val="clear" w:color="auto" w:fill="FFFFFF"/>
          <w:lang w:eastAsia="zh-CN"/>
        </w:rPr>
        <w:t>罗山县文化广电和旅游</w:t>
      </w:r>
      <w:r>
        <w:rPr>
          <w:rStyle w:val="6"/>
          <w:rFonts w:hint="eastAsia" w:ascii="楷体" w:hAnsi="楷体" w:eastAsia="楷体" w:cs="楷体"/>
          <w:color w:val="666666"/>
          <w:kern w:val="0"/>
          <w:sz w:val="30"/>
          <w:szCs w:val="30"/>
          <w:shd w:val="clear" w:color="auto" w:fill="FFFFFF"/>
        </w:rPr>
        <w:t>局</w:t>
      </w: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机构设置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450" w:lineRule="atLeast"/>
        <w:ind w:firstLine="600" w:firstLineChars="200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楷体"/>
          <w:color w:val="000000"/>
          <w:kern w:val="0"/>
          <w:sz w:val="30"/>
          <w:szCs w:val="30"/>
        </w:rPr>
        <w:t>文化广电和旅游局属于一级机构，设6个内设机构：办公室（财务股人事股）、文化艺术股（非物质文化遗产保护股）、产业发展股、广电和传媒事业股、政策法规和市场管理股（执法监督股）、文博股。</w:t>
      </w:r>
    </w:p>
    <w:p>
      <w:pPr>
        <w:widowControl/>
        <w:shd w:val="clear" w:color="auto" w:fill="FFFFFF"/>
        <w:spacing w:line="450" w:lineRule="atLeast"/>
        <w:ind w:left="596" w:leftChars="284" w:firstLine="0" w:firstLineChars="0"/>
        <w:jc w:val="left"/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三、</w:t>
      </w:r>
      <w:r>
        <w:rPr>
          <w:rStyle w:val="6"/>
          <w:rFonts w:hint="eastAsia" w:ascii="楷体" w:hAnsi="楷体" w:eastAsia="楷体" w:cs="楷体"/>
          <w:color w:val="666666"/>
          <w:kern w:val="0"/>
          <w:sz w:val="30"/>
          <w:szCs w:val="30"/>
          <w:shd w:val="clear" w:color="auto" w:fill="FFFFFF"/>
          <w:lang w:eastAsia="zh-CN"/>
        </w:rPr>
        <w:t>罗山县文化广电和旅游</w:t>
      </w:r>
      <w:r>
        <w:rPr>
          <w:rStyle w:val="6"/>
          <w:rFonts w:hint="eastAsia" w:ascii="楷体" w:hAnsi="楷体" w:eastAsia="楷体" w:cs="楷体"/>
          <w:color w:val="666666"/>
          <w:kern w:val="0"/>
          <w:sz w:val="30"/>
          <w:szCs w:val="30"/>
          <w:shd w:val="clear" w:color="auto" w:fill="FFFFFF"/>
        </w:rPr>
        <w:t>局</w:t>
      </w: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预算单位构成</w:t>
      </w:r>
    </w:p>
    <w:p>
      <w:pPr>
        <w:widowControl/>
        <w:spacing w:before="300"/>
        <w:ind w:firstLine="540" w:firstLineChars="200"/>
        <w:jc w:val="left"/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 xml:space="preserve"> 根据部门预算管理有关规定，</w:t>
      </w:r>
      <w:r>
        <w:rPr>
          <w:rStyle w:val="6"/>
          <w:rFonts w:hint="eastAsia" w:ascii="楷体" w:hAnsi="楷体" w:eastAsia="楷体" w:cs="楷体"/>
          <w:b w:val="0"/>
          <w:bCs/>
          <w:color w:val="666666"/>
          <w:kern w:val="0"/>
          <w:sz w:val="28"/>
          <w:szCs w:val="28"/>
          <w:shd w:val="clear" w:color="auto" w:fill="FFFFFF"/>
          <w:lang w:eastAsia="zh-CN"/>
        </w:rPr>
        <w:t>罗山县文化广电和旅游</w:t>
      </w:r>
      <w:r>
        <w:rPr>
          <w:rStyle w:val="6"/>
          <w:rFonts w:hint="eastAsia" w:ascii="楷体" w:hAnsi="楷体" w:eastAsia="楷体" w:cs="楷体"/>
          <w:b w:val="0"/>
          <w:bCs/>
          <w:color w:val="666666"/>
          <w:kern w:val="0"/>
          <w:sz w:val="28"/>
          <w:szCs w:val="28"/>
          <w:shd w:val="clear" w:color="auto" w:fill="FFFFFF"/>
        </w:rPr>
        <w:t>局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部门预算包括局机关本级预算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。无二级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单位预算。 </w:t>
      </w:r>
    </w:p>
    <w:p>
      <w:pPr>
        <w:widowControl/>
        <w:spacing w:before="300"/>
        <w:jc w:val="left"/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 </w:t>
      </w:r>
    </w:p>
    <w:p>
      <w:pPr>
        <w:widowControl/>
        <w:spacing w:before="30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 </w:t>
      </w:r>
    </w:p>
    <w:p>
      <w:pPr>
        <w:widowControl/>
        <w:shd w:val="clear" w:color="auto" w:fill="FFFFFF"/>
        <w:spacing w:line="420" w:lineRule="atLeast"/>
        <w:jc w:val="center"/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 </w:t>
      </w:r>
    </w:p>
    <w:p>
      <w:pPr>
        <w:widowControl/>
        <w:shd w:val="clear" w:color="auto" w:fill="FFFFFF"/>
        <w:spacing w:line="420" w:lineRule="atLeast"/>
        <w:jc w:val="center"/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第二部分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楷体" w:hAnsi="楷体" w:eastAsia="楷体" w:cs="楷体"/>
          <w:color w:val="666666"/>
          <w:szCs w:val="21"/>
        </w:rPr>
      </w:pPr>
      <w:r>
        <w:rPr>
          <w:rStyle w:val="6"/>
          <w:rFonts w:hint="eastAsia" w:ascii="楷体" w:hAnsi="楷体" w:eastAsia="楷体" w:cs="楷体"/>
          <w:color w:val="666666"/>
          <w:kern w:val="0"/>
          <w:sz w:val="30"/>
          <w:szCs w:val="30"/>
          <w:shd w:val="clear" w:color="auto" w:fill="FFFFFF"/>
          <w:lang w:eastAsia="zh-CN"/>
        </w:rPr>
        <w:t>罗山县文化广电和旅游</w:t>
      </w:r>
      <w:r>
        <w:rPr>
          <w:rStyle w:val="6"/>
          <w:rFonts w:hint="eastAsia" w:ascii="楷体" w:hAnsi="楷体" w:eastAsia="楷体" w:cs="楷体"/>
          <w:color w:val="666666"/>
          <w:kern w:val="0"/>
          <w:sz w:val="30"/>
          <w:szCs w:val="30"/>
          <w:shd w:val="clear" w:color="auto" w:fill="FFFFFF"/>
        </w:rPr>
        <w:t>局</w:t>
      </w: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2021年度部门预算情况说明</w:t>
      </w:r>
    </w:p>
    <w:p>
      <w:pPr>
        <w:spacing w:line="560" w:lineRule="exact"/>
        <w:ind w:firstLine="540" w:firstLineChars="200"/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 </w:t>
      </w:r>
    </w:p>
    <w:p>
      <w:pPr>
        <w:spacing w:line="560" w:lineRule="exact"/>
        <w:ind w:firstLine="542" w:firstLineChars="200"/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一、收入支出预算总体情况说明</w:t>
      </w:r>
    </w:p>
    <w:p>
      <w:pPr>
        <w:spacing w:line="560" w:lineRule="exact"/>
        <w:ind w:firstLine="540" w:firstLineChars="200"/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 xml:space="preserve">    </w:t>
      </w:r>
      <w:r>
        <w:rPr>
          <w:rStyle w:val="6"/>
          <w:rFonts w:hint="eastAsia" w:ascii="楷体" w:hAnsi="楷体" w:eastAsia="楷体" w:cs="楷体"/>
          <w:b w:val="0"/>
          <w:bCs/>
          <w:color w:val="666666"/>
          <w:kern w:val="0"/>
          <w:sz w:val="28"/>
          <w:szCs w:val="28"/>
          <w:shd w:val="clear" w:color="auto" w:fill="FFFFFF"/>
          <w:lang w:eastAsia="zh-CN"/>
        </w:rPr>
        <w:t>罗山县文化广电和旅游</w:t>
      </w:r>
      <w:r>
        <w:rPr>
          <w:rStyle w:val="6"/>
          <w:rFonts w:hint="eastAsia" w:ascii="楷体" w:hAnsi="楷体" w:eastAsia="楷体" w:cs="楷体"/>
          <w:b w:val="0"/>
          <w:bCs/>
          <w:color w:val="666666"/>
          <w:kern w:val="0"/>
          <w:sz w:val="28"/>
          <w:szCs w:val="28"/>
          <w:shd w:val="clear" w:color="auto" w:fill="FFFFFF"/>
        </w:rPr>
        <w:t>局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2021年收入总计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221.1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万元，支出总计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221.1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万元，与2020年预算相比，收入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减少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12.9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万元，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减少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5.8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%。主要原因：人员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减少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，经费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减少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;支出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减少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12.9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万元，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减少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5.8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%。主要原因：人员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减少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，经费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减少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。</w:t>
      </w:r>
    </w:p>
    <w:p>
      <w:pPr>
        <w:spacing w:line="560" w:lineRule="exact"/>
        <w:ind w:firstLine="542" w:firstLineChars="200"/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二、收入预算总体情况说明</w:t>
      </w:r>
    </w:p>
    <w:p>
      <w:pPr>
        <w:spacing w:line="560" w:lineRule="exact"/>
        <w:ind w:firstLine="540" w:firstLineChars="200"/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 xml:space="preserve"> </w:t>
      </w:r>
      <w:r>
        <w:rPr>
          <w:rStyle w:val="6"/>
          <w:rFonts w:hint="eastAsia" w:ascii="楷体" w:hAnsi="楷体" w:eastAsia="楷体" w:cs="楷体"/>
          <w:b w:val="0"/>
          <w:bCs/>
          <w:color w:val="666666"/>
          <w:kern w:val="0"/>
          <w:sz w:val="28"/>
          <w:szCs w:val="28"/>
          <w:shd w:val="clear" w:color="auto" w:fill="FFFFFF"/>
          <w:lang w:eastAsia="zh-CN"/>
        </w:rPr>
        <w:t>罗山县文化广电和旅游</w:t>
      </w:r>
      <w:r>
        <w:rPr>
          <w:rStyle w:val="6"/>
          <w:rFonts w:hint="eastAsia" w:ascii="楷体" w:hAnsi="楷体" w:eastAsia="楷体" w:cs="楷体"/>
          <w:b w:val="0"/>
          <w:bCs/>
          <w:color w:val="666666"/>
          <w:kern w:val="0"/>
          <w:sz w:val="28"/>
          <w:szCs w:val="28"/>
          <w:shd w:val="clear" w:color="auto" w:fill="FFFFFF"/>
        </w:rPr>
        <w:t>局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2021年收入合计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221.1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万元，其中：一般公共预算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221.1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万元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。</w:t>
      </w:r>
    </w:p>
    <w:p>
      <w:pPr>
        <w:spacing w:line="560" w:lineRule="exact"/>
        <w:ind w:firstLine="542" w:firstLineChars="200"/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三、支出预算总体情况说明</w:t>
      </w:r>
    </w:p>
    <w:p>
      <w:pPr>
        <w:spacing w:line="560" w:lineRule="exact"/>
        <w:ind w:firstLine="540" w:firstLineChars="200"/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 xml:space="preserve"> </w:t>
      </w:r>
      <w:r>
        <w:rPr>
          <w:rStyle w:val="6"/>
          <w:rFonts w:hint="eastAsia" w:ascii="楷体" w:hAnsi="楷体" w:eastAsia="楷体" w:cs="楷体"/>
          <w:b w:val="0"/>
          <w:bCs/>
          <w:color w:val="666666"/>
          <w:kern w:val="0"/>
          <w:sz w:val="28"/>
          <w:szCs w:val="28"/>
          <w:shd w:val="clear" w:color="auto" w:fill="FFFFFF"/>
          <w:lang w:eastAsia="zh-CN"/>
        </w:rPr>
        <w:t>罗山县文化广电和旅游</w:t>
      </w:r>
      <w:r>
        <w:rPr>
          <w:rStyle w:val="6"/>
          <w:rFonts w:hint="eastAsia" w:ascii="楷体" w:hAnsi="楷体" w:eastAsia="楷体" w:cs="楷体"/>
          <w:b w:val="0"/>
          <w:bCs/>
          <w:color w:val="666666"/>
          <w:kern w:val="0"/>
          <w:sz w:val="28"/>
          <w:szCs w:val="28"/>
          <w:shd w:val="clear" w:color="auto" w:fill="FFFFFF"/>
        </w:rPr>
        <w:t>局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2021年支出合计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221.1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万元，其中：基本支出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221.1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万元，占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100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%。</w:t>
      </w:r>
    </w:p>
    <w:p>
      <w:pPr>
        <w:spacing w:line="560" w:lineRule="exact"/>
        <w:ind w:firstLine="542" w:firstLineChars="200"/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四、财政拨款收入支出预算总体情况说明</w:t>
      </w:r>
    </w:p>
    <w:p>
      <w:pPr>
        <w:spacing w:line="560" w:lineRule="exact"/>
        <w:ind w:firstLine="540" w:firstLineChars="200"/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 xml:space="preserve"> </w:t>
      </w:r>
      <w:r>
        <w:rPr>
          <w:rStyle w:val="6"/>
          <w:rFonts w:hint="eastAsia" w:ascii="楷体" w:hAnsi="楷体" w:eastAsia="楷体" w:cs="楷体"/>
          <w:b w:val="0"/>
          <w:bCs/>
          <w:color w:val="666666"/>
          <w:kern w:val="0"/>
          <w:sz w:val="28"/>
          <w:szCs w:val="28"/>
          <w:shd w:val="clear" w:color="auto" w:fill="FFFFFF"/>
          <w:lang w:eastAsia="zh-CN"/>
        </w:rPr>
        <w:t>罗山县文化广电和旅游</w:t>
      </w:r>
      <w:r>
        <w:rPr>
          <w:rStyle w:val="6"/>
          <w:rFonts w:hint="eastAsia" w:ascii="楷体" w:hAnsi="楷体" w:eastAsia="楷体" w:cs="楷体"/>
          <w:b w:val="0"/>
          <w:bCs/>
          <w:color w:val="666666"/>
          <w:kern w:val="0"/>
          <w:sz w:val="28"/>
          <w:szCs w:val="28"/>
          <w:shd w:val="clear" w:color="auto" w:fill="FFFFFF"/>
        </w:rPr>
        <w:t>局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2021年一般公共预算收支预算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221.1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万元，政府性基金收支预算0万元。与 2020年相比，一般公共预算收支预算各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减少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12.9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万元，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减少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5.8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%，主要原因：人员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减少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，经费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减少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；政府性基金收支预算增加0万元，与2020年相比无差异。</w:t>
      </w:r>
    </w:p>
    <w:p>
      <w:pPr>
        <w:spacing w:line="560" w:lineRule="exact"/>
        <w:ind w:firstLine="542" w:firstLineChars="200"/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五、一般公共预算支出预算情况说明</w:t>
      </w:r>
    </w:p>
    <w:p>
      <w:pPr>
        <w:spacing w:line="560" w:lineRule="exact"/>
        <w:ind w:firstLine="54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 xml:space="preserve"> </w:t>
      </w:r>
      <w:r>
        <w:rPr>
          <w:rStyle w:val="6"/>
          <w:rFonts w:hint="eastAsia" w:ascii="楷体" w:hAnsi="楷体" w:eastAsia="楷体" w:cs="楷体"/>
          <w:b w:val="0"/>
          <w:bCs/>
          <w:color w:val="666666"/>
          <w:kern w:val="0"/>
          <w:sz w:val="28"/>
          <w:szCs w:val="28"/>
          <w:shd w:val="clear" w:color="auto" w:fill="FFFFFF"/>
          <w:lang w:eastAsia="zh-CN"/>
        </w:rPr>
        <w:t>罗山县文化广电和旅游</w:t>
      </w:r>
      <w:r>
        <w:rPr>
          <w:rStyle w:val="6"/>
          <w:rFonts w:hint="eastAsia" w:ascii="楷体" w:hAnsi="楷体" w:eastAsia="楷体" w:cs="楷体"/>
          <w:b w:val="0"/>
          <w:bCs/>
          <w:color w:val="666666"/>
          <w:kern w:val="0"/>
          <w:sz w:val="28"/>
          <w:szCs w:val="28"/>
          <w:shd w:val="clear" w:color="auto" w:fill="FFFFFF"/>
        </w:rPr>
        <w:t>局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2021年一般公共预算支出年初预算为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221.1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万元。</w:t>
      </w:r>
      <w:r>
        <w:rPr>
          <w:rFonts w:hint="eastAsia" w:ascii="楷体" w:hAnsi="楷体" w:eastAsia="楷体" w:cs="楷体"/>
          <w:sz w:val="30"/>
          <w:szCs w:val="30"/>
        </w:rPr>
        <w:t>主要用于以下方面：一般公共服务支出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169.3</w:t>
      </w:r>
      <w:r>
        <w:rPr>
          <w:rFonts w:hint="eastAsia" w:ascii="楷体" w:hAnsi="楷体" w:eastAsia="楷体" w:cs="楷体"/>
          <w:sz w:val="30"/>
          <w:szCs w:val="30"/>
        </w:rPr>
        <w:t>万元，占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年初预算</w:t>
      </w:r>
      <w:r>
        <w:rPr>
          <w:rFonts w:hint="eastAsia" w:ascii="楷体" w:hAnsi="楷体" w:eastAsia="楷体" w:cs="楷体"/>
          <w:sz w:val="30"/>
          <w:szCs w:val="30"/>
        </w:rPr>
        <w:t>7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6.6</w:t>
      </w:r>
      <w:r>
        <w:rPr>
          <w:rFonts w:hint="eastAsia" w:ascii="楷体" w:hAnsi="楷体" w:eastAsia="楷体" w:cs="楷体"/>
          <w:sz w:val="30"/>
          <w:szCs w:val="30"/>
        </w:rPr>
        <w:t>%</w:t>
      </w:r>
      <w:r>
        <w:rPr>
          <w:rFonts w:hint="eastAsia" w:ascii="楷体" w:hAnsi="楷体" w:eastAsia="楷体" w:cs="楷体"/>
          <w:sz w:val="30"/>
          <w:szCs w:val="30"/>
        </w:rPr>
        <w:t>；社会保障和就业支出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23.3</w:t>
      </w:r>
      <w:r>
        <w:rPr>
          <w:rFonts w:hint="eastAsia" w:ascii="楷体" w:hAnsi="楷体" w:eastAsia="楷体" w:cs="楷体"/>
          <w:sz w:val="30"/>
          <w:szCs w:val="30"/>
        </w:rPr>
        <w:t>万元，占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年初预算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10.5%</w:t>
      </w:r>
      <w:r>
        <w:rPr>
          <w:rFonts w:hint="eastAsia" w:ascii="楷体" w:hAnsi="楷体" w:eastAsia="楷体" w:cs="楷体"/>
          <w:sz w:val="30"/>
          <w:szCs w:val="30"/>
        </w:rPr>
        <w:t>；医疗卫生支出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11.4</w:t>
      </w:r>
      <w:r>
        <w:rPr>
          <w:rFonts w:hint="eastAsia" w:ascii="楷体" w:hAnsi="楷体" w:eastAsia="楷体" w:cs="楷体"/>
          <w:sz w:val="30"/>
          <w:szCs w:val="30"/>
        </w:rPr>
        <w:t>万元，占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年初预算</w:t>
      </w:r>
      <w:r>
        <w:rPr>
          <w:rFonts w:hint="eastAsia" w:ascii="楷体" w:hAnsi="楷体" w:eastAsia="楷体" w:cs="楷体"/>
          <w:sz w:val="30"/>
          <w:szCs w:val="30"/>
        </w:rPr>
        <w:t>5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.2</w:t>
      </w:r>
      <w:r>
        <w:rPr>
          <w:rFonts w:hint="eastAsia" w:ascii="楷体" w:hAnsi="楷体" w:eastAsia="楷体" w:cs="楷体"/>
          <w:sz w:val="30"/>
          <w:szCs w:val="30"/>
        </w:rPr>
        <w:t>%</w:t>
      </w:r>
      <w:r>
        <w:rPr>
          <w:rFonts w:hint="eastAsia" w:ascii="楷体" w:hAnsi="楷体" w:eastAsia="楷体" w:cs="楷体"/>
          <w:sz w:val="30"/>
          <w:szCs w:val="30"/>
        </w:rPr>
        <w:t>；住房保障（类）支出</w:t>
      </w:r>
      <w:r>
        <w:rPr>
          <w:rFonts w:hint="eastAsia" w:ascii="楷体" w:hAnsi="楷体" w:eastAsia="楷体" w:cs="楷体"/>
          <w:sz w:val="30"/>
          <w:szCs w:val="30"/>
        </w:rPr>
        <w:t>1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7.1</w:t>
      </w:r>
      <w:r>
        <w:rPr>
          <w:rFonts w:hint="eastAsia" w:ascii="楷体" w:hAnsi="楷体" w:eastAsia="楷体" w:cs="楷体"/>
          <w:sz w:val="30"/>
          <w:szCs w:val="30"/>
        </w:rPr>
        <w:t>万元，占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年初预算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7.7</w:t>
      </w:r>
      <w:r>
        <w:rPr>
          <w:rFonts w:hint="eastAsia" w:ascii="楷体" w:hAnsi="楷体" w:eastAsia="楷体" w:cs="楷体"/>
          <w:sz w:val="30"/>
          <w:szCs w:val="30"/>
        </w:rPr>
        <w:t>%</w:t>
      </w:r>
      <w:r>
        <w:rPr>
          <w:rFonts w:hint="eastAsia" w:ascii="楷体" w:hAnsi="楷体" w:eastAsia="楷体" w:cs="楷体"/>
          <w:sz w:val="30"/>
          <w:szCs w:val="30"/>
        </w:rPr>
        <w:t>。</w:t>
      </w:r>
    </w:p>
    <w:p>
      <w:pPr>
        <w:widowControl/>
        <w:spacing w:before="300"/>
        <w:jc w:val="left"/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、</w:t>
      </w: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六、一般公共预算基本支出预算情况说明</w:t>
      </w:r>
    </w:p>
    <w:p>
      <w:pPr>
        <w:widowControl/>
        <w:spacing w:before="300"/>
        <w:jc w:val="left"/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 xml:space="preserve"> </w:t>
      </w:r>
      <w:r>
        <w:rPr>
          <w:rStyle w:val="6"/>
          <w:rFonts w:hint="eastAsia" w:ascii="楷体" w:hAnsi="楷体" w:eastAsia="楷体" w:cs="楷体"/>
          <w:b w:val="0"/>
          <w:bCs/>
          <w:color w:val="666666"/>
          <w:kern w:val="0"/>
          <w:sz w:val="28"/>
          <w:szCs w:val="28"/>
          <w:shd w:val="clear" w:color="auto" w:fill="FFFFFF"/>
          <w:lang w:eastAsia="zh-CN"/>
        </w:rPr>
        <w:t>罗山县文化广电和旅游</w:t>
      </w:r>
      <w:r>
        <w:rPr>
          <w:rStyle w:val="6"/>
          <w:rFonts w:hint="eastAsia" w:ascii="楷体" w:hAnsi="楷体" w:eastAsia="楷体" w:cs="楷体"/>
          <w:b w:val="0"/>
          <w:bCs/>
          <w:color w:val="666666"/>
          <w:kern w:val="0"/>
          <w:sz w:val="28"/>
          <w:szCs w:val="28"/>
          <w:shd w:val="clear" w:color="auto" w:fill="FFFFFF"/>
        </w:rPr>
        <w:t>局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2021年一般公共预算基本支出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221.1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万元，其中：</w:t>
      </w:r>
      <w:r>
        <w:rPr>
          <w:rFonts w:hint="eastAsia" w:ascii="楷体" w:hAnsi="楷体" w:eastAsia="楷体" w:cs="楷体"/>
          <w:b/>
          <w:bCs/>
          <w:color w:val="666666"/>
          <w:kern w:val="0"/>
          <w:sz w:val="27"/>
          <w:szCs w:val="27"/>
          <w:shd w:val="clear" w:color="auto" w:fill="FFFFFF"/>
          <w:lang w:eastAsia="zh-CN"/>
        </w:rPr>
        <w:t>工资福利支出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213.7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万元，主要包括：基本工资、津贴补贴、奖金、社会保障缴费、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其他工资福利性支出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、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养老保险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、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医疗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费、住房公积金；</w:t>
      </w:r>
      <w:r>
        <w:rPr>
          <w:rFonts w:hint="eastAsia" w:ascii="楷体" w:hAnsi="楷体" w:eastAsia="楷体" w:cs="楷体"/>
          <w:b/>
          <w:bCs/>
          <w:color w:val="666666"/>
          <w:kern w:val="0"/>
          <w:sz w:val="27"/>
          <w:szCs w:val="27"/>
          <w:shd w:val="clear" w:color="auto" w:fill="FFFFFF"/>
          <w:lang w:eastAsia="zh-CN"/>
        </w:rPr>
        <w:t>商品和服务支出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7.4万元，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主要包括：办公费、印刷费、水费、电费、差旅费、福利费。</w:t>
      </w:r>
    </w:p>
    <w:p>
      <w:pPr>
        <w:widowControl/>
        <w:spacing w:before="300"/>
        <w:jc w:val="left"/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七、政府性基金预算支出预算情况说明</w:t>
      </w:r>
    </w:p>
    <w:p>
      <w:pPr>
        <w:widowControl/>
        <w:spacing w:before="300"/>
        <w:jc w:val="left"/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我局2021年无使用政府性基金预算拨款安排的支出。</w:t>
      </w:r>
    </w:p>
    <w:p>
      <w:pPr>
        <w:widowControl/>
        <w:spacing w:before="300"/>
        <w:jc w:val="left"/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八、 “三公”经费支出预算情况说明</w:t>
      </w:r>
    </w:p>
    <w:p>
      <w:pPr>
        <w:widowControl/>
        <w:spacing w:before="300"/>
        <w:jc w:val="left"/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 xml:space="preserve">  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我局2021年“三公”经费预算为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0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万元。2021年“三公”经费支出预算数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与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 xml:space="preserve"> 2020年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相比无差异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。</w:t>
      </w:r>
    </w:p>
    <w:p>
      <w:pPr>
        <w:widowControl/>
        <w:spacing w:before="300"/>
        <w:jc w:val="left"/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具体支出情况如下：</w:t>
      </w:r>
    </w:p>
    <w:p>
      <w:pPr>
        <w:widowControl/>
        <w:spacing w:before="300"/>
        <w:jc w:val="left"/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（一）因公出国（境）费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0万元，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因公出国（境）组团数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0个，因公出国（境）人数0人次。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主要用于单位工作人员公务出国（境）的住宿费、旅费、伙食补助费、杂费、培训费等支出。预算数比 2020年增加0万元，与2020年相比无差异。</w:t>
      </w:r>
    </w:p>
    <w:p>
      <w:pPr>
        <w:widowControl/>
        <w:spacing w:before="300"/>
        <w:jc w:val="left"/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（二）公务用车购置及运行费</w:t>
      </w: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0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万元，其中，公务用车购置费0万元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，公务用车购置数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0辆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；公务用车运行维护费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0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万元，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公务用车保有辆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0辆。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主要用于开展工作所需公务用车的燃料费、维修费、过路过桥费、保险费、安全奖励费用等支出。公务用车购置费预算数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与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 xml:space="preserve"> 2020年增加0万元，与2020年相比无差异。公务用车运行维护费预算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与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 xml:space="preserve"> 2020年增加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0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万元，与2020年相比无差异。</w:t>
      </w:r>
    </w:p>
    <w:p>
      <w:pPr>
        <w:widowControl/>
        <w:spacing w:before="300"/>
        <w:jc w:val="left"/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</w:pP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（三）公务接待费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0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万元，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1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）国内公务接待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0批次，国内公务接待0人次，其中外事接待0批次，外事接待0人次。（2）国（境）外公务接待0批次，国（境）外公务接待0人次。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主要用于按规定开支的各类公务接待（含外宾接待）支出。预算数比2020年减少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0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万元。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与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2020年相比无差异。</w:t>
      </w:r>
    </w:p>
    <w:p>
      <w:pPr>
        <w:widowControl/>
        <w:numPr>
          <w:ilvl w:val="0"/>
          <w:numId w:val="0"/>
        </w:numPr>
        <w:spacing w:before="300"/>
        <w:jc w:val="left"/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/>
          <w:bCs/>
          <w:color w:val="666666"/>
          <w:kern w:val="0"/>
          <w:sz w:val="27"/>
          <w:szCs w:val="27"/>
          <w:shd w:val="clear" w:color="auto" w:fill="FFFFFF"/>
          <w:lang w:eastAsia="zh-CN"/>
        </w:rPr>
        <w:t>九、</w:t>
      </w:r>
      <w:r>
        <w:rPr>
          <w:rFonts w:hint="eastAsia" w:ascii="楷体" w:hAnsi="楷体" w:eastAsia="楷体" w:cs="楷体"/>
          <w:b/>
          <w:bCs/>
          <w:color w:val="666666"/>
          <w:kern w:val="0"/>
          <w:sz w:val="27"/>
          <w:szCs w:val="27"/>
          <w:shd w:val="clear" w:color="auto" w:fill="FFFFFF"/>
        </w:rPr>
        <w:t>其他重要事项情况说明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（以下情况金额为0的，仍需进行情况说明）</w:t>
      </w:r>
    </w:p>
    <w:p>
      <w:pPr>
        <w:widowControl/>
        <w:numPr>
          <w:ilvl w:val="0"/>
          <w:numId w:val="0"/>
        </w:numPr>
        <w:spacing w:before="300"/>
        <w:jc w:val="left"/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</w:pP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（一）机关运行经费支出情况</w:t>
      </w:r>
    </w:p>
    <w:p>
      <w:pPr>
        <w:widowControl/>
        <w:numPr>
          <w:ilvl w:val="0"/>
          <w:numId w:val="0"/>
        </w:numPr>
        <w:spacing w:before="300"/>
        <w:ind w:firstLine="270" w:firstLineChars="100"/>
        <w:jc w:val="left"/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 xml:space="preserve"> </w:t>
      </w:r>
      <w:r>
        <w:rPr>
          <w:rStyle w:val="6"/>
          <w:rFonts w:hint="eastAsia" w:ascii="楷体" w:hAnsi="楷体" w:eastAsia="楷体" w:cs="楷体"/>
          <w:b w:val="0"/>
          <w:bCs/>
          <w:color w:val="666666"/>
          <w:kern w:val="0"/>
          <w:sz w:val="28"/>
          <w:szCs w:val="28"/>
          <w:shd w:val="clear" w:color="auto" w:fill="FFFFFF"/>
          <w:lang w:eastAsia="zh-CN"/>
        </w:rPr>
        <w:t>罗山县文化广电和旅游</w:t>
      </w:r>
      <w:r>
        <w:rPr>
          <w:rStyle w:val="6"/>
          <w:rFonts w:hint="eastAsia" w:ascii="楷体" w:hAnsi="楷体" w:eastAsia="楷体" w:cs="楷体"/>
          <w:b w:val="0"/>
          <w:bCs/>
          <w:color w:val="666666"/>
          <w:kern w:val="0"/>
          <w:sz w:val="28"/>
          <w:szCs w:val="28"/>
          <w:shd w:val="clear" w:color="auto" w:fill="FFFFFF"/>
        </w:rPr>
        <w:t>局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2021年机关运行经费支出预算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7.4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万元，主要保障机构正常运转及正常履职需要，完成预算年度主要工作任务需要。</w:t>
      </w:r>
    </w:p>
    <w:p>
      <w:pPr>
        <w:widowControl/>
        <w:numPr>
          <w:ilvl w:val="0"/>
          <w:numId w:val="0"/>
        </w:numPr>
        <w:spacing w:before="300"/>
        <w:jc w:val="left"/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（二）政府采购支出情况</w:t>
      </w:r>
    </w:p>
    <w:p>
      <w:pPr>
        <w:widowControl/>
        <w:numPr>
          <w:ilvl w:val="0"/>
          <w:numId w:val="0"/>
        </w:numPr>
        <w:spacing w:before="300"/>
        <w:ind w:firstLine="270" w:firstLineChars="100"/>
        <w:jc w:val="left"/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2021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政府采购预算安排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3.5万元，其中：政府采购货物预算3.5万元主要采购复印机、电脑、空调等货物、政府采购工程预算0万元、政府采购服务预算0万元。</w:t>
      </w:r>
    </w:p>
    <w:p>
      <w:pPr>
        <w:widowControl/>
        <w:numPr>
          <w:ilvl w:val="0"/>
          <w:numId w:val="0"/>
        </w:numPr>
        <w:spacing w:before="300"/>
        <w:jc w:val="left"/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（三）绩效目标设置情况</w:t>
      </w:r>
      <w:bookmarkStart w:id="0" w:name="_GoBack"/>
      <w:bookmarkEnd w:id="0"/>
    </w:p>
    <w:p>
      <w:pPr>
        <w:widowControl/>
        <w:numPr>
          <w:ilvl w:val="0"/>
          <w:numId w:val="0"/>
        </w:numPr>
        <w:spacing w:before="300"/>
        <w:ind w:firstLine="540" w:firstLineChars="200"/>
        <w:jc w:val="left"/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我局2021年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没有重点项目预算，故没有绩效目标说明。</w:t>
      </w:r>
    </w:p>
    <w:p>
      <w:pPr>
        <w:widowControl/>
        <w:numPr>
          <w:ilvl w:val="0"/>
          <w:numId w:val="0"/>
        </w:numPr>
        <w:spacing w:before="300"/>
        <w:jc w:val="left"/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（四）国有资产占用情况。</w:t>
      </w:r>
    </w:p>
    <w:p>
      <w:pPr>
        <w:widowControl/>
        <w:numPr>
          <w:ilvl w:val="0"/>
          <w:numId w:val="0"/>
        </w:numPr>
        <w:spacing w:before="300"/>
        <w:ind w:firstLine="540" w:firstLineChars="200"/>
        <w:jc w:val="left"/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2020年期末，我局共有车辆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0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辆，其中：一般公务用车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0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辆、一般执法执勤用车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0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辆、特种专业技术用车0辆，其他用车0辆；单价50万元以上通用设备0台（套），单位价值100万元以上专用设备0台（套）。</w:t>
      </w:r>
    </w:p>
    <w:p>
      <w:pPr>
        <w:widowControl/>
        <w:numPr>
          <w:ilvl w:val="0"/>
          <w:numId w:val="0"/>
        </w:numPr>
        <w:spacing w:before="30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 </w:t>
      </w:r>
    </w:p>
    <w:p>
      <w:pPr>
        <w:widowControl/>
        <w:shd w:val="clear" w:color="auto" w:fill="FFFFFF"/>
        <w:spacing w:line="420" w:lineRule="atLeast"/>
        <w:jc w:val="center"/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 </w:t>
      </w:r>
    </w:p>
    <w:p>
      <w:pPr>
        <w:widowControl/>
        <w:shd w:val="clear" w:color="auto" w:fill="FFFFFF"/>
        <w:spacing w:line="420" w:lineRule="atLeast"/>
        <w:jc w:val="center"/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第三部分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楷体" w:hAnsi="楷体" w:eastAsia="楷体" w:cs="楷体"/>
          <w:color w:val="666666"/>
          <w:szCs w:val="21"/>
        </w:rPr>
      </w:pP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名词解释</w:t>
      </w:r>
    </w:p>
    <w:p>
      <w:pPr>
        <w:widowControl/>
        <w:spacing w:before="300"/>
        <w:jc w:val="left"/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一、财政拨款收入：是指省级财政当年拨付的资金。</w:t>
      </w:r>
    </w:p>
    <w:p>
      <w:pPr>
        <w:widowControl/>
        <w:spacing w:before="300"/>
        <w:jc w:val="left"/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二、事业收入：是指事业单位开展专业活动及辅助活动所取 得的收入。</w:t>
      </w:r>
    </w:p>
    <w:p>
      <w:pPr>
        <w:widowControl/>
        <w:spacing w:before="300"/>
        <w:jc w:val="left"/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三、其他收入：是指部门取得的除“财政拨款”、“事业收入”、“事业单位经营收入”等以外的收入。</w:t>
      </w:r>
    </w:p>
    <w:p>
      <w:pPr>
        <w:widowControl/>
        <w:spacing w:before="300"/>
        <w:jc w:val="left"/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>
      <w:pPr>
        <w:widowControl/>
        <w:spacing w:before="300"/>
        <w:jc w:val="left"/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五、基本支出：是指为保障机构正常运转、完成日常工作任务所必需的开支，其内容包括人员经费和日常公用经费两部分。</w:t>
      </w:r>
    </w:p>
    <w:p>
      <w:pPr>
        <w:widowControl/>
        <w:spacing w:before="300"/>
        <w:jc w:val="left"/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六、项目支出：是指在基本支出之外，为完成特定的行政工作任务或事业发展目标所发生的支出。</w:t>
      </w:r>
    </w:p>
    <w:p>
      <w:pPr>
        <w:widowControl/>
        <w:spacing w:before="300"/>
        <w:jc w:val="left"/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widowControl/>
        <w:spacing w:before="300"/>
        <w:jc w:val="left"/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widowControl/>
        <w:spacing w:before="300"/>
        <w:jc w:val="left"/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 </w:t>
      </w:r>
    </w:p>
    <w:p>
      <w:pPr>
        <w:widowControl/>
        <w:spacing w:before="300"/>
        <w:jc w:val="left"/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附件:</w:t>
      </w:r>
    </w:p>
    <w:p>
      <w:pPr>
        <w:widowControl/>
        <w:spacing w:before="30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 </w:t>
      </w:r>
    </w:p>
    <w:tbl>
      <w:tblPr>
        <w:tblStyle w:val="4"/>
        <w:tblW w:w="67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"/>
        <w:gridCol w:w="65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0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楷体" w:hAnsi="楷体" w:eastAsia="楷体" w:cs="楷体"/>
                <w:color w:val="2E2E2E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6E6E6E"/>
                <w:sz w:val="18"/>
                <w:szCs w:val="18"/>
              </w:rPr>
              <w:drawing>
                <wp:inline distT="0" distB="0" distL="114300" distR="114300">
                  <wp:extent cx="171450" cy="171450"/>
                  <wp:effectExtent l="0" t="0" r="0" b="0"/>
                  <wp:docPr id="1" name="图片 1" descr="IMG_256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0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楷体" w:hAnsi="楷体" w:eastAsia="楷体" w:cs="楷体"/>
                <w:color w:val="2E2E2E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</w:rPr>
              <w:fldChar w:fldCharType="begin"/>
            </w:r>
            <w:r>
              <w:rPr>
                <w:rFonts w:hint="eastAsia" w:ascii="楷体" w:hAnsi="楷体" w:eastAsia="楷体" w:cs="楷体"/>
              </w:rPr>
              <w:instrText xml:space="preserve"> HYPERLINK "http://czj.xinyang.gov.cn/uploads/soft/210707/6-210FG53600.xlsx" \t "http://czj.xinyang.gov.cn/c/392/2021/0707/_blank" </w:instrText>
            </w:r>
            <w:r>
              <w:rPr>
                <w:rFonts w:hint="eastAsia" w:ascii="楷体" w:hAnsi="楷体" w:eastAsia="楷体" w:cs="楷体"/>
              </w:rPr>
              <w:fldChar w:fldCharType="separate"/>
            </w:r>
            <w:r>
              <w:rPr>
                <w:rStyle w:val="7"/>
                <w:rFonts w:hint="eastAsia" w:ascii="楷体" w:hAnsi="楷体" w:eastAsia="楷体" w:cs="楷体"/>
                <w:color w:val="6E6E6E"/>
                <w:sz w:val="18"/>
                <w:szCs w:val="18"/>
              </w:rPr>
              <w:t>2021年</w:t>
            </w:r>
            <w:r>
              <w:rPr>
                <w:rFonts w:hint="eastAsia" w:ascii="楷体" w:hAnsi="楷体" w:eastAsia="楷体" w:cs="楷体"/>
                <w:color w:val="666666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楷体" w:hAnsi="楷体" w:eastAsia="楷体" w:cs="楷体"/>
                <w:b w:val="0"/>
                <w:bCs/>
                <w:color w:val="666666"/>
                <w:kern w:val="0"/>
                <w:sz w:val="20"/>
                <w:szCs w:val="20"/>
                <w:shd w:val="clear" w:color="auto" w:fill="FFFFFF"/>
                <w:lang w:eastAsia="zh-CN"/>
              </w:rPr>
              <w:t>罗山县文化广电和旅游</w:t>
            </w:r>
            <w:r>
              <w:rPr>
                <w:rStyle w:val="6"/>
                <w:rFonts w:hint="eastAsia" w:ascii="楷体" w:hAnsi="楷体" w:eastAsia="楷体" w:cs="楷体"/>
                <w:b w:val="0"/>
                <w:bCs/>
                <w:color w:val="666666"/>
                <w:kern w:val="0"/>
                <w:sz w:val="20"/>
                <w:szCs w:val="20"/>
                <w:shd w:val="clear" w:color="auto" w:fill="FFFFFF"/>
              </w:rPr>
              <w:t>局</w:t>
            </w:r>
            <w:r>
              <w:rPr>
                <w:rStyle w:val="7"/>
                <w:rFonts w:hint="eastAsia" w:ascii="楷体" w:hAnsi="楷体" w:eastAsia="楷体" w:cs="楷体"/>
                <w:color w:val="6E6E6E"/>
                <w:sz w:val="18"/>
                <w:szCs w:val="18"/>
              </w:rPr>
              <w:t>部门预算公开表</w:t>
            </w:r>
            <w:r>
              <w:rPr>
                <w:rStyle w:val="7"/>
                <w:rFonts w:hint="eastAsia" w:ascii="楷体" w:hAnsi="楷体" w:eastAsia="楷体" w:cs="楷体"/>
                <w:color w:val="6E6E6E"/>
                <w:sz w:val="18"/>
                <w:szCs w:val="18"/>
              </w:rPr>
              <w:fldChar w:fldCharType="end"/>
            </w:r>
          </w:p>
        </w:tc>
      </w:tr>
    </w:tbl>
    <w:p>
      <w:pPr>
        <w:widowControl/>
        <w:spacing w:before="300"/>
        <w:jc w:val="left"/>
        <w:rPr>
          <w:rFonts w:hint="eastAsia" w:ascii="楷体" w:hAnsi="楷体" w:eastAsia="楷体" w:cs="楷体"/>
        </w:rPr>
      </w:pPr>
    </w:p>
    <w:p>
      <w:pPr>
        <w:rPr>
          <w:rFonts w:hint="eastAsia" w:ascii="楷体" w:hAnsi="楷体" w:eastAsia="楷体" w:cs="楷体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YmYyNmVjZDlhNzhhZTU0MmQ0OGM2MTM2N2RmYWIifQ=="/>
  </w:docVars>
  <w:rsids>
    <w:rsidRoot w:val="58914A84"/>
    <w:rsid w:val="002A1DBF"/>
    <w:rsid w:val="005956C0"/>
    <w:rsid w:val="00A415FD"/>
    <w:rsid w:val="035507D6"/>
    <w:rsid w:val="038B164C"/>
    <w:rsid w:val="062D0CFB"/>
    <w:rsid w:val="06E653F9"/>
    <w:rsid w:val="0C2D47FF"/>
    <w:rsid w:val="0D5E2359"/>
    <w:rsid w:val="0F5D5218"/>
    <w:rsid w:val="15745E34"/>
    <w:rsid w:val="167A6545"/>
    <w:rsid w:val="1E362FAA"/>
    <w:rsid w:val="239E400A"/>
    <w:rsid w:val="27CE26EB"/>
    <w:rsid w:val="29E03BDF"/>
    <w:rsid w:val="2DF510B7"/>
    <w:rsid w:val="2E5D5429"/>
    <w:rsid w:val="35B571E1"/>
    <w:rsid w:val="38BB670D"/>
    <w:rsid w:val="3A2F6894"/>
    <w:rsid w:val="40C14AC0"/>
    <w:rsid w:val="464B1446"/>
    <w:rsid w:val="492B7F00"/>
    <w:rsid w:val="4AA83145"/>
    <w:rsid w:val="526F1941"/>
    <w:rsid w:val="53A919B1"/>
    <w:rsid w:val="58914A84"/>
    <w:rsid w:val="5A512F79"/>
    <w:rsid w:val="60393A9F"/>
    <w:rsid w:val="63402C76"/>
    <w:rsid w:val="6692749F"/>
    <w:rsid w:val="68240149"/>
    <w:rsid w:val="690B6848"/>
    <w:rsid w:val="6B863960"/>
    <w:rsid w:val="6F2069E1"/>
    <w:rsid w:val="71392010"/>
    <w:rsid w:val="71A964C3"/>
    <w:rsid w:val="74E73F04"/>
    <w:rsid w:val="75CF0069"/>
    <w:rsid w:val="778249FA"/>
    <w:rsid w:val="7FF74D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hyperlink" Target="http://czj.xinyang.gov.cn/uploads/soft/210707/6-210FG53600.xlsx" TargetMode="Externa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3756</Words>
  <Characters>3948</Characters>
  <Lines>27</Lines>
  <Paragraphs>7</Paragraphs>
  <TotalTime>16</TotalTime>
  <ScaleCrop>false</ScaleCrop>
  <LinksUpToDate>false</LinksUpToDate>
  <CharactersWithSpaces>3992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2021-07-14T02:51:00Z</dcterms:created>
  <dc:creator>LENOVO</dc:creator>
  <cp:lastModifiedBy>春天的故事</cp:lastModifiedBy>
  <cp:lastPrinted>2021-07-14T02:56:00Z</cp:lastPrinted>
  <dcterms:modified xsi:type="dcterms:W3CDTF">2022-09-02T03:34:58Z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A2638BAB10BC4434A4D208EA5929DF84</vt:lpwstr>
  </property>
</Properties>
</file>