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/>
          <w:color w:val="666666"/>
          <w:kern w:val="0"/>
          <w:sz w:val="39"/>
          <w:szCs w:val="39"/>
          <w:shd w:val="clear" w:color="auto" w:fill="FFFFFF"/>
        </w:rPr>
        <w:t>2021年</w:t>
      </w:r>
      <w:r>
        <w:rPr>
          <w:rStyle w:val="a5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罗山县史志研究室</w:t>
      </w:r>
      <w:r>
        <w:rPr>
          <w:rStyle w:val="a5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br/>
        <w:t>部门预算公开</w:t>
      </w:r>
    </w:p>
    <w:p w:rsidR="0044431A" w:rsidRDefault="00467318">
      <w:pPr>
        <w:widowControl/>
        <w:shd w:val="clear" w:color="auto" w:fill="FFFFFF"/>
        <w:spacing w:before="300" w:line="420" w:lineRule="atLeast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 </w:t>
      </w: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36"/>
          <w:szCs w:val="36"/>
          <w:shd w:val="clear" w:color="auto" w:fill="FFFFFF"/>
        </w:rPr>
        <w:t>目 录</w:t>
      </w: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第一部分 罗山县史志研究室概况 </w:t>
      </w: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一、主要职能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二、机构设置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三、部门预算单位构成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第二部分 罗山县史志研究室2021年度部门预算情况说明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第三部分 名词解释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附件： 罗山县史志研究室2021年度部门预算表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一、部门收支总体情况表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二、部门收入总体情况表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三、部门支出总体情况表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四、财政拨款收支总体情况表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五、一般公共预算支出情况表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六、一般公共预算基本支出情况表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七、一般公共预算“三公”经费支出情况表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八、政府性基金预算支出情况表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:rsidR="0044431A" w:rsidRDefault="00467318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 </w:t>
      </w: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第一部分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罗山县史志研究室概况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一、罗山县史志研究室主要职责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根据《关于印发罗山县史志研究室机构编制方案的通知》（罗编[2002]52号）文件，罗山县史志研究室，为县委直属单位，机构规格正科级。主要职责：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1、贯彻落实党和国家关于党史、地方史志工作的方针、政策和规定；指导各乡镇、县直各部门党史工作的开展和史志编纂工作。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2、负责续写每一历史时期县本级党史正本工作。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3、负责当年党史大事记编写、出版及上报市委的工作。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4、负责中共罗山县党史和史志资料的管理；建立全县党史和史志资料信息网络，提高利用率，及时为党委系统和政府各部门提供服务。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5、开展罗山红色资源的宣传教育，负责革命根据地史、社会主义重大专题史、党史人物传、党史普及读物等重要书刊的编辑、审查、出版和发行工作。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6、负责县本级志书的资料征集、整理、编纂、出版工作；指导乡镇志，县直部门志的编辑出版工作；为上级志书罗山篇提供资料。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7、负责《罗山年鉴》的编辑出版工作，并为《信阳年鉴•罗山卷》撰稿；负责指导、管理乡镇年鉴编辑出版工作。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8、负责整理、点校、再版罗山旧志。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9、负责本县方志资源、姓氏源流资源的开发，拓展史志为现实服务的领域，指导修志、用志活动；负责本县各类地情资料书刊，地方志音像制品的编辑、审定、出版工作。</w:t>
      </w:r>
    </w:p>
    <w:p w:rsidR="0044431A" w:rsidRDefault="00467318">
      <w:pPr>
        <w:widowControl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10、承办县委、县政府交办的其他事项。</w:t>
      </w:r>
    </w:p>
    <w:p w:rsidR="0044431A" w:rsidRDefault="00467318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二、罗山县史志研究室机构设置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罗山县史志研究室下设：办公室。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三、罗山县史志研究室预算单位构成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罗山县史志研究室无二级预算单位，本预算为本级预算。包括：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bookmarkStart w:id="0" w:name="_GoBack"/>
      <w:bookmarkEnd w:id="0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1.罗山县史志研究室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:rsidR="0044431A" w:rsidRDefault="0044431A">
      <w:pPr>
        <w:widowControl/>
        <w:shd w:val="clear" w:color="000000" w:fill="FFFFFF"/>
        <w:spacing w:line="450" w:lineRule="atLeast"/>
        <w:ind w:left="24" w:hangingChars="9" w:hanging="24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第二部分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罗山县史志研究室2021年度部门预算情况说明</w:t>
      </w:r>
    </w:p>
    <w:p w:rsidR="0044431A" w:rsidRDefault="00467318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罗山县史志研究室2021年收入总计36.8万元，支出总计36.8万元，与2020年预算相比，收入减少0.8万元，下降2.13%。主要原因：人员退体，经费减少;支出减少0.8万元，下降2.13%。主要原因：人员退休，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经费减少。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二、收入预算总体情况说明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罗山县史志研究室2021年收入合计36.8万元，其中：一般公共预算36.8万元; 政府性基金收入0万元；国有资本经营预算收入0万元，专户管理的收入0万元，其他收入0万元，部门结转资金0万元。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罗山县史志研究室2021年支出合计36.8万元，其中：基本支出36.8万元，占100%；项目支出0万元，占0%。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四、财政拨款收入支出预算总体情况说明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罗山县史志研究室2021年一般公共预算收支预算36.8万元，政府性基金收支预算0万元。与 2020年相比，一般公共预算收支预算各减少0.8万元，下降2.13%，主要原因：人员退休，经费减少；政府性基金收支预算增加0万元，与2020年相比无差异。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五、一般公共预算支出预算情况说明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一般公共预算支出年初预算为36.8万元。主要用于以下方面：一般公共服务支出29.3万元，占年初预算79.6%；社会保障和就业支出3.8万元，占年初预算10.3%；医疗卫生支出1.5万元，占年初预算4.1%；住房保障类支出2.2万元，占年初预算6%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六、一般公共预算基本支出预算情况说明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罗山县史志研究室2021年一般公共预算基本支出36.8万元，其中：人员经费35.8万元，主要包括：基本工资、津贴补贴、奖金、社会保障缴费、绩效工资、离休费、退休费、遗属补助、住房公积金等；公用经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费1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七、政府性基金预算支出预算情况说明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罗山县史志研究室2021年无使用政府性基金预算拨款安排的支出。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八、 “三公”经费支出预算情况说明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罗山县史志研究室2021年“三公”经费预算为0万元。2021年“三公”经费支出预算数与 2020年相比无差异。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具体支出情况如下：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（一）因公出国（境）费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0万元，主要用于单位工作人员公务出国（境）的住宿费、旅费、伙食补助费、杂费、培训费等支出。预算数比 2020年增加0万元，与2020年相比无差异。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（二）公务用车购置及运行费0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万元，其中，公务用车购置费0万元；公务用车运行维护费0万元，主要用于开展工作所需公务用车的燃料费、维修费、过路过桥费、保险费、安全奖励费用等支出。公务用车购置费预算数比 2020年增加0万元，与2020年相比无差异。公务用车运行维护费预算数比 2020年增加0万元。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（三）公务接待费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0万元，主要用于按规定开支的各类公务接待（含外宾接待）支出。预算数与2020年相比无差异。</w:t>
      </w:r>
    </w:p>
    <w:p w:rsidR="0044431A" w:rsidRDefault="00467318">
      <w:pPr>
        <w:widowControl/>
        <w:numPr>
          <w:ilvl w:val="0"/>
          <w:numId w:val="1"/>
        </w:numPr>
        <w:spacing w:before="300"/>
        <w:jc w:val="left"/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其他重要事项情况说明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（一）机关运行经费支出情况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罗山县史志研究室2021年机关运行经费支出预算1万元，主要保障机构正常运转及正常履职需要，完成预算年度主要工作任务需要。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（二）政府采购支出情况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202</w:t>
      </w:r>
      <w:r w:rsidR="006A74DA" w:rsidRPr="006A74DA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年政府采购预算安排</w:t>
      </w:r>
      <w:r w:rsidR="006A74DA" w:rsidRPr="006A74DA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万元，其中：政府采购货物预算</w:t>
      </w:r>
      <w:r w:rsidR="006A74DA" w:rsidRPr="006A74DA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万元、政府采购工程预算</w:t>
      </w:r>
      <w:r w:rsidR="006A74DA" w:rsidRPr="006A74DA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万元、政府采购服务预算</w:t>
      </w:r>
      <w:r w:rsidR="006A74DA" w:rsidRPr="006A74DA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 w:rsidR="006A74DA" w:rsidRPr="006A74DA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（三）绩效目标设置情况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罗山县史志研究室2021年没有开展项目预算绩效评价。</w:t>
      </w:r>
    </w:p>
    <w:p w:rsidR="0044431A" w:rsidRDefault="00467318">
      <w:pPr>
        <w:widowControl/>
        <w:jc w:val="left"/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（四）国有资产占用情况。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2020年期末，罗山县史志研究室共有车辆0辆，其中：一般公务用车0辆、一般执法执勤用车0辆、特种专业技术用车0辆，其他用车0辆；单价50万元以上通用设备0台（套），单位价值100万元以上专用设备0台（套）。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:rsidR="0044431A" w:rsidRDefault="0046731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第三部分</w:t>
      </w:r>
      <w:r>
        <w:rPr>
          <w:rStyle w:val="a5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名词解释</w:t>
      </w:r>
    </w:p>
    <w:p w:rsidR="0044431A" w:rsidRDefault="00467318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一、财政拨款收入：是指省级财政当年拨付的资金。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二、事业收入：是指事业单位开展专业活动及辅助活动所取 得的收入。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三、其他收入：是指部门取得的除“财政拨款”、“事业收入”、“事业单位经营收入”等以外的收入。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四、用事业基金弥补收支差额：是指事业单位在当年的“财政拨款收入”、“事业收入”、“经营收入”和“其他收入”不足以安排当年支出的情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况下，使用以前年度积累的事业基金（即事业单位以前各年度收支相抵后，按国家规定提取、用于弥补以后年度收 支差额的基金）弥补当年收支缺口的资金。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五、基本支出：是指为保障机构正常运转、完成日常工作任务所必需的开支，其内容包括人员经费和日常公用经费两部分。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六、项目支出：是指在基本支出之外，为完成特定的行政工作任务或事业发展目标所发生的支出。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附件: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tbl>
      <w:tblPr>
        <w:tblW w:w="6750" w:type="dxa"/>
        <w:tblCellMar>
          <w:left w:w="0" w:type="dxa"/>
          <w:right w:w="0" w:type="dxa"/>
        </w:tblCellMar>
        <w:tblLook w:val="04A0"/>
      </w:tblPr>
      <w:tblGrid>
        <w:gridCol w:w="300"/>
        <w:gridCol w:w="6450"/>
      </w:tblGrid>
      <w:tr w:rsidR="0044431A">
        <w:trPr>
          <w:trHeight w:val="450"/>
        </w:trPr>
        <w:tc>
          <w:tcPr>
            <w:tcW w:w="300" w:type="dxa"/>
            <w:shd w:val="clear" w:color="auto" w:fill="auto"/>
            <w:vAlign w:val="center"/>
          </w:tcPr>
          <w:p w:rsidR="0044431A" w:rsidRDefault="00467318">
            <w:pPr>
              <w:widowControl/>
              <w:spacing w:line="360" w:lineRule="atLeast"/>
              <w:jc w:val="left"/>
              <w:rPr>
                <w:rFonts w:ascii="微软雅黑" w:eastAsia="微软雅黑" w:hAnsi="微软雅黑" w:cs="微软雅黑"/>
                <w:color w:val="2E2E2E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6E6E6E"/>
                <w:sz w:val="18"/>
                <w:szCs w:val="18"/>
              </w:rPr>
              <w:lastRenderedPageBreak/>
              <w:drawing>
                <wp:inline distT="0" distB="0" distL="114300" distR="114300">
                  <wp:extent cx="171450" cy="171450"/>
                  <wp:effectExtent l="0" t="0" r="0" b="0"/>
                  <wp:docPr id="1" name="图片 1" descr="IMG_25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431A" w:rsidRDefault="00F57FB9">
            <w:pPr>
              <w:widowControl/>
              <w:spacing w:line="360" w:lineRule="atLeast"/>
              <w:jc w:val="left"/>
              <w:rPr>
                <w:rFonts w:ascii="微软雅黑" w:eastAsia="微软雅黑" w:hAnsi="微软雅黑" w:cs="微软雅黑"/>
                <w:color w:val="2E2E2E"/>
                <w:sz w:val="18"/>
                <w:szCs w:val="18"/>
              </w:rPr>
            </w:pPr>
            <w:hyperlink r:id="rId10" w:tgtFrame="http://czj.xinyang.gov.cn/c/392/2021/0707/_blank" w:history="1">
              <w:r w:rsidR="00467318">
                <w:rPr>
                  <w:rStyle w:val="a6"/>
                  <w:rFonts w:ascii="微软雅黑" w:eastAsia="微软雅黑" w:hAnsi="微软雅黑" w:cs="微软雅黑" w:hint="eastAsia"/>
                  <w:color w:val="6E6E6E"/>
                  <w:sz w:val="18"/>
                  <w:szCs w:val="18"/>
                </w:rPr>
                <w:t>2021年罗山县史志研究室部门预算公开表</w:t>
              </w:r>
            </w:hyperlink>
          </w:p>
        </w:tc>
      </w:tr>
    </w:tbl>
    <w:p w:rsidR="0044431A" w:rsidRDefault="0044431A">
      <w:pPr>
        <w:widowControl/>
        <w:spacing w:before="300"/>
        <w:jc w:val="left"/>
      </w:pPr>
    </w:p>
    <w:p w:rsidR="0044431A" w:rsidRDefault="0044431A"/>
    <w:sectPr w:rsidR="0044431A" w:rsidSect="0044431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57" w:rsidRDefault="00CC7D57" w:rsidP="0044431A">
      <w:r>
        <w:separator/>
      </w:r>
    </w:p>
  </w:endnote>
  <w:endnote w:type="continuationSeparator" w:id="1">
    <w:p w:rsidR="00CC7D57" w:rsidRDefault="00CC7D57" w:rsidP="0044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1A" w:rsidRDefault="00F57FB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44431A" w:rsidRDefault="00F57FB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6731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8535C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57" w:rsidRDefault="00CC7D57" w:rsidP="0044431A">
      <w:r>
        <w:separator/>
      </w:r>
    </w:p>
  </w:footnote>
  <w:footnote w:type="continuationSeparator" w:id="1">
    <w:p w:rsidR="00CC7D57" w:rsidRDefault="00CC7D57" w:rsidP="00444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FE7F"/>
    <w:multiLevelType w:val="singleLevel"/>
    <w:tmpl w:val="386CFE7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914A84"/>
    <w:rsid w:val="002A1DBF"/>
    <w:rsid w:val="0044431A"/>
    <w:rsid w:val="00467318"/>
    <w:rsid w:val="005956C0"/>
    <w:rsid w:val="006A74DA"/>
    <w:rsid w:val="0088535C"/>
    <w:rsid w:val="00A415FD"/>
    <w:rsid w:val="00CC7D57"/>
    <w:rsid w:val="00F57FB9"/>
    <w:rsid w:val="184F2661"/>
    <w:rsid w:val="212E1B07"/>
    <w:rsid w:val="33B5180A"/>
    <w:rsid w:val="35D30E4D"/>
    <w:rsid w:val="58914A84"/>
    <w:rsid w:val="640C26BB"/>
    <w:rsid w:val="690B6848"/>
    <w:rsid w:val="6D980811"/>
    <w:rsid w:val="7E55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3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43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443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44431A"/>
    <w:rPr>
      <w:b/>
    </w:rPr>
  </w:style>
  <w:style w:type="character" w:styleId="a6">
    <w:name w:val="Hyperlink"/>
    <w:basedOn w:val="a0"/>
    <w:qFormat/>
    <w:rsid w:val="0044431A"/>
    <w:rPr>
      <w:color w:val="0000FF"/>
      <w:u w:val="single"/>
    </w:rPr>
  </w:style>
  <w:style w:type="paragraph" w:styleId="a7">
    <w:name w:val="Balloon Text"/>
    <w:basedOn w:val="a"/>
    <w:link w:val="Char"/>
    <w:rsid w:val="006A74DA"/>
    <w:rPr>
      <w:sz w:val="18"/>
      <w:szCs w:val="18"/>
    </w:rPr>
  </w:style>
  <w:style w:type="character" w:customStyle="1" w:styleId="Char">
    <w:name w:val="批注框文本 Char"/>
    <w:basedOn w:val="a0"/>
    <w:link w:val="a7"/>
    <w:rsid w:val="006A74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j.xinyang.gov.cn/uploads/soft/210707/6-210FG53600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zj.xinyang.gov.cn/uploads/soft/210707/6-210FG53600.xls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JSSM7</cp:lastModifiedBy>
  <cp:revision>4</cp:revision>
  <cp:lastPrinted>2022-09-02T08:52:00Z</cp:lastPrinted>
  <dcterms:created xsi:type="dcterms:W3CDTF">2021-07-14T02:51:00Z</dcterms:created>
  <dcterms:modified xsi:type="dcterms:W3CDTF">2022-09-05T09:04:00Z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