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00" w:lineRule="exact"/>
        <w:jc w:val="center"/>
        <w:textAlignment w:val="baseline"/>
        <w:rPr>
          <w:rStyle w:val="5"/>
          <w:rFonts w:ascii="方正小标宋简体" w:hAnsi="方正小标宋简体" w:eastAsia="方正小标宋简体"/>
          <w:b w:val="0"/>
          <w:i w:val="0"/>
          <w:caps w:val="0"/>
          <w:spacing w:val="0"/>
          <w:w w:val="100"/>
          <w:kern w:val="2"/>
          <w:sz w:val="44"/>
          <w:szCs w:val="44"/>
          <w:lang w:val="en-US" w:eastAsia="zh-CN" w:bidi="ar-SA"/>
        </w:rPr>
      </w:pPr>
      <w:r>
        <w:rPr>
          <w:rStyle w:val="5"/>
          <w:rFonts w:ascii="方正小标宋简体" w:hAnsi="方正小标宋简体" w:eastAsia="方正小标宋简体"/>
          <w:b w:val="0"/>
          <w:i w:val="0"/>
          <w:caps w:val="0"/>
          <w:spacing w:val="0"/>
          <w:w w:val="100"/>
          <w:kern w:val="2"/>
          <w:sz w:val="44"/>
          <w:szCs w:val="44"/>
          <w:lang w:val="en-US" w:eastAsia="zh-CN" w:bidi="ar-SA"/>
        </w:rPr>
        <w:t>罗山县商务局</w:t>
      </w:r>
    </w:p>
    <w:p>
      <w:pPr>
        <w:snapToGrid/>
        <w:spacing w:before="0" w:beforeAutospacing="0" w:after="0" w:afterAutospacing="0" w:line="600" w:lineRule="exact"/>
        <w:jc w:val="center"/>
        <w:textAlignment w:val="baseline"/>
        <w:rPr>
          <w:rStyle w:val="5"/>
          <w:rFonts w:ascii="方正小标宋简体" w:hAnsi="方正小标宋简体" w:eastAsia="方正小标宋简体"/>
          <w:b w:val="0"/>
          <w:i w:val="0"/>
          <w:caps w:val="0"/>
          <w:spacing w:val="0"/>
          <w:w w:val="100"/>
          <w:kern w:val="2"/>
          <w:sz w:val="44"/>
          <w:szCs w:val="44"/>
          <w:lang w:val="en-US" w:eastAsia="zh-CN" w:bidi="ar-SA"/>
        </w:rPr>
      </w:pPr>
      <w:r>
        <w:rPr>
          <w:rStyle w:val="5"/>
          <w:rFonts w:ascii="方正小标宋简体" w:hAnsi="方正小标宋简体" w:eastAsia="方正小标宋简体"/>
          <w:b w:val="0"/>
          <w:i w:val="0"/>
          <w:caps w:val="0"/>
          <w:spacing w:val="0"/>
          <w:w w:val="100"/>
          <w:kern w:val="2"/>
          <w:sz w:val="44"/>
          <w:szCs w:val="44"/>
          <w:lang w:val="en-US" w:eastAsia="zh-CN" w:bidi="ar-SA"/>
        </w:rPr>
        <w:t>202</w:t>
      </w:r>
      <w:r>
        <w:rPr>
          <w:rStyle w:val="5"/>
          <w:rFonts w:hint="eastAsia" w:ascii="方正小标宋简体" w:hAnsi="方正小标宋简体" w:eastAsia="方正小标宋简体"/>
          <w:b w:val="0"/>
          <w:i w:val="0"/>
          <w:caps w:val="0"/>
          <w:spacing w:val="0"/>
          <w:w w:val="100"/>
          <w:kern w:val="2"/>
          <w:sz w:val="44"/>
          <w:szCs w:val="44"/>
          <w:lang w:val="en-US" w:eastAsia="zh-CN" w:bidi="ar-SA"/>
        </w:rPr>
        <w:t>1</w:t>
      </w:r>
      <w:r>
        <w:rPr>
          <w:rStyle w:val="5"/>
          <w:rFonts w:ascii="方正小标宋简体" w:hAnsi="方正小标宋简体" w:eastAsia="方正小标宋简体"/>
          <w:b w:val="0"/>
          <w:i w:val="0"/>
          <w:caps w:val="0"/>
          <w:spacing w:val="0"/>
          <w:w w:val="100"/>
          <w:kern w:val="2"/>
          <w:sz w:val="44"/>
          <w:szCs w:val="44"/>
          <w:lang w:val="en-US" w:eastAsia="zh-CN" w:bidi="ar-SA"/>
        </w:rPr>
        <w:t>年预算情况说明</w:t>
      </w:r>
    </w:p>
    <w:p>
      <w:pPr>
        <w:snapToGrid/>
        <w:spacing w:before="0" w:beforeAutospacing="0" w:after="0" w:afterAutospacing="0" w:line="600" w:lineRule="exact"/>
        <w:ind w:firstLine="640" w:firstLineChars="200"/>
        <w:jc w:val="center"/>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（目   录）</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一、部门基本情况</w:t>
      </w:r>
    </w:p>
    <w:p>
      <w:pPr>
        <w:snapToGrid/>
        <w:spacing w:before="0" w:beforeAutospacing="0" w:after="0" w:afterAutospacing="0" w:line="600" w:lineRule="exact"/>
        <w:ind w:left="1701"/>
        <w:jc w:val="left"/>
        <w:textAlignment w:val="baseline"/>
        <w:rPr>
          <w:rStyle w:val="5"/>
          <w:rFonts w:ascii="黑体" w:hAnsi="黑体" w:eastAsia="黑体"/>
          <w:b w:val="0"/>
          <w:i w:val="0"/>
          <w:caps w:val="0"/>
          <w:spacing w:val="0"/>
          <w:w w:val="100"/>
          <w:kern w:val="2"/>
          <w:sz w:val="32"/>
          <w:szCs w:val="32"/>
          <w:lang w:val="en-US" w:eastAsia="zh-CN" w:bidi="ar-SA"/>
        </w:rPr>
      </w:pPr>
      <w:r>
        <w:rPr>
          <w:rStyle w:val="5"/>
          <w:rFonts w:hint="eastAsia" w:ascii="黑体" w:hAnsi="黑体" w:eastAsia="黑体"/>
          <w:b w:val="0"/>
          <w:i w:val="0"/>
          <w:caps w:val="0"/>
          <w:spacing w:val="0"/>
          <w:w w:val="100"/>
          <w:kern w:val="2"/>
          <w:sz w:val="32"/>
          <w:szCs w:val="32"/>
          <w:lang w:val="en-US" w:eastAsia="zh-CN" w:bidi="ar-SA"/>
        </w:rPr>
        <w:t>1、</w:t>
      </w:r>
      <w:r>
        <w:rPr>
          <w:rStyle w:val="5"/>
          <w:rFonts w:ascii="黑体" w:hAnsi="黑体" w:eastAsia="黑体"/>
          <w:b w:val="0"/>
          <w:i w:val="0"/>
          <w:caps w:val="0"/>
          <w:spacing w:val="0"/>
          <w:w w:val="100"/>
          <w:kern w:val="2"/>
          <w:sz w:val="32"/>
          <w:szCs w:val="32"/>
          <w:lang w:val="en-US" w:eastAsia="zh-CN" w:bidi="ar-SA"/>
        </w:rPr>
        <w:t>主要职责</w:t>
      </w:r>
    </w:p>
    <w:p>
      <w:pPr>
        <w:pStyle w:val="10"/>
        <w:widowControl/>
        <w:snapToGrid/>
        <w:spacing w:before="0" w:beforeAutospacing="0" w:after="0" w:afterAutospacing="0" w:line="600" w:lineRule="exact"/>
        <w:ind w:left="800" w:firstLine="960" w:firstLineChars="300"/>
        <w:jc w:val="left"/>
        <w:textAlignment w:val="baseline"/>
        <w:rPr>
          <w:rStyle w:val="5"/>
          <w:rFonts w:ascii="黑体" w:hAnsi="黑体" w:eastAsia="黑体"/>
          <w:b w:val="0"/>
          <w:i w:val="0"/>
          <w:caps w:val="0"/>
          <w:spacing w:val="0"/>
          <w:w w:val="100"/>
          <w:kern w:val="2"/>
          <w:sz w:val="32"/>
          <w:szCs w:val="32"/>
          <w:lang w:val="en-US" w:eastAsia="zh-CN" w:bidi="ar-SA"/>
        </w:rPr>
      </w:pPr>
      <w:r>
        <w:rPr>
          <w:rStyle w:val="5"/>
          <w:rFonts w:hint="eastAsia" w:ascii="黑体" w:hAnsi="黑体" w:eastAsia="黑体"/>
          <w:b w:val="0"/>
          <w:i w:val="0"/>
          <w:caps w:val="0"/>
          <w:spacing w:val="0"/>
          <w:w w:val="100"/>
          <w:kern w:val="2"/>
          <w:sz w:val="32"/>
          <w:szCs w:val="32"/>
          <w:lang w:val="en-US" w:eastAsia="zh-CN" w:bidi="ar-SA"/>
        </w:rPr>
        <w:t>2、</w:t>
      </w:r>
      <w:r>
        <w:rPr>
          <w:rStyle w:val="5"/>
          <w:rFonts w:ascii="黑体" w:hAnsi="黑体" w:eastAsia="黑体"/>
          <w:b w:val="0"/>
          <w:i w:val="0"/>
          <w:caps w:val="0"/>
          <w:spacing w:val="0"/>
          <w:w w:val="100"/>
          <w:kern w:val="2"/>
          <w:sz w:val="32"/>
          <w:szCs w:val="32"/>
          <w:lang w:val="en-US" w:eastAsia="zh-CN" w:bidi="ar-SA"/>
        </w:rPr>
        <w:t>部门预算单位构成</w:t>
      </w:r>
    </w:p>
    <w:p>
      <w:pPr>
        <w:pStyle w:val="10"/>
        <w:widowControl/>
        <w:snapToGrid/>
        <w:spacing w:before="0" w:beforeAutospacing="0" w:after="0" w:afterAutospacing="0" w:line="600" w:lineRule="exact"/>
        <w:ind w:left="800" w:firstLine="960" w:firstLineChars="300"/>
        <w:jc w:val="left"/>
        <w:textAlignment w:val="baseline"/>
        <w:rPr>
          <w:rStyle w:val="5"/>
          <w:rFonts w:hint="default" w:ascii="黑体" w:hAnsi="黑体" w:eastAsia="黑体"/>
          <w:b w:val="0"/>
          <w:i w:val="0"/>
          <w:caps w:val="0"/>
          <w:spacing w:val="0"/>
          <w:w w:val="100"/>
          <w:kern w:val="2"/>
          <w:sz w:val="32"/>
          <w:szCs w:val="32"/>
          <w:lang w:val="en-US" w:eastAsia="zh-CN" w:bidi="ar-SA"/>
        </w:rPr>
      </w:pPr>
      <w:r>
        <w:rPr>
          <w:rStyle w:val="5"/>
          <w:rFonts w:hint="eastAsia" w:ascii="黑体" w:hAnsi="黑体" w:eastAsia="黑体"/>
          <w:b w:val="0"/>
          <w:i w:val="0"/>
          <w:caps w:val="0"/>
          <w:spacing w:val="0"/>
          <w:w w:val="100"/>
          <w:kern w:val="2"/>
          <w:sz w:val="32"/>
          <w:szCs w:val="32"/>
          <w:lang w:val="en-US" w:eastAsia="zh-CN" w:bidi="ar-SA"/>
        </w:rPr>
        <w:t>3、部门预算单位构成</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二、202</w:t>
      </w:r>
      <w:r>
        <w:rPr>
          <w:rStyle w:val="5"/>
          <w:rFonts w:hint="eastAsia" w:ascii="黑体" w:hAnsi="黑体" w:eastAsia="黑体"/>
          <w:b w:val="0"/>
          <w:i w:val="0"/>
          <w:caps w:val="0"/>
          <w:spacing w:val="0"/>
          <w:w w:val="100"/>
          <w:kern w:val="2"/>
          <w:sz w:val="32"/>
          <w:szCs w:val="32"/>
          <w:lang w:val="en-US" w:eastAsia="zh-CN" w:bidi="ar-SA"/>
        </w:rPr>
        <w:t>1</w:t>
      </w:r>
      <w:r>
        <w:rPr>
          <w:rStyle w:val="5"/>
          <w:rFonts w:ascii="黑体" w:hAnsi="黑体" w:eastAsia="黑体"/>
          <w:b w:val="0"/>
          <w:i w:val="0"/>
          <w:caps w:val="0"/>
          <w:spacing w:val="0"/>
          <w:w w:val="100"/>
          <w:kern w:val="2"/>
          <w:sz w:val="32"/>
          <w:szCs w:val="32"/>
          <w:lang w:val="en-US" w:eastAsia="zh-CN" w:bidi="ar-SA"/>
        </w:rPr>
        <w:t>年度部门预算情况说明</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三、名词解释</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四、202</w:t>
      </w:r>
      <w:r>
        <w:rPr>
          <w:rStyle w:val="5"/>
          <w:rFonts w:hint="eastAsia" w:ascii="黑体" w:hAnsi="黑体" w:eastAsia="黑体"/>
          <w:b w:val="0"/>
          <w:i w:val="0"/>
          <w:caps w:val="0"/>
          <w:spacing w:val="0"/>
          <w:w w:val="100"/>
          <w:kern w:val="2"/>
          <w:sz w:val="32"/>
          <w:szCs w:val="32"/>
          <w:lang w:val="en-US" w:eastAsia="zh-CN" w:bidi="ar-SA"/>
        </w:rPr>
        <w:t>1</w:t>
      </w:r>
      <w:r>
        <w:rPr>
          <w:rStyle w:val="5"/>
          <w:rFonts w:ascii="黑体" w:hAnsi="黑体" w:eastAsia="黑体"/>
          <w:b w:val="0"/>
          <w:i w:val="0"/>
          <w:caps w:val="0"/>
          <w:spacing w:val="0"/>
          <w:w w:val="100"/>
          <w:kern w:val="2"/>
          <w:sz w:val="32"/>
          <w:szCs w:val="32"/>
          <w:lang w:val="en-US" w:eastAsia="zh-CN" w:bidi="ar-SA"/>
        </w:rPr>
        <w:t xml:space="preserve"> 年度部门预算表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1、部门收支总体情况表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2、部门收入总体情况表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3、部门支出总体情况表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4、财政拨款收支总体情况表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5、一般公共预算支出情况表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6、一般公共预算基本支出情况表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7、一般公共预算“三公”经费支出情况表</w:t>
      </w:r>
    </w:p>
    <w:p>
      <w:pPr>
        <w:snapToGrid/>
        <w:spacing w:before="0" w:beforeAutospacing="0" w:after="0" w:afterAutospacing="0" w:line="600" w:lineRule="exact"/>
        <w:ind w:firstLine="640" w:firstLineChars="200"/>
        <w:jc w:val="both"/>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8、政府性基金预算支出情况表</w:t>
      </w:r>
    </w:p>
    <w:p>
      <w:pPr>
        <w:snapToGrid w:val="0"/>
        <w:spacing w:before="0" w:beforeAutospacing="0" w:after="0" w:afterAutospacing="0" w:line="360" w:lineRule="auto"/>
        <w:jc w:val="left"/>
        <w:textAlignment w:val="baseline"/>
        <w:rPr>
          <w:rStyle w:val="5"/>
          <w:rFonts w:ascii="黑体" w:hAnsi="黑体" w:eastAsia="黑体"/>
          <w:b w:val="0"/>
          <w:i w:val="0"/>
          <w:caps w:val="0"/>
          <w:spacing w:val="0"/>
          <w:w w:val="100"/>
          <w:kern w:val="2"/>
          <w:sz w:val="44"/>
          <w:szCs w:val="44"/>
          <w:lang w:val="en-US" w:eastAsia="zh-CN" w:bidi="ar-SA"/>
        </w:rPr>
      </w:pPr>
    </w:p>
    <w:p>
      <w:pPr>
        <w:snapToGrid w:val="0"/>
        <w:spacing w:before="0" w:beforeAutospacing="0" w:after="0" w:afterAutospacing="0" w:line="360" w:lineRule="auto"/>
        <w:jc w:val="center"/>
        <w:textAlignment w:val="baseline"/>
        <w:rPr>
          <w:rStyle w:val="5"/>
          <w:rFonts w:ascii="黑体" w:hAnsi="黑体" w:eastAsia="黑体"/>
          <w:b w:val="0"/>
          <w:i w:val="0"/>
          <w:caps w:val="0"/>
          <w:spacing w:val="0"/>
          <w:w w:val="100"/>
          <w:kern w:val="2"/>
          <w:sz w:val="44"/>
          <w:szCs w:val="44"/>
          <w:lang w:val="en-US" w:eastAsia="zh-CN" w:bidi="ar-SA"/>
        </w:rPr>
      </w:pPr>
    </w:p>
    <w:p>
      <w:pPr>
        <w:snapToGrid w:val="0"/>
        <w:spacing w:before="0" w:beforeAutospacing="0" w:after="0" w:afterAutospacing="0" w:line="360" w:lineRule="auto"/>
        <w:jc w:val="center"/>
        <w:textAlignment w:val="baseline"/>
        <w:rPr>
          <w:rStyle w:val="5"/>
          <w:rFonts w:ascii="黑体" w:hAnsi="黑体" w:eastAsia="黑体"/>
          <w:b w:val="0"/>
          <w:i w:val="0"/>
          <w:caps w:val="0"/>
          <w:spacing w:val="0"/>
          <w:w w:val="100"/>
          <w:kern w:val="2"/>
          <w:sz w:val="44"/>
          <w:szCs w:val="44"/>
          <w:lang w:val="en-US" w:eastAsia="zh-CN" w:bidi="ar-SA"/>
        </w:rPr>
      </w:pPr>
    </w:p>
    <w:p>
      <w:pPr>
        <w:snapToGrid w:val="0"/>
        <w:spacing w:before="0" w:beforeAutospacing="0" w:after="0" w:afterAutospacing="0" w:line="360" w:lineRule="auto"/>
        <w:jc w:val="center"/>
        <w:textAlignment w:val="baseline"/>
        <w:rPr>
          <w:rStyle w:val="5"/>
          <w:rFonts w:ascii="黑体" w:hAnsi="黑体" w:eastAsia="黑体"/>
          <w:b w:val="0"/>
          <w:i w:val="0"/>
          <w:caps w:val="0"/>
          <w:spacing w:val="0"/>
          <w:w w:val="100"/>
          <w:kern w:val="2"/>
          <w:sz w:val="44"/>
          <w:szCs w:val="44"/>
          <w:lang w:val="en-US" w:eastAsia="zh-CN" w:bidi="ar-SA"/>
        </w:rPr>
      </w:pPr>
      <w:r>
        <w:rPr>
          <w:rStyle w:val="5"/>
          <w:rFonts w:hint="eastAsia" w:ascii="黑体" w:hAnsi="黑体" w:eastAsia="黑体"/>
          <w:b w:val="0"/>
          <w:i w:val="0"/>
          <w:caps w:val="0"/>
          <w:spacing w:val="0"/>
          <w:w w:val="100"/>
          <w:kern w:val="2"/>
          <w:sz w:val="44"/>
          <w:szCs w:val="44"/>
          <w:lang w:val="en-US" w:eastAsia="zh-CN" w:bidi="ar-SA"/>
        </w:rPr>
        <w:t>第一部分</w:t>
      </w:r>
    </w:p>
    <w:p>
      <w:pPr>
        <w:snapToGrid/>
        <w:spacing w:before="0" w:beforeAutospacing="0" w:after="0" w:afterAutospacing="0" w:line="360" w:lineRule="auto"/>
        <w:ind w:firstLine="420" w:firstLineChars="200"/>
        <w:jc w:val="center"/>
        <w:textAlignment w:val="baseline"/>
        <w:rPr>
          <w:rStyle w:val="5"/>
          <w:rFonts w:ascii="楷体_GB2312" w:hAnsi="楷体_GB2312" w:eastAsia="楷体_GB2312"/>
          <w:b w:val="0"/>
          <w:i w:val="0"/>
          <w:caps w:val="0"/>
          <w:spacing w:val="0"/>
          <w:w w:val="100"/>
          <w:kern w:val="2"/>
          <w:sz w:val="21"/>
          <w:szCs w:val="24"/>
          <w:lang w:val="en-US" w:eastAsia="zh-CN" w:bidi="ar-SA"/>
        </w:rPr>
      </w:pPr>
    </w:p>
    <w:p>
      <w:pPr>
        <w:widowControl/>
        <w:snapToGrid/>
        <w:spacing w:before="0" w:beforeAutospacing="0" w:after="0" w:afterAutospacing="0" w:line="360" w:lineRule="auto"/>
        <w:jc w:val="center"/>
        <w:textAlignment w:val="center"/>
        <w:rPr>
          <w:rStyle w:val="5"/>
          <w:rFonts w:ascii="宋体" w:hAnsi="Calibri"/>
          <w:b w:val="0"/>
          <w:i w:val="0"/>
          <w:caps w:val="0"/>
          <w:spacing w:val="0"/>
          <w:w w:val="100"/>
          <w:kern w:val="0"/>
          <w:sz w:val="44"/>
          <w:szCs w:val="24"/>
          <w:lang w:val="en-US" w:eastAsia="zh-CN" w:bidi="ar-SA"/>
        </w:rPr>
      </w:pPr>
      <w:r>
        <w:rPr>
          <w:rStyle w:val="5"/>
          <w:rFonts w:ascii="宋体" w:hAnsi="宋体"/>
          <w:b w:val="0"/>
          <w:i w:val="0"/>
          <w:caps w:val="0"/>
          <w:spacing w:val="0"/>
          <w:w w:val="100"/>
          <w:kern w:val="0"/>
          <w:sz w:val="44"/>
          <w:szCs w:val="24"/>
          <w:lang w:val="en-US" w:eastAsia="zh-CN" w:bidi="ar-SA"/>
        </w:rPr>
        <w:t>罗山县商务局</w:t>
      </w:r>
    </w:p>
    <w:p>
      <w:pPr>
        <w:snapToGrid/>
        <w:spacing w:before="0" w:beforeAutospacing="0" w:after="0" w:afterAutospacing="0" w:line="360" w:lineRule="auto"/>
        <w:ind w:firstLine="643" w:firstLineChars="200"/>
        <w:jc w:val="both"/>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一、主要职责</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color w:val="000000"/>
          <w:spacing w:val="0"/>
          <w:w w:val="100"/>
          <w:kern w:val="2"/>
          <w:sz w:val="32"/>
          <w:szCs w:val="32"/>
          <w:lang w:val="en-US" w:eastAsia="zh-CN" w:bidi="ar-SA"/>
        </w:rPr>
      </w:pPr>
      <w:r>
        <w:rPr>
          <w:rStyle w:val="5"/>
          <w:rFonts w:hint="eastAsia" w:ascii="仿宋" w:hAnsi="仿宋" w:eastAsia="仿宋" w:cs="仿宋"/>
          <w:b w:val="0"/>
          <w:i w:val="0"/>
          <w:caps w:val="0"/>
          <w:color w:val="000000"/>
          <w:spacing w:val="0"/>
          <w:w w:val="100"/>
          <w:kern w:val="2"/>
          <w:sz w:val="32"/>
          <w:szCs w:val="32"/>
          <w:lang w:val="en-US" w:eastAsia="zh-CN" w:bidi="ar-SA"/>
        </w:rPr>
        <w:t>（一） 贯彻落实国家和省市有关国内外贸易和国际、国内经济合作方面的法律、法规和方针、政策。</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（二） 拟订并组织实施全县商贸流通、对外贸易、国际经济技术合作等商务工作发展战略、规划、年度计划和政策措施，深化商务领域改革，推动全县服务业和经贸产业结构调整。</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（三） 贯彻落实国家、省市县对外开放和招商引资的战略和方针、政策，负责全县对外开放的宏观指导和组织协调，拟订全县对外开放长远规划、相关政策措施；研究推进开放带动主战略实施的长效机制；完善外商投资企业投资及需求信息公共服务体系和运行情况预警机制；负责招商引资项目搜集、整理、发布和对外招商引资工作；受理外商、台商、港澳商投资企业及投资各方的投诉和建议，依法处理投诉案件；督促检查对外开放政策措施落实情况，协调解决对外开放工作中出现的重大问题。</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（四） 负责全县市场体系建设工作；拟订全县国内贸易中长期发展规划，指导大宗产品批发市场规划和县域商业网点规划、商业体系建设；推进农村市场体系建设，组织实施农村现代流通网络工程，促进城乡市场体系建设和发展；负责统筹拟订全县流通产业发展规划、促进政策，推进全县流通产业结构调整，指导流通企业改革、流通领域节能降耗、商贸服务业和社区商业发展，推动流通标准化和连锁经营、商业特许经营、物流配送等现代流通方式发展；推动流通品牌建设。</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（五） 研究国家和省、市电商物流产业发展政策，为县政府制定产业政策和发展规划，推动电商物流应用，提供相关服务；负责介绍县政府关于电商物流产业发展规划及政策扶持信息，做好全县电商物流宣传推介；加强与企业在电商物流产业方面的联合协作；负责做好人才培训、技术推广、应用推广、成功案例推广等工作，服务企业开展电商物流业务；负责电商物流行业的招商引资服务工作；负责上级及县政府出台电商物流产业政策的部署落实和协调督导工作。</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（六） 承担组织实施全县重要消费品市场调控和重要生产资料流通管理的责任；负责建立健全生活必需品市场供应应急管理机制，监测分析市场运行、商品供求状况，调查分析商品价格信息，进行预测预警和信息引导；按照分工负责重要消费品储备管理和市场调控工作，依法对典当、拍卖、租赁、免税商店、二手车市场、汽车流通和旧货流通业等特殊流通行业进行监督管理；按有关规定对成品油的流通进行监督管理。</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（七） 承担牵头协调整顿和规范全县市场经济秩序工作的责任，拟订全市规范市场运行、流通秩序的政策；推动商务领域信用建设，建立市场诚信公共服务平台；负责建设和管理市场经济秩序举报投诉服务网络；会同有关部门开展打击侵犯知识产权、制售假冒伪劣商品、商业欺诈等扰乱市场秩序行为工作；负责全县商务执法工作。</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（八） 组织实施重要工业品、原材料和重要农产品进出口总量计划；指导贸易促进活动和外贸促进体系建设。</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（九） 负责全县商品进出口管理工作，执行国家、省市对外贸易、进出口管制以及鼓励技术和成套设备进出口政策；依法监督全县技术引进、设备进口、国家限制出口技术工作，依法申报两用物项等与国家安全相关的进出口许可证件。</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 执行国家和省市服务业、服务贸易发展方针、政策，拟订我县相关规划和政策措施；承担商贸服务业（批发、零售、餐饮、住宿、沐浴等）的行业管理工作；会同有关部门制定全县促进服务出口和服务外包发展的规划、政策并组织实施，指导服务贸易基地和服务外包平台建设。</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（十一） 负责全县商务系统涉及世界贸易组织相关事务的研究、指导和服务工作；承担组织协调反倾销、反补贴和保障措施及其他与进出口公平贸易相关工作的责任；建立进出口公平贸易预警机制，组织产业损害、反垄断调查，指导协调产业安全应对工作；研究拟订我县反垄断相关政策，指导企业在国外的反垄断应诉工作。</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（十二） 拟订全县外商投资政策、改革方案和发展规划并组织实施；依法审核限额内外商（台港澳侨）投资企业设立、变更、终止事项；依法监督检查外商投资企业执行有关法律、法规、规章、合同章程的情况并协调解决有关问题；规范对外招商引资活动；会同有关部门抓好投资环境治理工作，依法受理、处理境内外投资者的建议和投诉等。</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（十三） 根据国民经济发展规划，研究拟订全县物资流通行业发展规划；拟定本县物资流通产业政策和物资流通行业管理规定，经批准后监督实施；贯彻落实《中华人民共和国煤炭法》，负责全县煤炭市场的执法管理，以及网点规划、布局、建设、煤炭经营资格备案和日常监管工作。</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（十四） 负责全县对外经济合作工作。拟订并执行全县对外经济技术合作政策，依法管理和监督我县对外承包工程、对外劳务合作等工作，执行国家和省市有关中国公民出境就业管理政策，牵头负责外派劳务和境外就业人员的权益保护工作，依法核准县内企业对外投资开办企业（金融企业除外），负责我县对外劳务合作审批与核准工作；管理涉及我县多双边无偿援助和赠款（不含财政合作项下外国政府及国际金融组织对中国赠款）等发展合作业务。</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（十五） 组织申报、统筹指导并规范管理以罗山县名义在境内外举办的博览会、展销会、交易会和国际性会议等大型经贸交流活动。</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（十六） 牵头负责国内经济技术合作和区域性经贸交流活动，负责境内招商引资及统计工作。</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（十七） 承办县政府交办的其他事项。</w:t>
      </w:r>
    </w:p>
    <w:p>
      <w:pPr>
        <w:snapToGrid/>
        <w:spacing w:before="0" w:beforeAutospacing="0" w:after="0" w:afterAutospacing="0" w:line="360" w:lineRule="auto"/>
        <w:ind w:firstLine="643" w:firstLineChars="200"/>
        <w:jc w:val="both"/>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二、内设机构</w:t>
      </w:r>
    </w:p>
    <w:p>
      <w:pPr>
        <w:snapToGrid/>
        <w:spacing w:before="0" w:beforeAutospacing="0" w:after="0" w:afterAutospacing="0" w:line="360" w:lineRule="auto"/>
        <w:ind w:firstLine="640" w:firstLineChars="200"/>
        <w:jc w:val="both"/>
        <w:textAlignment w:val="baseline"/>
        <w:rPr>
          <w:rStyle w:val="5"/>
          <w:rFonts w:hint="eastAsia" w:ascii="仿宋" w:hAnsi="仿宋" w:eastAsia="仿宋" w:cs="仿宋"/>
          <w:b w:val="0"/>
          <w:bCs/>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2"/>
          <w:sz w:val="32"/>
          <w:szCs w:val="32"/>
          <w:lang w:val="en-US" w:eastAsia="zh-CN" w:bidi="ar-SA"/>
        </w:rPr>
        <w:t>商务局设6个内设机构</w:t>
      </w:r>
      <w:r>
        <w:rPr>
          <w:rStyle w:val="5"/>
          <w:rFonts w:hint="eastAsia" w:ascii="仿宋" w:hAnsi="仿宋" w:eastAsia="仿宋" w:cs="仿宋"/>
          <w:b w:val="0"/>
          <w:bCs/>
          <w:i w:val="0"/>
          <w:caps w:val="0"/>
          <w:spacing w:val="0"/>
          <w:w w:val="100"/>
          <w:kern w:val="2"/>
          <w:sz w:val="32"/>
          <w:szCs w:val="32"/>
          <w:lang w:val="en-US" w:eastAsia="zh-CN" w:bidi="ar-SA"/>
        </w:rPr>
        <w:t>分别为：办公室，人事教育信访股，外经外贸股，商贸管理股，市场秩序股，市场运行调节股。</w:t>
      </w:r>
    </w:p>
    <w:p>
      <w:pPr>
        <w:widowControl/>
        <w:numPr>
          <w:ilvl w:val="0"/>
          <w:numId w:val="1"/>
        </w:numPr>
        <w:snapToGrid/>
        <w:spacing w:before="0" w:beforeAutospacing="0" w:after="0" w:afterAutospacing="0" w:line="240" w:lineRule="auto"/>
        <w:ind w:left="0" w:right="0"/>
        <w:jc w:val="left"/>
        <w:textAlignment w:val="baseline"/>
        <w:rPr>
          <w:rStyle w:val="5"/>
          <w:rFonts w:hint="eastAsia" w:ascii="仿宋" w:hAnsi="仿宋" w:eastAsia="仿宋" w:cs="仿宋"/>
          <w:b/>
          <w:bCs/>
          <w:i w:val="0"/>
          <w:caps w:val="0"/>
          <w:spacing w:val="0"/>
          <w:w w:val="100"/>
          <w:kern w:val="0"/>
          <w:sz w:val="32"/>
          <w:szCs w:val="32"/>
          <w:lang w:val="en-US" w:eastAsia="zh-CN"/>
        </w:rPr>
      </w:pPr>
      <w:r>
        <w:rPr>
          <w:rStyle w:val="5"/>
          <w:rFonts w:hint="eastAsia" w:ascii="仿宋" w:hAnsi="仿宋" w:eastAsia="仿宋" w:cs="仿宋"/>
          <w:b/>
          <w:bCs/>
          <w:i w:val="0"/>
          <w:caps w:val="0"/>
          <w:spacing w:val="0"/>
          <w:w w:val="100"/>
          <w:kern w:val="0"/>
          <w:sz w:val="32"/>
          <w:szCs w:val="32"/>
          <w:lang w:val="en-US" w:eastAsia="zh-CN"/>
        </w:rPr>
        <w:t>部门预算单位构成</w:t>
      </w:r>
    </w:p>
    <w:p>
      <w:pPr>
        <w:widowControl/>
        <w:numPr>
          <w:ilvl w:val="0"/>
          <w:numId w:val="0"/>
        </w:numPr>
        <w:snapToGrid/>
        <w:spacing w:before="0" w:beforeAutospacing="0" w:after="0" w:afterAutospacing="0" w:line="240" w:lineRule="auto"/>
        <w:ind w:right="0" w:rightChars="0"/>
        <w:jc w:val="left"/>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rPr>
        <w:t>罗山县商务局预算属：本级预算</w:t>
      </w:r>
    </w:p>
    <w:p>
      <w:pPr>
        <w:widowControl/>
        <w:snapToGrid/>
        <w:spacing w:before="0" w:beforeAutospacing="0" w:after="0" w:afterAutospacing="0" w:line="240" w:lineRule="auto"/>
        <w:ind w:left="0" w:right="0"/>
        <w:jc w:val="left"/>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rPr>
        <w:t>纳入本部门2021年度部门预算编制范围的单位就一个具体是：罗山县商务局本级。</w:t>
      </w:r>
    </w:p>
    <w:p>
      <w:pPr>
        <w:snapToGrid w:val="0"/>
        <w:spacing w:before="0" w:beforeAutospacing="0" w:after="0" w:afterAutospacing="0" w:line="360" w:lineRule="auto"/>
        <w:ind w:firstLine="640"/>
        <w:jc w:val="both"/>
        <w:textAlignment w:val="baseline"/>
        <w:rPr>
          <w:rStyle w:val="5"/>
          <w:rFonts w:hint="eastAsia" w:ascii="仿宋" w:hAnsi="仿宋" w:eastAsia="仿宋" w:cs="仿宋"/>
          <w:b w:val="0"/>
          <w:i w:val="0"/>
          <w:caps w:val="0"/>
          <w:spacing w:val="0"/>
          <w:w w:val="100"/>
          <w:kern w:val="2"/>
          <w:sz w:val="32"/>
          <w:szCs w:val="32"/>
          <w:lang w:val="en-US" w:eastAsia="zh-CN" w:bidi="ar-SA"/>
        </w:rPr>
      </w:pPr>
    </w:p>
    <w:p>
      <w:pPr>
        <w:snapToGrid w:val="0"/>
        <w:spacing w:before="0" w:beforeAutospacing="0" w:after="0" w:afterAutospacing="0" w:line="360" w:lineRule="auto"/>
        <w:ind w:firstLine="640"/>
        <w:jc w:val="both"/>
        <w:textAlignment w:val="baseline"/>
        <w:rPr>
          <w:rStyle w:val="5"/>
          <w:rFonts w:ascii="黑体" w:hAnsi="黑体" w:eastAsia="黑体"/>
          <w:b w:val="0"/>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5"/>
          <w:rFonts w:hint="eastAsia" w:ascii="黑体" w:hAnsi="黑体" w:eastAsia="黑体"/>
          <w:b w:val="0"/>
          <w:i w:val="0"/>
          <w:caps w:val="0"/>
          <w:spacing w:val="0"/>
          <w:w w:val="100"/>
          <w:kern w:val="2"/>
          <w:sz w:val="44"/>
          <w:szCs w:val="44"/>
          <w:lang w:val="en-US" w:eastAsia="zh-CN" w:bidi="ar-SA"/>
        </w:rPr>
      </w:pPr>
    </w:p>
    <w:p>
      <w:pPr>
        <w:snapToGrid w:val="0"/>
        <w:spacing w:before="0" w:beforeAutospacing="0" w:after="0" w:afterAutospacing="0" w:line="360" w:lineRule="auto"/>
        <w:jc w:val="center"/>
        <w:textAlignment w:val="baseline"/>
        <w:rPr>
          <w:rStyle w:val="5"/>
          <w:rFonts w:hint="eastAsia" w:ascii="宋体" w:hAnsi="宋体" w:eastAsia="宋体" w:cs="宋体"/>
          <w:b/>
          <w:bCs/>
          <w:i w:val="0"/>
          <w:caps w:val="0"/>
          <w:spacing w:val="0"/>
          <w:w w:val="100"/>
          <w:kern w:val="2"/>
          <w:sz w:val="36"/>
          <w:szCs w:val="36"/>
          <w:lang w:val="en-US" w:eastAsia="zh-CN" w:bidi="ar-SA"/>
        </w:rPr>
      </w:pPr>
      <w:r>
        <w:rPr>
          <w:rStyle w:val="5"/>
          <w:rFonts w:hint="eastAsia" w:ascii="宋体" w:hAnsi="宋体" w:eastAsia="宋体" w:cs="宋体"/>
          <w:b/>
          <w:bCs/>
          <w:i w:val="0"/>
          <w:caps w:val="0"/>
          <w:spacing w:val="0"/>
          <w:w w:val="100"/>
          <w:kern w:val="2"/>
          <w:sz w:val="36"/>
          <w:szCs w:val="36"/>
          <w:lang w:val="en-US" w:eastAsia="zh-CN" w:bidi="ar-SA"/>
        </w:rPr>
        <w:t>第二部分</w:t>
      </w:r>
    </w:p>
    <w:p>
      <w:pPr>
        <w:snapToGrid w:val="0"/>
        <w:spacing w:before="0" w:beforeAutospacing="0" w:after="0" w:afterAutospacing="0" w:line="360" w:lineRule="auto"/>
        <w:jc w:val="center"/>
        <w:textAlignment w:val="baseline"/>
        <w:rPr>
          <w:rStyle w:val="5"/>
          <w:rFonts w:hint="eastAsia" w:ascii="宋体" w:hAnsi="宋体" w:eastAsia="宋体" w:cs="宋体"/>
          <w:b/>
          <w:bCs/>
          <w:i w:val="0"/>
          <w:caps w:val="0"/>
          <w:spacing w:val="0"/>
          <w:w w:val="100"/>
          <w:kern w:val="2"/>
          <w:sz w:val="44"/>
          <w:szCs w:val="44"/>
          <w:lang w:val="en-US" w:eastAsia="zh-CN" w:bidi="ar-SA"/>
        </w:rPr>
      </w:pPr>
      <w:r>
        <w:rPr>
          <w:rStyle w:val="5"/>
          <w:rFonts w:hint="eastAsia" w:ascii="宋体" w:hAnsi="宋体" w:eastAsia="宋体" w:cs="宋体"/>
          <w:b/>
          <w:bCs/>
          <w:i w:val="0"/>
          <w:caps w:val="0"/>
          <w:spacing w:val="0"/>
          <w:w w:val="100"/>
          <w:kern w:val="2"/>
          <w:sz w:val="44"/>
          <w:szCs w:val="44"/>
          <w:lang w:val="en-US" w:eastAsia="zh-CN" w:bidi="ar-SA"/>
        </w:rPr>
        <w:t>罗山县商务局2021年度部门预算情况说明</w:t>
      </w:r>
    </w:p>
    <w:p>
      <w:pPr>
        <w:snapToGrid w:val="0"/>
        <w:spacing w:before="0" w:beforeAutospacing="0" w:after="0" w:afterAutospacing="0" w:line="360" w:lineRule="auto"/>
        <w:ind w:firstLine="640"/>
        <w:jc w:val="both"/>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一、收入支出预算总体情况说明</w:t>
      </w:r>
    </w:p>
    <w:p>
      <w:pPr>
        <w:snapToGrid w:val="0"/>
        <w:spacing w:before="0" w:beforeAutospacing="0" w:after="0" w:afterAutospacing="0" w:line="360" w:lineRule="auto"/>
        <w:ind w:firstLine="640"/>
        <w:jc w:val="both"/>
        <w:textAlignment w:val="baseline"/>
        <w:rPr>
          <w:rStyle w:val="5"/>
          <w:rFonts w:hint="eastAsia" w:ascii="仿宋" w:hAnsi="仿宋" w:eastAsia="仿宋" w:cs="仿宋"/>
          <w:b w:val="0"/>
          <w:bCs w:val="0"/>
          <w:i w:val="0"/>
          <w:caps w:val="0"/>
          <w:spacing w:val="0"/>
          <w:w w:val="100"/>
          <w:kern w:val="2"/>
          <w:sz w:val="32"/>
          <w:szCs w:val="32"/>
          <w:lang w:val="en-US" w:eastAsia="zh-CN" w:bidi="ar-SA"/>
        </w:rPr>
      </w:pPr>
      <w:r>
        <w:rPr>
          <w:rStyle w:val="5"/>
          <w:rFonts w:hint="eastAsia" w:ascii="仿宋" w:hAnsi="仿宋" w:eastAsia="仿宋" w:cs="仿宋"/>
          <w:b w:val="0"/>
          <w:bCs w:val="0"/>
          <w:i w:val="0"/>
          <w:caps w:val="0"/>
          <w:spacing w:val="0"/>
          <w:w w:val="100"/>
          <w:kern w:val="2"/>
          <w:sz w:val="32"/>
          <w:szCs w:val="32"/>
          <w:lang w:val="en-US" w:eastAsia="zh-CN" w:bidi="ar-SA"/>
        </w:rPr>
        <w:t>罗山县商务局2021年收入总计</w:t>
      </w:r>
      <w:r>
        <w:rPr>
          <w:rStyle w:val="5"/>
          <w:rFonts w:hint="eastAsia" w:ascii="仿宋" w:hAnsi="仿宋" w:eastAsia="仿宋" w:cs="仿宋"/>
          <w:b w:val="0"/>
          <w:bCs w:val="0"/>
          <w:i w:val="0"/>
          <w:caps w:val="0"/>
          <w:color w:val="000000"/>
          <w:spacing w:val="0"/>
          <w:w w:val="100"/>
          <w:kern w:val="0"/>
          <w:sz w:val="32"/>
          <w:szCs w:val="32"/>
          <w:lang w:val="en-US" w:eastAsia="zh-CN" w:bidi="ar-SA"/>
        </w:rPr>
        <w:t>210.4万</w:t>
      </w:r>
      <w:r>
        <w:rPr>
          <w:rStyle w:val="5"/>
          <w:rFonts w:hint="eastAsia" w:ascii="仿宋" w:hAnsi="仿宋" w:eastAsia="仿宋" w:cs="仿宋"/>
          <w:b w:val="0"/>
          <w:bCs w:val="0"/>
          <w:i w:val="0"/>
          <w:caps w:val="0"/>
          <w:spacing w:val="0"/>
          <w:w w:val="100"/>
          <w:kern w:val="2"/>
          <w:sz w:val="32"/>
          <w:szCs w:val="32"/>
          <w:lang w:val="en-US" w:eastAsia="zh-CN" w:bidi="ar-SA"/>
        </w:rPr>
        <w:t>元，支出总计</w:t>
      </w:r>
      <w:r>
        <w:rPr>
          <w:rStyle w:val="5"/>
          <w:rFonts w:hint="eastAsia" w:ascii="仿宋" w:hAnsi="仿宋" w:eastAsia="仿宋" w:cs="仿宋"/>
          <w:b w:val="0"/>
          <w:bCs w:val="0"/>
          <w:i w:val="0"/>
          <w:caps w:val="0"/>
          <w:color w:val="000000"/>
          <w:spacing w:val="0"/>
          <w:w w:val="100"/>
          <w:kern w:val="0"/>
          <w:sz w:val="32"/>
          <w:szCs w:val="32"/>
          <w:lang w:val="en-US" w:eastAsia="zh-CN" w:bidi="ar-SA"/>
        </w:rPr>
        <w:t>210.4万</w:t>
      </w:r>
      <w:r>
        <w:rPr>
          <w:rStyle w:val="5"/>
          <w:rFonts w:hint="eastAsia" w:ascii="仿宋" w:hAnsi="仿宋" w:eastAsia="仿宋" w:cs="仿宋"/>
          <w:b w:val="0"/>
          <w:bCs w:val="0"/>
          <w:i w:val="0"/>
          <w:caps w:val="0"/>
          <w:spacing w:val="0"/>
          <w:w w:val="100"/>
          <w:kern w:val="2"/>
          <w:sz w:val="32"/>
          <w:szCs w:val="32"/>
          <w:lang w:val="en-US" w:eastAsia="zh-CN" w:bidi="ar-SA"/>
        </w:rPr>
        <w:t>元。</w:t>
      </w:r>
      <w:r>
        <w:rPr>
          <w:rFonts w:hint="eastAsia" w:ascii="仿宋" w:hAnsi="仿宋" w:eastAsia="仿宋" w:cs="仿宋"/>
          <w:b w:val="0"/>
          <w:bCs w:val="0"/>
          <w:i w:val="0"/>
          <w:caps w:val="0"/>
          <w:spacing w:val="0"/>
          <w:w w:val="100"/>
          <w:sz w:val="32"/>
          <w:szCs w:val="32"/>
        </w:rPr>
        <w:t>与20</w:t>
      </w:r>
      <w:r>
        <w:rPr>
          <w:rFonts w:hint="eastAsia" w:ascii="仿宋" w:hAnsi="仿宋" w:eastAsia="仿宋" w:cs="仿宋"/>
          <w:b w:val="0"/>
          <w:bCs w:val="0"/>
          <w:i w:val="0"/>
          <w:caps w:val="0"/>
          <w:spacing w:val="0"/>
          <w:w w:val="100"/>
          <w:sz w:val="32"/>
          <w:szCs w:val="32"/>
          <w:lang w:val="en-US" w:eastAsia="zh-CN"/>
        </w:rPr>
        <w:t>20</w:t>
      </w:r>
      <w:r>
        <w:rPr>
          <w:rFonts w:hint="eastAsia" w:ascii="仿宋" w:hAnsi="仿宋" w:eastAsia="仿宋" w:cs="仿宋"/>
          <w:b w:val="0"/>
          <w:bCs w:val="0"/>
          <w:i w:val="0"/>
          <w:caps w:val="0"/>
          <w:spacing w:val="0"/>
          <w:w w:val="100"/>
          <w:sz w:val="32"/>
          <w:szCs w:val="32"/>
        </w:rPr>
        <w:t>年相比收、支总计各</w:t>
      </w:r>
      <w:r>
        <w:rPr>
          <w:rFonts w:hint="eastAsia" w:ascii="仿宋" w:hAnsi="仿宋" w:eastAsia="仿宋" w:cs="仿宋"/>
          <w:b w:val="0"/>
          <w:bCs w:val="0"/>
          <w:i w:val="0"/>
          <w:caps w:val="0"/>
          <w:spacing w:val="0"/>
          <w:w w:val="100"/>
          <w:sz w:val="32"/>
          <w:szCs w:val="32"/>
          <w:lang w:val="en-US" w:eastAsia="zh-CN"/>
        </w:rPr>
        <w:t>增加20</w:t>
      </w:r>
      <w:r>
        <w:rPr>
          <w:rFonts w:hint="eastAsia" w:ascii="仿宋" w:hAnsi="仿宋" w:eastAsia="仿宋" w:cs="仿宋"/>
          <w:b w:val="0"/>
          <w:bCs w:val="0"/>
          <w:i w:val="0"/>
          <w:caps w:val="0"/>
          <w:spacing w:val="0"/>
          <w:w w:val="100"/>
          <w:sz w:val="32"/>
          <w:szCs w:val="32"/>
        </w:rPr>
        <w:t>万元，</w:t>
      </w:r>
      <w:r>
        <w:rPr>
          <w:rFonts w:hint="eastAsia" w:ascii="仿宋" w:hAnsi="仿宋" w:eastAsia="仿宋" w:cs="仿宋"/>
          <w:b w:val="0"/>
          <w:bCs w:val="0"/>
          <w:i w:val="0"/>
          <w:caps w:val="0"/>
          <w:spacing w:val="0"/>
          <w:w w:val="100"/>
          <w:sz w:val="32"/>
          <w:szCs w:val="32"/>
          <w:lang w:val="en-US" w:eastAsia="zh-CN"/>
        </w:rPr>
        <w:t>增加10%</w:t>
      </w:r>
      <w:r>
        <w:rPr>
          <w:rFonts w:hint="eastAsia" w:ascii="仿宋" w:hAnsi="仿宋" w:eastAsia="仿宋" w:cs="仿宋"/>
          <w:b w:val="0"/>
          <w:bCs w:val="0"/>
          <w:i w:val="0"/>
          <w:caps w:val="0"/>
          <w:spacing w:val="0"/>
          <w:w w:val="100"/>
          <w:sz w:val="32"/>
          <w:szCs w:val="32"/>
        </w:rPr>
        <w:t>。</w:t>
      </w:r>
      <w:r>
        <w:rPr>
          <w:rFonts w:hint="eastAsia" w:ascii="仿宋" w:hAnsi="仿宋" w:eastAsia="仿宋" w:cs="仿宋"/>
          <w:b w:val="0"/>
          <w:bCs w:val="0"/>
          <w:i w:val="0"/>
          <w:caps w:val="0"/>
          <w:spacing w:val="0"/>
          <w:w w:val="100"/>
          <w:sz w:val="32"/>
          <w:szCs w:val="32"/>
          <w:lang w:val="en-US" w:eastAsia="zh-CN"/>
        </w:rPr>
        <w:t>增加原因是人员增加，五险一金增加。</w:t>
      </w:r>
    </w:p>
    <w:p>
      <w:pPr>
        <w:snapToGrid w:val="0"/>
        <w:spacing w:before="0" w:beforeAutospacing="0" w:after="0" w:afterAutospacing="0" w:line="360" w:lineRule="auto"/>
        <w:jc w:val="both"/>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二、收入预算情况说明</w:t>
      </w:r>
    </w:p>
    <w:p>
      <w:pPr>
        <w:snapToGrid w:val="0"/>
        <w:spacing w:before="0" w:beforeAutospacing="0" w:after="0" w:afterAutospacing="0" w:line="360" w:lineRule="auto"/>
        <w:ind w:firstLine="640"/>
        <w:jc w:val="both"/>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2"/>
          <w:sz w:val="32"/>
          <w:szCs w:val="32"/>
          <w:lang w:val="en-US" w:eastAsia="zh-CN" w:bidi="ar-SA"/>
        </w:rPr>
        <w:t>罗山县商务局本年收入合计</w:t>
      </w:r>
      <w:r>
        <w:rPr>
          <w:rStyle w:val="5"/>
          <w:rFonts w:hint="eastAsia" w:ascii="仿宋" w:hAnsi="仿宋" w:eastAsia="仿宋" w:cs="仿宋"/>
          <w:b w:val="0"/>
          <w:i w:val="0"/>
          <w:caps w:val="0"/>
          <w:color w:val="000000"/>
          <w:spacing w:val="0"/>
          <w:w w:val="100"/>
          <w:kern w:val="0"/>
          <w:sz w:val="32"/>
          <w:szCs w:val="32"/>
          <w:lang w:val="en-US" w:eastAsia="zh-CN" w:bidi="ar-SA"/>
        </w:rPr>
        <w:t>210.4万</w:t>
      </w:r>
      <w:r>
        <w:rPr>
          <w:rStyle w:val="5"/>
          <w:rFonts w:hint="eastAsia" w:ascii="仿宋" w:hAnsi="仿宋" w:eastAsia="仿宋" w:cs="仿宋"/>
          <w:b w:val="0"/>
          <w:i w:val="0"/>
          <w:caps w:val="0"/>
          <w:spacing w:val="0"/>
          <w:w w:val="100"/>
          <w:kern w:val="2"/>
          <w:sz w:val="32"/>
          <w:szCs w:val="32"/>
          <w:lang w:val="en-US" w:eastAsia="zh-CN" w:bidi="ar-SA"/>
        </w:rPr>
        <w:t>元，其中：财政拨款收入</w:t>
      </w:r>
      <w:r>
        <w:rPr>
          <w:rStyle w:val="5"/>
          <w:rFonts w:hint="eastAsia" w:ascii="仿宋" w:hAnsi="仿宋" w:eastAsia="仿宋" w:cs="仿宋"/>
          <w:b w:val="0"/>
          <w:i w:val="0"/>
          <w:caps w:val="0"/>
          <w:color w:val="000000"/>
          <w:spacing w:val="0"/>
          <w:w w:val="100"/>
          <w:kern w:val="0"/>
          <w:sz w:val="32"/>
          <w:szCs w:val="32"/>
          <w:lang w:val="en-US" w:eastAsia="zh-CN" w:bidi="ar-SA"/>
        </w:rPr>
        <w:t>210.4万</w:t>
      </w:r>
      <w:r>
        <w:rPr>
          <w:rStyle w:val="5"/>
          <w:rFonts w:hint="eastAsia" w:ascii="仿宋" w:hAnsi="仿宋" w:eastAsia="仿宋" w:cs="仿宋"/>
          <w:b w:val="0"/>
          <w:i w:val="0"/>
          <w:caps w:val="0"/>
          <w:spacing w:val="0"/>
          <w:w w:val="100"/>
          <w:kern w:val="2"/>
          <w:sz w:val="32"/>
          <w:szCs w:val="32"/>
          <w:lang w:val="en-US" w:eastAsia="zh-CN" w:bidi="ar-SA"/>
        </w:rPr>
        <w:t xml:space="preserve">元，占100%； </w:t>
      </w:r>
      <w:r>
        <w:rPr>
          <w:rFonts w:hint="eastAsia" w:ascii="仿宋" w:hAnsi="仿宋" w:eastAsia="仿宋" w:cs="仿宋"/>
          <w:b w:val="0"/>
          <w:i w:val="0"/>
          <w:caps w:val="0"/>
          <w:spacing w:val="0"/>
          <w:w w:val="100"/>
          <w:sz w:val="32"/>
          <w:szCs w:val="32"/>
          <w:lang w:val="en-US" w:eastAsia="zh-CN"/>
        </w:rPr>
        <w:t>政府性基金收入0万元。</w:t>
      </w:r>
    </w:p>
    <w:p>
      <w:pPr>
        <w:snapToGrid w:val="0"/>
        <w:spacing w:before="0" w:beforeAutospacing="0" w:after="0" w:afterAutospacing="0" w:line="360" w:lineRule="auto"/>
        <w:ind w:firstLine="640"/>
        <w:jc w:val="both"/>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三、支出预算情况说明</w:t>
      </w:r>
    </w:p>
    <w:p>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32"/>
        </w:rPr>
      </w:pPr>
      <w:r>
        <w:rPr>
          <w:rStyle w:val="5"/>
          <w:rFonts w:hint="eastAsia" w:ascii="仿宋" w:hAnsi="仿宋" w:eastAsia="仿宋" w:cs="仿宋"/>
          <w:b w:val="0"/>
          <w:i w:val="0"/>
          <w:caps w:val="0"/>
          <w:spacing w:val="0"/>
          <w:w w:val="100"/>
          <w:kern w:val="2"/>
          <w:sz w:val="32"/>
          <w:szCs w:val="32"/>
          <w:lang w:val="en-US" w:eastAsia="zh-CN" w:bidi="ar-SA"/>
        </w:rPr>
        <w:t>罗山县商务局本年支出合计</w:t>
      </w:r>
      <w:r>
        <w:rPr>
          <w:rStyle w:val="5"/>
          <w:rFonts w:hint="eastAsia" w:ascii="仿宋" w:hAnsi="仿宋" w:eastAsia="仿宋" w:cs="仿宋"/>
          <w:b w:val="0"/>
          <w:i w:val="0"/>
          <w:caps w:val="0"/>
          <w:color w:val="000000"/>
          <w:spacing w:val="0"/>
          <w:w w:val="100"/>
          <w:kern w:val="0"/>
          <w:sz w:val="32"/>
          <w:szCs w:val="32"/>
          <w:lang w:val="en-US" w:eastAsia="zh-CN" w:bidi="ar-SA"/>
        </w:rPr>
        <w:t>209.1万</w:t>
      </w:r>
      <w:r>
        <w:rPr>
          <w:rStyle w:val="5"/>
          <w:rFonts w:hint="eastAsia" w:ascii="仿宋" w:hAnsi="仿宋" w:eastAsia="仿宋" w:cs="仿宋"/>
          <w:b w:val="0"/>
          <w:i w:val="0"/>
          <w:caps w:val="0"/>
          <w:spacing w:val="0"/>
          <w:w w:val="100"/>
          <w:kern w:val="2"/>
          <w:sz w:val="32"/>
          <w:szCs w:val="32"/>
          <w:lang w:val="en-US" w:eastAsia="zh-CN" w:bidi="ar-SA"/>
        </w:rPr>
        <w:t>元，基本支出</w:t>
      </w:r>
      <w:r>
        <w:rPr>
          <w:rStyle w:val="5"/>
          <w:rFonts w:hint="eastAsia" w:ascii="仿宋" w:hAnsi="仿宋" w:eastAsia="仿宋" w:cs="仿宋"/>
          <w:b w:val="0"/>
          <w:i w:val="0"/>
          <w:caps w:val="0"/>
          <w:color w:val="000000"/>
          <w:spacing w:val="0"/>
          <w:w w:val="100"/>
          <w:kern w:val="0"/>
          <w:sz w:val="32"/>
          <w:szCs w:val="32"/>
          <w:lang w:val="en-US" w:eastAsia="zh-CN" w:bidi="ar-SA"/>
        </w:rPr>
        <w:t>209.1万</w:t>
      </w:r>
      <w:r>
        <w:rPr>
          <w:rStyle w:val="5"/>
          <w:rFonts w:hint="eastAsia" w:ascii="仿宋" w:hAnsi="仿宋" w:eastAsia="仿宋" w:cs="仿宋"/>
          <w:b w:val="0"/>
          <w:i w:val="0"/>
          <w:caps w:val="0"/>
          <w:spacing w:val="0"/>
          <w:w w:val="100"/>
          <w:kern w:val="2"/>
          <w:sz w:val="32"/>
          <w:szCs w:val="32"/>
          <w:lang w:val="en-US" w:eastAsia="zh-CN" w:bidi="ar-SA"/>
        </w:rPr>
        <w:t>元，占100%；</w:t>
      </w:r>
      <w:r>
        <w:rPr>
          <w:rFonts w:hint="eastAsia" w:ascii="仿宋" w:hAnsi="仿宋" w:eastAsia="仿宋" w:cs="仿宋"/>
          <w:b w:val="0"/>
          <w:i w:val="0"/>
          <w:caps w:val="0"/>
          <w:spacing w:val="0"/>
          <w:w w:val="100"/>
          <w:sz w:val="32"/>
          <w:szCs w:val="32"/>
          <w:lang w:val="en-US" w:eastAsia="zh-CN"/>
        </w:rPr>
        <w:t>项目支出0万元，占0%。</w:t>
      </w:r>
    </w:p>
    <w:p>
      <w:pPr>
        <w:snapToGrid w:val="0"/>
        <w:spacing w:before="0" w:beforeAutospacing="0" w:after="0" w:afterAutospacing="0" w:line="360" w:lineRule="auto"/>
        <w:ind w:firstLine="640"/>
        <w:jc w:val="both"/>
        <w:textAlignment w:val="baseline"/>
        <w:rPr>
          <w:rStyle w:val="5"/>
          <w:rFonts w:hint="eastAsia" w:ascii="仿宋" w:hAnsi="仿宋" w:eastAsia="仿宋" w:cs="仿宋"/>
          <w:b w:val="0"/>
          <w:i w:val="0"/>
          <w:caps w:val="0"/>
          <w:spacing w:val="0"/>
          <w:w w:val="100"/>
          <w:kern w:val="2"/>
          <w:sz w:val="32"/>
          <w:szCs w:val="32"/>
          <w:lang w:val="en-US" w:eastAsia="zh-CN" w:bidi="ar-SA"/>
        </w:rPr>
      </w:pPr>
    </w:p>
    <w:p>
      <w:pPr>
        <w:snapToGrid w:val="0"/>
        <w:spacing w:before="0" w:beforeAutospacing="0" w:after="0" w:afterAutospacing="0" w:line="360" w:lineRule="auto"/>
        <w:ind w:firstLine="640"/>
        <w:jc w:val="both"/>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四、财政拨款收入支出预算总体情况说明</w:t>
      </w:r>
    </w:p>
    <w:p>
      <w:pPr>
        <w:snapToGrid w:val="0"/>
        <w:spacing w:before="0" w:beforeAutospacing="0" w:after="0" w:afterAutospacing="0" w:line="360" w:lineRule="auto"/>
        <w:ind w:firstLine="640"/>
        <w:jc w:val="both"/>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2"/>
          <w:sz w:val="32"/>
          <w:szCs w:val="32"/>
          <w:lang w:val="en-US" w:eastAsia="zh-CN" w:bidi="ar-SA"/>
        </w:rPr>
        <w:t>2021年财政拨款收支总预算</w:t>
      </w:r>
      <w:r>
        <w:rPr>
          <w:rStyle w:val="5"/>
          <w:rFonts w:hint="eastAsia" w:ascii="仿宋" w:hAnsi="仿宋" w:eastAsia="仿宋" w:cs="仿宋"/>
          <w:b w:val="0"/>
          <w:i w:val="0"/>
          <w:caps w:val="0"/>
          <w:color w:val="000000"/>
          <w:spacing w:val="0"/>
          <w:w w:val="100"/>
          <w:kern w:val="0"/>
          <w:sz w:val="32"/>
          <w:szCs w:val="32"/>
          <w:lang w:val="en-US" w:eastAsia="zh-CN" w:bidi="ar-SA"/>
        </w:rPr>
        <w:t>210.4万</w:t>
      </w:r>
      <w:r>
        <w:rPr>
          <w:rStyle w:val="5"/>
          <w:rFonts w:hint="eastAsia" w:ascii="仿宋" w:hAnsi="仿宋" w:eastAsia="仿宋" w:cs="仿宋"/>
          <w:b w:val="0"/>
          <w:i w:val="0"/>
          <w:caps w:val="0"/>
          <w:spacing w:val="0"/>
          <w:w w:val="100"/>
          <w:kern w:val="2"/>
          <w:sz w:val="32"/>
          <w:szCs w:val="32"/>
          <w:lang w:val="en-US" w:eastAsia="zh-CN" w:bidi="ar-SA"/>
        </w:rPr>
        <w:t>元。</w:t>
      </w:r>
      <w:r>
        <w:rPr>
          <w:rFonts w:hint="eastAsia" w:ascii="仿宋" w:hAnsi="仿宋" w:eastAsia="仿宋" w:cs="仿宋"/>
          <w:b w:val="0"/>
          <w:i w:val="0"/>
          <w:caps w:val="0"/>
          <w:spacing w:val="0"/>
          <w:w w:val="100"/>
          <w:sz w:val="32"/>
          <w:szCs w:val="32"/>
        </w:rPr>
        <w:t>与20</w:t>
      </w:r>
      <w:r>
        <w:rPr>
          <w:rFonts w:hint="eastAsia" w:ascii="仿宋" w:hAnsi="仿宋" w:eastAsia="仿宋" w:cs="仿宋"/>
          <w:b w:val="0"/>
          <w:i w:val="0"/>
          <w:caps w:val="0"/>
          <w:spacing w:val="0"/>
          <w:w w:val="100"/>
          <w:sz w:val="32"/>
          <w:szCs w:val="32"/>
          <w:lang w:val="en-US" w:eastAsia="zh-CN"/>
        </w:rPr>
        <w:t>20</w:t>
      </w:r>
      <w:r>
        <w:rPr>
          <w:rFonts w:hint="eastAsia" w:ascii="仿宋" w:hAnsi="仿宋" w:eastAsia="仿宋" w:cs="仿宋"/>
          <w:b w:val="0"/>
          <w:i w:val="0"/>
          <w:caps w:val="0"/>
          <w:spacing w:val="0"/>
          <w:w w:val="100"/>
          <w:sz w:val="32"/>
          <w:szCs w:val="32"/>
        </w:rPr>
        <w:t>年相比收、支总计各</w:t>
      </w:r>
      <w:r>
        <w:rPr>
          <w:rFonts w:hint="eastAsia" w:ascii="仿宋" w:hAnsi="仿宋" w:eastAsia="仿宋" w:cs="仿宋"/>
          <w:b w:val="0"/>
          <w:i w:val="0"/>
          <w:caps w:val="0"/>
          <w:spacing w:val="0"/>
          <w:w w:val="100"/>
          <w:sz w:val="32"/>
          <w:szCs w:val="32"/>
          <w:lang w:val="en-US" w:eastAsia="zh-CN"/>
        </w:rPr>
        <w:t>增加20</w:t>
      </w:r>
      <w:r>
        <w:rPr>
          <w:rFonts w:hint="eastAsia" w:ascii="仿宋" w:hAnsi="仿宋" w:eastAsia="仿宋" w:cs="仿宋"/>
          <w:b w:val="0"/>
          <w:i w:val="0"/>
          <w:caps w:val="0"/>
          <w:spacing w:val="0"/>
          <w:w w:val="100"/>
          <w:sz w:val="32"/>
          <w:szCs w:val="32"/>
        </w:rPr>
        <w:t>万元，</w:t>
      </w:r>
      <w:r>
        <w:rPr>
          <w:rFonts w:hint="eastAsia" w:ascii="仿宋" w:hAnsi="仿宋" w:eastAsia="仿宋" w:cs="仿宋"/>
          <w:b w:val="0"/>
          <w:i w:val="0"/>
          <w:caps w:val="0"/>
          <w:spacing w:val="0"/>
          <w:w w:val="100"/>
          <w:sz w:val="32"/>
          <w:szCs w:val="32"/>
          <w:lang w:val="en-US" w:eastAsia="zh-CN"/>
        </w:rPr>
        <w:t>增加10%</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增加原因是人员增加，五险一金增加。</w:t>
      </w:r>
    </w:p>
    <w:p>
      <w:pPr>
        <w:snapToGrid w:val="0"/>
        <w:spacing w:before="0" w:beforeAutospacing="0" w:after="0" w:afterAutospacing="0" w:line="360" w:lineRule="auto"/>
        <w:ind w:firstLine="640"/>
        <w:jc w:val="both"/>
        <w:textAlignment w:val="baseline"/>
        <w:rPr>
          <w:rFonts w:hint="eastAsia" w:ascii="仿宋" w:hAnsi="仿宋" w:eastAsia="仿宋" w:cs="仿宋"/>
          <w:b/>
          <w:bCs/>
          <w:i w:val="0"/>
          <w:caps w:val="0"/>
          <w:spacing w:val="0"/>
          <w:w w:val="100"/>
          <w:sz w:val="32"/>
          <w:szCs w:val="32"/>
        </w:rPr>
      </w:pPr>
      <w:r>
        <w:rPr>
          <w:rStyle w:val="5"/>
          <w:rFonts w:hint="eastAsia" w:ascii="仿宋" w:hAnsi="仿宋" w:eastAsia="仿宋" w:cs="仿宋"/>
          <w:b/>
          <w:bCs/>
          <w:i w:val="0"/>
          <w:caps w:val="0"/>
          <w:spacing w:val="0"/>
          <w:w w:val="100"/>
          <w:kern w:val="2"/>
          <w:sz w:val="32"/>
          <w:szCs w:val="32"/>
          <w:lang w:val="en-US" w:eastAsia="zh-CN" w:bidi="ar-SA"/>
        </w:rPr>
        <w:t>五、一般公共预算支出情况说明</w:t>
      </w:r>
    </w:p>
    <w:p>
      <w:pPr>
        <w:snapToGrid w:val="0"/>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2"/>
          <w:sz w:val="32"/>
          <w:szCs w:val="32"/>
          <w:lang w:val="en-US" w:eastAsia="zh-CN" w:bidi="ar-SA"/>
        </w:rPr>
        <w:t>罗山县商务局2021年一般公共预算支出年初预算为</w:t>
      </w:r>
      <w:r>
        <w:rPr>
          <w:rStyle w:val="5"/>
          <w:rFonts w:hint="eastAsia" w:ascii="仿宋" w:hAnsi="仿宋" w:eastAsia="仿宋" w:cs="仿宋"/>
          <w:b w:val="0"/>
          <w:i w:val="0"/>
          <w:caps w:val="0"/>
          <w:color w:val="000000"/>
          <w:spacing w:val="0"/>
          <w:w w:val="100"/>
          <w:kern w:val="0"/>
          <w:sz w:val="32"/>
          <w:szCs w:val="32"/>
          <w:lang w:val="en-US" w:eastAsia="zh-CN" w:bidi="ar-SA"/>
        </w:rPr>
        <w:t>210.4</w:t>
      </w:r>
      <w:r>
        <w:rPr>
          <w:rStyle w:val="5"/>
          <w:rFonts w:hint="eastAsia" w:ascii="仿宋" w:hAnsi="仿宋" w:eastAsia="仿宋" w:cs="仿宋"/>
          <w:b w:val="0"/>
          <w:i w:val="0"/>
          <w:caps w:val="0"/>
          <w:spacing w:val="0"/>
          <w:w w:val="100"/>
          <w:kern w:val="2"/>
          <w:sz w:val="32"/>
          <w:szCs w:val="32"/>
          <w:lang w:val="en-US" w:eastAsia="zh-CN" w:bidi="ar-SA"/>
        </w:rPr>
        <w:t>万元。主要用于以下方面：工资福利（类）支出</w:t>
      </w:r>
      <w:r>
        <w:rPr>
          <w:rStyle w:val="5"/>
          <w:rFonts w:hint="eastAsia" w:ascii="仿宋" w:hAnsi="仿宋" w:eastAsia="仿宋" w:cs="仿宋"/>
          <w:b w:val="0"/>
          <w:bCs/>
          <w:i w:val="0"/>
          <w:caps w:val="0"/>
          <w:spacing w:val="-1"/>
          <w:w w:val="100"/>
          <w:kern w:val="0"/>
          <w:sz w:val="32"/>
          <w:szCs w:val="32"/>
          <w:lang w:val="en-US" w:eastAsia="zh-CN" w:bidi="ar-SA"/>
        </w:rPr>
        <w:t>202.1</w:t>
      </w:r>
      <w:r>
        <w:rPr>
          <w:rStyle w:val="5"/>
          <w:rFonts w:hint="eastAsia" w:ascii="仿宋" w:hAnsi="仿宋" w:eastAsia="仿宋" w:cs="仿宋"/>
          <w:b w:val="0"/>
          <w:i w:val="0"/>
          <w:caps w:val="0"/>
          <w:spacing w:val="0"/>
          <w:w w:val="100"/>
          <w:kern w:val="2"/>
          <w:sz w:val="32"/>
          <w:szCs w:val="32"/>
          <w:lang w:val="en-US" w:eastAsia="zh-CN" w:bidi="ar-SA"/>
        </w:rPr>
        <w:t>万元，占年初预算94.9%；商品和服务支出（类）8.3万元，占年初预算5.1%；
</w:t>
      </w:r>
    </w:p>
    <w:p>
      <w:pPr>
        <w:pStyle w:val="8"/>
        <w:widowControl/>
        <w:snapToGrid w:val="0"/>
        <w:spacing w:before="0" w:beforeAutospacing="0" w:after="0" w:afterAutospacing="0" w:line="360" w:lineRule="auto"/>
        <w:ind w:left="0" w:firstLine="803" w:firstLineChars="250"/>
        <w:jc w:val="left"/>
        <w:textAlignment w:val="baseline"/>
        <w:rPr>
          <w:rStyle w:val="5"/>
          <w:rFonts w:hint="eastAsia" w:ascii="仿宋" w:hAnsi="仿宋" w:eastAsia="仿宋" w:cs="仿宋"/>
          <w:b/>
          <w:bCs/>
          <w:i w:val="0"/>
          <w:caps w:val="0"/>
          <w:spacing w:val="0"/>
          <w:w w:val="100"/>
          <w:kern w:val="0"/>
          <w:sz w:val="32"/>
          <w:szCs w:val="32"/>
          <w:lang w:val="en-US" w:eastAsia="zh-CN" w:bidi="ar-SA"/>
        </w:rPr>
      </w:pPr>
      <w:r>
        <w:rPr>
          <w:rStyle w:val="5"/>
          <w:rFonts w:hint="eastAsia" w:ascii="仿宋" w:hAnsi="仿宋" w:eastAsia="仿宋" w:cs="仿宋"/>
          <w:b/>
          <w:bCs/>
          <w:i w:val="0"/>
          <w:caps w:val="0"/>
          <w:spacing w:val="0"/>
          <w:w w:val="100"/>
          <w:kern w:val="0"/>
          <w:sz w:val="32"/>
          <w:szCs w:val="32"/>
          <w:lang w:val="en-US" w:eastAsia="zh-CN" w:bidi="ar-SA"/>
        </w:rPr>
        <w:t>六、一般公共预算财政拨款基本支出预算情况说明</w:t>
      </w:r>
    </w:p>
    <w:p>
      <w:pPr>
        <w:pStyle w:val="8"/>
        <w:widowControl/>
        <w:snapToGrid w:val="0"/>
        <w:spacing w:before="0" w:beforeAutospacing="0" w:after="0" w:afterAutospacing="0" w:line="360" w:lineRule="auto"/>
        <w:ind w:left="0" w:leftChars="0" w:right="118" w:firstLine="640" w:firstLineChars="200"/>
        <w:jc w:val="both"/>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罗山商务局</w:t>
      </w:r>
      <w:r>
        <w:rPr>
          <w:rStyle w:val="5"/>
          <w:rFonts w:hint="eastAsia" w:ascii="仿宋" w:hAnsi="仿宋" w:eastAsia="仿宋" w:cs="仿宋"/>
          <w:b w:val="0"/>
          <w:i w:val="0"/>
          <w:caps w:val="0"/>
          <w:spacing w:val="0"/>
          <w:w w:val="100"/>
          <w:kern w:val="2"/>
          <w:sz w:val="32"/>
          <w:szCs w:val="32"/>
          <w:lang w:val="en-US" w:eastAsia="zh-CN" w:bidi="ar-SA"/>
        </w:rPr>
        <w:t>2021年一般公共预算财政拨款基本支出</w:t>
      </w:r>
      <w:r>
        <w:rPr>
          <w:rStyle w:val="5"/>
          <w:rFonts w:hint="eastAsia" w:ascii="仿宋" w:hAnsi="仿宋" w:eastAsia="仿宋" w:cs="仿宋"/>
          <w:b w:val="0"/>
          <w:i w:val="0"/>
          <w:caps w:val="0"/>
          <w:color w:val="000000"/>
          <w:spacing w:val="0"/>
          <w:w w:val="100"/>
          <w:kern w:val="0"/>
          <w:sz w:val="32"/>
          <w:szCs w:val="32"/>
          <w:lang w:val="en-US" w:eastAsia="zh-CN" w:bidi="ar-SA"/>
        </w:rPr>
        <w:t>210.4万</w:t>
      </w:r>
      <w:r>
        <w:rPr>
          <w:rStyle w:val="5"/>
          <w:rFonts w:hint="eastAsia" w:ascii="仿宋" w:hAnsi="仿宋" w:eastAsia="仿宋" w:cs="仿宋"/>
          <w:b w:val="0"/>
          <w:i w:val="0"/>
          <w:caps w:val="0"/>
          <w:spacing w:val="0"/>
          <w:w w:val="100"/>
          <w:kern w:val="2"/>
          <w:sz w:val="32"/>
          <w:szCs w:val="32"/>
          <w:lang w:val="en-US" w:eastAsia="zh-CN" w:bidi="ar-SA"/>
        </w:rPr>
        <w:t>元，其中：</w:t>
      </w:r>
      <w:r>
        <w:rPr>
          <w:rStyle w:val="5"/>
          <w:rFonts w:hint="eastAsia" w:ascii="仿宋" w:hAnsi="仿宋" w:eastAsia="仿宋" w:cs="仿宋"/>
          <w:b w:val="0"/>
          <w:bCs/>
          <w:i w:val="0"/>
          <w:caps w:val="0"/>
          <w:spacing w:val="-1"/>
          <w:w w:val="100"/>
          <w:kern w:val="0"/>
          <w:sz w:val="32"/>
          <w:szCs w:val="32"/>
          <w:lang w:val="en-US" w:eastAsia="zh-CN" w:bidi="ar-SA"/>
        </w:rPr>
        <w:t>人员经费202.1万</w:t>
      </w:r>
      <w:r>
        <w:rPr>
          <w:rStyle w:val="5"/>
          <w:rFonts w:hint="eastAsia" w:ascii="仿宋" w:hAnsi="仿宋" w:eastAsia="仿宋" w:cs="仿宋"/>
          <w:b w:val="0"/>
          <w:i w:val="0"/>
          <w:caps w:val="0"/>
          <w:spacing w:val="0"/>
          <w:w w:val="100"/>
          <w:kern w:val="2"/>
          <w:sz w:val="32"/>
          <w:szCs w:val="32"/>
          <w:lang w:val="en-US" w:eastAsia="zh-CN" w:bidi="ar-SA"/>
        </w:rPr>
        <w:t>元，主要包括：基本工资、津贴补贴、 奖金、社会保障缴费、伙食补助费、绩效工资、其他工资福利 支出、离休费、退休费、退职（役）费、抚恤金、生活补助、 医疗费、助学金、奖励金、住房公积金、提租补贴、购房补贴、 其他对个人和家庭的补助支出；</w:t>
      </w:r>
      <w:r>
        <w:rPr>
          <w:rStyle w:val="5"/>
          <w:rFonts w:hint="eastAsia" w:ascii="仿宋" w:hAnsi="仿宋" w:eastAsia="仿宋" w:cs="仿宋"/>
          <w:b w:val="0"/>
          <w:bCs/>
          <w:i w:val="0"/>
          <w:caps w:val="0"/>
          <w:spacing w:val="-1"/>
          <w:w w:val="100"/>
          <w:kern w:val="0"/>
          <w:sz w:val="32"/>
          <w:szCs w:val="32"/>
          <w:lang w:val="en-US" w:eastAsia="zh-CN" w:bidi="ar-SA"/>
        </w:rPr>
        <w:t>公用经费8.3万</w:t>
      </w:r>
      <w:r>
        <w:rPr>
          <w:rStyle w:val="5"/>
          <w:rFonts w:hint="eastAsia" w:ascii="仿宋" w:hAnsi="仿宋" w:eastAsia="仿宋" w:cs="仿宋"/>
          <w:b w:val="0"/>
          <w:i w:val="0"/>
          <w:caps w:val="0"/>
          <w:spacing w:val="0"/>
          <w:w w:val="100"/>
          <w:kern w:val="2"/>
          <w:sz w:val="32"/>
          <w:szCs w:val="32"/>
          <w:lang w:val="en-US" w:eastAsia="zh-CN" w:bidi="ar-SA"/>
        </w:rPr>
        <w:t>元，主要包括：办公费、印刷费、咨询费、手续费、水费、电费、邮电费、取暖费、物业管理费、差旅费、因公出国（境）费、维 修（护）费、租赁费、会议费、培训费、公务接待费、专用材料费、劳务费、委托业务费、工会经费、福利费、公务用车运 行维护费、其他交通费用、税金及附加费用、其他商品和服务 支出、办公设备购置、专用设备购置、大型修缮、信息网络及软件购置更新、其他资本性支出。</w:t>
      </w:r>
    </w:p>
    <w:p>
      <w:pPr>
        <w:pStyle w:val="8"/>
        <w:widowControl/>
        <w:snapToGrid w:val="0"/>
        <w:spacing w:before="0" w:beforeAutospacing="0" w:after="0" w:afterAutospacing="0" w:line="360" w:lineRule="auto"/>
        <w:ind w:left="0" w:firstLine="643" w:firstLineChars="200"/>
        <w:jc w:val="both"/>
        <w:textAlignment w:val="baseline"/>
        <w:rPr>
          <w:rStyle w:val="5"/>
          <w:rFonts w:hint="eastAsia" w:ascii="仿宋" w:hAnsi="仿宋" w:eastAsia="仿宋" w:cs="仿宋"/>
          <w:b/>
          <w:bCs/>
          <w:i w:val="0"/>
          <w:caps w:val="0"/>
          <w:spacing w:val="0"/>
          <w:w w:val="100"/>
          <w:kern w:val="0"/>
          <w:sz w:val="32"/>
          <w:szCs w:val="32"/>
          <w:lang w:val="en-US" w:eastAsia="zh-CN" w:bidi="ar-SA"/>
        </w:rPr>
      </w:pPr>
      <w:r>
        <w:rPr>
          <w:rStyle w:val="5"/>
          <w:rFonts w:hint="eastAsia" w:ascii="仿宋" w:hAnsi="仿宋" w:eastAsia="仿宋" w:cs="仿宋"/>
          <w:b/>
          <w:bCs/>
          <w:i w:val="0"/>
          <w:caps w:val="0"/>
          <w:spacing w:val="0"/>
          <w:w w:val="100"/>
          <w:kern w:val="0"/>
          <w:sz w:val="32"/>
          <w:szCs w:val="32"/>
          <w:lang w:val="en-US" w:eastAsia="zh-CN" w:bidi="ar-SA"/>
        </w:rPr>
        <w:t>七、一般公共预算财政拨款“三公”经费支出预算情况说明</w:t>
      </w:r>
    </w:p>
    <w:p>
      <w:pPr>
        <w:pStyle w:val="8"/>
        <w:widowControl/>
        <w:snapToGrid w:val="0"/>
        <w:spacing w:before="0" w:beforeAutospacing="0" w:after="0" w:afterAutospacing="0" w:line="360" w:lineRule="auto"/>
        <w:ind w:left="0" w:firstLine="640" w:firstLineChars="200"/>
        <w:jc w:val="both"/>
        <w:textAlignment w:val="baseline"/>
        <w:rPr>
          <w:rStyle w:val="5"/>
          <w:rFonts w:hint="eastAsia" w:ascii="仿宋" w:hAnsi="仿宋" w:eastAsia="仿宋" w:cs="仿宋"/>
          <w:b w:val="0"/>
          <w:i w:val="0"/>
          <w:caps w:val="0"/>
          <w:color w:val="000000"/>
          <w:spacing w:val="0"/>
          <w:w w:val="100"/>
          <w:kern w:val="0"/>
          <w:sz w:val="32"/>
          <w:szCs w:val="32"/>
          <w:lang w:val="en-US" w:eastAsia="zh-CN"/>
        </w:rPr>
      </w:pPr>
      <w:r>
        <w:rPr>
          <w:rStyle w:val="5"/>
          <w:rFonts w:hint="eastAsia" w:ascii="仿宋" w:hAnsi="仿宋" w:eastAsia="仿宋" w:cs="仿宋"/>
          <w:b w:val="0"/>
          <w:i w:val="0"/>
          <w:caps w:val="0"/>
          <w:spacing w:val="0"/>
          <w:w w:val="100"/>
          <w:kern w:val="2"/>
          <w:sz w:val="32"/>
          <w:szCs w:val="32"/>
          <w:lang w:val="en-US" w:eastAsia="zh-CN" w:bidi="ar-SA"/>
        </w:rPr>
        <w:t>罗山县</w:t>
      </w:r>
      <w:r>
        <w:rPr>
          <w:rStyle w:val="5"/>
          <w:rFonts w:hint="eastAsia" w:ascii="仿宋" w:hAnsi="仿宋" w:eastAsia="仿宋" w:cs="仿宋"/>
          <w:b w:val="0"/>
          <w:i w:val="0"/>
          <w:caps w:val="0"/>
          <w:spacing w:val="0"/>
          <w:w w:val="100"/>
          <w:kern w:val="0"/>
          <w:sz w:val="32"/>
          <w:szCs w:val="32"/>
          <w:lang w:val="en-US" w:eastAsia="zh-CN" w:bidi="ar-SA"/>
        </w:rPr>
        <w:t>商务局</w:t>
      </w:r>
      <w:r>
        <w:rPr>
          <w:rStyle w:val="5"/>
          <w:rFonts w:hint="eastAsia" w:ascii="仿宋" w:hAnsi="仿宋" w:eastAsia="仿宋" w:cs="仿宋"/>
          <w:b w:val="0"/>
          <w:i w:val="0"/>
          <w:caps w:val="0"/>
          <w:spacing w:val="0"/>
          <w:w w:val="100"/>
          <w:kern w:val="2"/>
          <w:sz w:val="32"/>
          <w:szCs w:val="32"/>
          <w:lang w:val="en-US" w:eastAsia="zh-CN" w:bidi="ar-SA"/>
        </w:rPr>
        <w:t>2021年“三公”经费财政拨款支出预算为20.5万元。</w:t>
      </w:r>
      <w:r>
        <w:rPr>
          <w:rStyle w:val="5"/>
          <w:rFonts w:hint="eastAsia" w:ascii="仿宋" w:hAnsi="仿宋" w:eastAsia="仿宋" w:cs="仿宋"/>
          <w:b w:val="0"/>
          <w:i w:val="0"/>
          <w:caps w:val="0"/>
          <w:color w:val="000000"/>
          <w:spacing w:val="0"/>
          <w:w w:val="100"/>
          <w:kern w:val="0"/>
          <w:sz w:val="32"/>
          <w:szCs w:val="32"/>
          <w:lang w:val="en-US" w:eastAsia="zh-CN"/>
        </w:rPr>
        <w:t>2021年“三公”经费支出预算数比 2020年减少1万元。</w:t>
      </w:r>
    </w:p>
    <w:p>
      <w:pPr>
        <w:pStyle w:val="8"/>
        <w:widowControl/>
        <w:snapToGrid w:val="0"/>
        <w:spacing w:before="0" w:beforeAutospacing="0" w:after="0" w:afterAutospacing="0" w:line="360" w:lineRule="auto"/>
        <w:ind w:left="0" w:firstLine="639"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bCs w:val="0"/>
          <w:i w:val="0"/>
          <w:caps w:val="0"/>
          <w:spacing w:val="-1"/>
          <w:w w:val="100"/>
          <w:kern w:val="0"/>
          <w:sz w:val="32"/>
          <w:szCs w:val="32"/>
          <w:lang w:val="en-US" w:eastAsia="zh-CN"/>
        </w:rPr>
        <w:t>（一）因公出国（境）费：</w:t>
      </w:r>
      <w:r>
        <w:rPr>
          <w:rStyle w:val="5"/>
          <w:rFonts w:hint="eastAsia" w:ascii="仿宋" w:hAnsi="仿宋" w:eastAsia="仿宋" w:cs="仿宋"/>
          <w:b w:val="0"/>
          <w:bCs/>
          <w:i w:val="0"/>
          <w:caps w:val="0"/>
          <w:spacing w:val="-1"/>
          <w:w w:val="100"/>
          <w:kern w:val="0"/>
          <w:sz w:val="32"/>
          <w:szCs w:val="32"/>
          <w:lang w:val="en-US" w:eastAsia="zh-CN"/>
        </w:rPr>
        <w:t>我局2021年没有因公出国（境）人员，因公出国（境）费为0万元。与2020年预算相比无变化。</w:t>
      </w:r>
    </w:p>
    <w:p>
      <w:pPr>
        <w:snapToGrid w:val="0"/>
        <w:spacing w:before="0" w:beforeAutospacing="0" w:after="0" w:afterAutospacing="0" w:line="360" w:lineRule="auto"/>
        <w:ind w:left="0" w:right="0" w:firstLine="639" w:firstLineChars="200"/>
        <w:jc w:val="both"/>
        <w:textAlignment w:val="baseline"/>
        <w:rPr>
          <w:rStyle w:val="5"/>
          <w:rFonts w:hint="eastAsia" w:ascii="仿宋" w:hAnsi="仿宋" w:eastAsia="仿宋" w:cs="仿宋"/>
          <w:b/>
          <w:bCs w:val="0"/>
          <w:i w:val="0"/>
          <w:caps w:val="0"/>
          <w:spacing w:val="-1"/>
          <w:w w:val="100"/>
          <w:kern w:val="0"/>
          <w:sz w:val="32"/>
          <w:szCs w:val="32"/>
          <w:lang w:val="en-US" w:eastAsia="zh-CN"/>
        </w:rPr>
      </w:pPr>
      <w:r>
        <w:rPr>
          <w:rStyle w:val="5"/>
          <w:rFonts w:hint="eastAsia" w:ascii="仿宋" w:hAnsi="仿宋" w:eastAsia="仿宋" w:cs="仿宋"/>
          <w:b/>
          <w:bCs w:val="0"/>
          <w:i w:val="0"/>
          <w:caps w:val="0"/>
          <w:spacing w:val="-1"/>
          <w:w w:val="100"/>
          <w:kern w:val="0"/>
          <w:sz w:val="32"/>
          <w:szCs w:val="32"/>
          <w:lang w:val="en-US" w:eastAsia="zh-CN"/>
        </w:rPr>
        <w:t>（二）公务用车购置及运行费</w:t>
      </w:r>
    </w:p>
    <w:p>
      <w:pPr>
        <w:snapToGrid w:val="0"/>
        <w:spacing w:before="0" w:beforeAutospacing="0" w:after="0" w:afterAutospacing="0" w:line="360" w:lineRule="auto"/>
        <w:ind w:left="0" w:right="0" w:firstLine="643" w:firstLineChars="200"/>
        <w:jc w:val="both"/>
        <w:textAlignment w:val="baseline"/>
        <w:rPr>
          <w:rStyle w:val="5"/>
          <w:rFonts w:hint="eastAsia" w:ascii="仿宋" w:hAnsi="仿宋" w:eastAsia="仿宋" w:cs="仿宋"/>
          <w:b w:val="0"/>
          <w:bCs/>
          <w:i w:val="0"/>
          <w:caps w:val="0"/>
          <w:spacing w:val="-1"/>
          <w:w w:val="100"/>
          <w:kern w:val="0"/>
          <w:sz w:val="32"/>
          <w:szCs w:val="32"/>
          <w:lang w:val="en-US" w:eastAsia="zh-CN"/>
        </w:rPr>
      </w:pPr>
      <w:r>
        <w:rPr>
          <w:rStyle w:val="5"/>
          <w:rFonts w:hint="eastAsia" w:ascii="仿宋" w:hAnsi="仿宋" w:eastAsia="仿宋" w:cs="仿宋"/>
          <w:b/>
          <w:bCs/>
          <w:i w:val="0"/>
          <w:caps w:val="0"/>
          <w:color w:val="000000"/>
          <w:spacing w:val="0"/>
          <w:w w:val="100"/>
          <w:kern w:val="0"/>
          <w:sz w:val="32"/>
          <w:szCs w:val="32"/>
          <w:lang w:val="en-US" w:eastAsia="zh-CN"/>
        </w:rPr>
        <w:t>公务用车购置费</w:t>
      </w:r>
      <w:r>
        <w:rPr>
          <w:rStyle w:val="5"/>
          <w:rFonts w:hint="eastAsia" w:ascii="仿宋" w:hAnsi="仿宋" w:eastAsia="仿宋" w:cs="仿宋"/>
          <w:b w:val="0"/>
          <w:i w:val="0"/>
          <w:caps w:val="0"/>
          <w:color w:val="000000"/>
          <w:spacing w:val="0"/>
          <w:w w:val="100"/>
          <w:kern w:val="0"/>
          <w:sz w:val="32"/>
          <w:szCs w:val="32"/>
          <w:lang w:val="en-US" w:eastAsia="zh-CN"/>
        </w:rPr>
        <w:t>0元，</w:t>
      </w:r>
      <w:r>
        <w:rPr>
          <w:rStyle w:val="5"/>
          <w:rFonts w:hint="eastAsia" w:ascii="仿宋" w:hAnsi="仿宋" w:eastAsia="仿宋" w:cs="仿宋"/>
          <w:b/>
          <w:bCs/>
          <w:i w:val="0"/>
          <w:caps w:val="0"/>
          <w:color w:val="000000"/>
          <w:spacing w:val="0"/>
          <w:w w:val="100"/>
          <w:kern w:val="0"/>
          <w:sz w:val="32"/>
          <w:szCs w:val="32"/>
          <w:lang w:val="en-US" w:eastAsia="zh-CN"/>
        </w:rPr>
        <w:t>公务车购置数</w:t>
      </w:r>
      <w:r>
        <w:rPr>
          <w:rStyle w:val="5"/>
          <w:rFonts w:hint="eastAsia" w:ascii="仿宋" w:hAnsi="仿宋" w:eastAsia="仿宋" w:cs="仿宋"/>
          <w:b w:val="0"/>
          <w:i w:val="0"/>
          <w:caps w:val="0"/>
          <w:color w:val="000000"/>
          <w:spacing w:val="0"/>
          <w:w w:val="100"/>
          <w:kern w:val="0"/>
          <w:sz w:val="32"/>
          <w:szCs w:val="32"/>
          <w:lang w:val="en-US" w:eastAsia="zh-CN"/>
        </w:rPr>
        <w:t>为0辆，</w:t>
      </w:r>
    </w:p>
    <w:p>
      <w:pPr>
        <w:snapToGrid w:val="0"/>
        <w:spacing w:before="0" w:beforeAutospacing="0" w:after="0" w:afterAutospacing="0" w:line="360" w:lineRule="auto"/>
        <w:ind w:left="0" w:right="0" w:firstLine="643" w:firstLineChars="200"/>
        <w:jc w:val="both"/>
        <w:textAlignment w:val="baseline"/>
        <w:rPr>
          <w:rStyle w:val="5"/>
          <w:rFonts w:hint="eastAsia" w:ascii="仿宋" w:hAnsi="仿宋" w:eastAsia="仿宋" w:cs="仿宋"/>
          <w:b w:val="0"/>
          <w:bCs/>
          <w:i w:val="0"/>
          <w:caps w:val="0"/>
          <w:spacing w:val="-1"/>
          <w:w w:val="100"/>
          <w:kern w:val="0"/>
          <w:sz w:val="32"/>
          <w:szCs w:val="32"/>
          <w:lang w:val="en-US" w:eastAsia="zh-CN"/>
        </w:rPr>
      </w:pPr>
      <w:r>
        <w:rPr>
          <w:rStyle w:val="5"/>
          <w:rFonts w:hint="eastAsia" w:ascii="仿宋" w:hAnsi="仿宋" w:eastAsia="仿宋" w:cs="仿宋"/>
          <w:b/>
          <w:bCs/>
          <w:i w:val="0"/>
          <w:caps w:val="0"/>
          <w:color w:val="000000"/>
          <w:spacing w:val="0"/>
          <w:w w:val="100"/>
          <w:kern w:val="0"/>
          <w:sz w:val="32"/>
          <w:szCs w:val="32"/>
          <w:lang w:val="en-US" w:eastAsia="zh-CN"/>
        </w:rPr>
        <w:t>公务用车运行费</w:t>
      </w:r>
      <w:r>
        <w:rPr>
          <w:rStyle w:val="5"/>
          <w:rFonts w:hint="eastAsia" w:ascii="仿宋" w:hAnsi="仿宋" w:eastAsia="仿宋" w:cs="仿宋"/>
          <w:b w:val="0"/>
          <w:bCs/>
          <w:i w:val="0"/>
          <w:caps w:val="0"/>
          <w:spacing w:val="-1"/>
          <w:w w:val="100"/>
          <w:kern w:val="0"/>
          <w:sz w:val="32"/>
          <w:szCs w:val="32"/>
          <w:lang w:val="en-US" w:eastAsia="zh-CN"/>
        </w:rPr>
        <w:t>1.5万元，用于汽车燃油费和维修保养支出，我局现有公务用车1辆。</w:t>
      </w:r>
    </w:p>
    <w:p>
      <w:pPr>
        <w:snapToGrid/>
        <w:spacing w:before="0" w:beforeAutospacing="0" w:after="0" w:afterAutospacing="0" w:line="560" w:lineRule="exact"/>
        <w:ind w:left="0" w:right="0" w:firstLine="639" w:firstLineChars="200"/>
        <w:jc w:val="both"/>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bCs w:val="0"/>
          <w:i w:val="0"/>
          <w:caps w:val="0"/>
          <w:spacing w:val="-1"/>
          <w:w w:val="100"/>
          <w:kern w:val="0"/>
          <w:sz w:val="32"/>
          <w:szCs w:val="32"/>
          <w:lang w:val="en-US" w:eastAsia="zh-CN"/>
        </w:rPr>
        <w:t>（三）公务接待费：</w:t>
      </w:r>
      <w:r>
        <w:rPr>
          <w:rStyle w:val="5"/>
          <w:rFonts w:hint="eastAsia" w:ascii="仿宋" w:hAnsi="仿宋" w:eastAsia="仿宋" w:cs="仿宋"/>
          <w:b w:val="0"/>
          <w:bCs/>
          <w:i w:val="0"/>
          <w:caps w:val="0"/>
          <w:spacing w:val="-1"/>
          <w:w w:val="100"/>
          <w:kern w:val="0"/>
          <w:sz w:val="32"/>
          <w:szCs w:val="32"/>
          <w:lang w:val="en-US" w:eastAsia="zh-CN"/>
        </w:rPr>
        <w:t>2021年预算安排19万元，2021年公务接待费19万元，与2020年预算相比减少1万元，主要原因是</w:t>
      </w:r>
      <w:r>
        <w:rPr>
          <w:rStyle w:val="5"/>
          <w:rFonts w:hint="eastAsia" w:ascii="仿宋" w:hAnsi="仿宋" w:eastAsia="仿宋" w:cs="仿宋"/>
          <w:b w:val="0"/>
          <w:i w:val="0"/>
          <w:caps w:val="0"/>
          <w:color w:val="000000"/>
          <w:spacing w:val="0"/>
          <w:w w:val="100"/>
          <w:kern w:val="2"/>
          <w:sz w:val="32"/>
          <w:szCs w:val="32"/>
          <w:lang w:val="en-US" w:eastAsia="zh-CN"/>
        </w:rPr>
        <w:t>严格管控“三公”经费支出，进一步压缩公务接待开支。</w:t>
      </w:r>
    </w:p>
    <w:p>
      <w:pPr>
        <w:pStyle w:val="8"/>
        <w:widowControl/>
        <w:snapToGrid w:val="0"/>
        <w:spacing w:before="0" w:beforeAutospacing="0" w:after="0" w:afterAutospacing="0" w:line="360" w:lineRule="auto"/>
        <w:ind w:left="0" w:leftChars="0" w:firstLineChars="0"/>
        <w:jc w:val="both"/>
        <w:textAlignment w:val="baseline"/>
        <w:rPr>
          <w:rStyle w:val="5"/>
          <w:rFonts w:hint="eastAsia" w:ascii="仿宋" w:hAnsi="仿宋" w:eastAsia="仿宋" w:cs="仿宋"/>
          <w:b/>
          <w:bCs/>
          <w:i w:val="0"/>
          <w:caps w:val="0"/>
          <w:spacing w:val="0"/>
          <w:w w:val="100"/>
          <w:kern w:val="0"/>
          <w:sz w:val="32"/>
          <w:szCs w:val="32"/>
          <w:lang w:val="en-US" w:eastAsia="zh-CN" w:bidi="ar-SA"/>
        </w:rPr>
      </w:pPr>
      <w:r>
        <w:rPr>
          <w:rStyle w:val="5"/>
          <w:rFonts w:hint="eastAsia" w:ascii="仿宋" w:hAnsi="仿宋" w:eastAsia="仿宋" w:cs="仿宋"/>
          <w:b/>
          <w:bCs/>
          <w:i w:val="0"/>
          <w:caps w:val="0"/>
          <w:spacing w:val="0"/>
          <w:w w:val="100"/>
          <w:kern w:val="0"/>
          <w:sz w:val="32"/>
          <w:szCs w:val="32"/>
          <w:lang w:val="en-US" w:eastAsia="zh-CN" w:bidi="ar-SA"/>
        </w:rPr>
        <w:t>八、2021年政府性基金支出情况表</w:t>
      </w:r>
    </w:p>
    <w:p>
      <w:pPr>
        <w:pStyle w:val="8"/>
        <w:widowControl/>
        <w:snapToGrid w:val="0"/>
        <w:spacing w:before="0" w:beforeAutospacing="0" w:after="0" w:afterAutospacing="0" w:line="360" w:lineRule="auto"/>
        <w:ind w:left="0" w:firstLine="640" w:firstLineChars="200"/>
        <w:jc w:val="both"/>
        <w:textAlignment w:val="baseline"/>
        <w:rPr>
          <w:rStyle w:val="5"/>
          <w:rFonts w:hint="eastAsia" w:ascii="仿宋" w:hAnsi="仿宋" w:eastAsia="仿宋" w:cs="仿宋"/>
          <w:b w:val="0"/>
          <w:i w:val="0"/>
          <w:caps w:val="0"/>
          <w:spacing w:val="0"/>
          <w:w w:val="100"/>
          <w:kern w:val="2"/>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我部门没有政府性基金收入，也没有使用政府性基金安排的支出，故本表无数据。</w:t>
      </w:r>
    </w:p>
    <w:p>
      <w:pPr>
        <w:pStyle w:val="8"/>
        <w:widowControl/>
        <w:snapToGrid w:val="0"/>
        <w:spacing w:before="0" w:beforeAutospacing="0" w:after="0" w:afterAutospacing="0" w:line="360" w:lineRule="auto"/>
        <w:ind w:left="0" w:firstLine="639" w:firstLineChars="200"/>
        <w:jc w:val="both"/>
        <w:textAlignment w:val="baseline"/>
        <w:rPr>
          <w:rStyle w:val="5"/>
          <w:rFonts w:hint="eastAsia" w:ascii="仿宋" w:hAnsi="仿宋" w:eastAsia="仿宋" w:cs="仿宋"/>
          <w:b/>
          <w:bCs/>
          <w:i w:val="0"/>
          <w:caps w:val="0"/>
          <w:spacing w:val="-1"/>
          <w:w w:val="100"/>
          <w:kern w:val="0"/>
          <w:sz w:val="32"/>
          <w:szCs w:val="32"/>
          <w:lang w:val="en-US" w:eastAsia="zh-CN" w:bidi="ar-SA"/>
        </w:rPr>
      </w:pPr>
      <w:r>
        <w:rPr>
          <w:rStyle w:val="5"/>
          <w:rFonts w:hint="eastAsia" w:ascii="仿宋" w:hAnsi="仿宋" w:eastAsia="仿宋" w:cs="仿宋"/>
          <w:b/>
          <w:bCs/>
          <w:i w:val="0"/>
          <w:caps w:val="0"/>
          <w:spacing w:val="-1"/>
          <w:w w:val="100"/>
          <w:kern w:val="0"/>
          <w:sz w:val="32"/>
          <w:szCs w:val="32"/>
          <w:lang w:val="en-US" w:eastAsia="zh-CN" w:bidi="ar-SA"/>
        </w:rPr>
        <w:t>九、其他重要事项的情况说明</w:t>
      </w:r>
    </w:p>
    <w:p>
      <w:pPr>
        <w:snapToGrid w:val="0"/>
        <w:spacing w:before="0" w:beforeAutospacing="0" w:after="0" w:afterAutospacing="0" w:line="360" w:lineRule="auto"/>
        <w:ind w:firstLine="643" w:firstLineChars="200"/>
        <w:jc w:val="both"/>
        <w:textAlignment w:val="baseline"/>
        <w:rPr>
          <w:rStyle w:val="5"/>
          <w:rFonts w:hint="eastAsia" w:ascii="仿宋" w:hAnsi="仿宋" w:eastAsia="仿宋" w:cs="仿宋"/>
          <w:b/>
          <w:i w:val="0"/>
          <w:caps w:val="0"/>
          <w:spacing w:val="0"/>
          <w:w w:val="100"/>
          <w:kern w:val="2"/>
          <w:sz w:val="32"/>
          <w:szCs w:val="32"/>
          <w:lang w:val="en-US" w:eastAsia="zh-CN" w:bidi="ar-SA"/>
        </w:rPr>
      </w:pPr>
      <w:r>
        <w:rPr>
          <w:rStyle w:val="5"/>
          <w:rFonts w:hint="eastAsia" w:ascii="仿宋" w:hAnsi="仿宋" w:eastAsia="仿宋" w:cs="仿宋"/>
          <w:b/>
          <w:i w:val="0"/>
          <w:caps w:val="0"/>
          <w:spacing w:val="0"/>
          <w:w w:val="100"/>
          <w:kern w:val="2"/>
          <w:sz w:val="32"/>
          <w:szCs w:val="32"/>
          <w:lang w:val="en-US" w:eastAsia="zh-CN" w:bidi="ar-SA"/>
        </w:rPr>
        <w:t>（一）机关运行经费支出情况。</w:t>
      </w:r>
    </w:p>
    <w:p>
      <w:pPr>
        <w:snapToGrid w:val="0"/>
        <w:spacing w:before="0" w:beforeAutospacing="0" w:after="0" w:afterAutospacing="0" w:line="360" w:lineRule="auto"/>
        <w:ind w:firstLine="640" w:firstLineChars="200"/>
        <w:jc w:val="both"/>
        <w:textAlignment w:val="baseline"/>
        <w:rPr>
          <w:rStyle w:val="5"/>
          <w:rFonts w:hint="eastAsia" w:ascii="仿宋" w:hAnsi="仿宋" w:eastAsia="仿宋" w:cs="仿宋"/>
          <w:b w:val="0"/>
          <w:i w:val="0"/>
          <w:caps w:val="0"/>
          <w:spacing w:val="0"/>
          <w:w w:val="100"/>
          <w:kern w:val="0"/>
          <w:sz w:val="32"/>
          <w:szCs w:val="32"/>
          <w:lang w:val="en-US" w:eastAsia="zh-CN" w:bidi="ar-SA"/>
        </w:rPr>
      </w:pPr>
      <w:r>
        <w:rPr>
          <w:rStyle w:val="5"/>
          <w:rFonts w:hint="eastAsia" w:ascii="仿宋" w:hAnsi="仿宋" w:eastAsia="仿宋" w:cs="仿宋"/>
          <w:b w:val="0"/>
          <w:i w:val="0"/>
          <w:caps w:val="0"/>
          <w:spacing w:val="0"/>
          <w:w w:val="100"/>
          <w:kern w:val="0"/>
          <w:sz w:val="32"/>
          <w:szCs w:val="32"/>
          <w:lang w:val="en-US" w:eastAsia="zh-CN" w:bidi="ar-SA"/>
        </w:rPr>
        <w:t>罗山县商务局局2021年机关运行经费支出8.3万元，比2020年减少2%，主要原因：压缩各项开支。</w:t>
      </w:r>
    </w:p>
    <w:p>
      <w:pPr>
        <w:pStyle w:val="8"/>
        <w:widowControl/>
        <w:snapToGrid w:val="0"/>
        <w:spacing w:before="0" w:beforeAutospacing="0" w:after="0" w:afterAutospacing="0" w:line="360" w:lineRule="auto"/>
        <w:ind w:left="0" w:firstLine="643" w:firstLineChars="200"/>
        <w:jc w:val="both"/>
        <w:textAlignment w:val="baseline"/>
        <w:rPr>
          <w:rStyle w:val="5"/>
          <w:rFonts w:hint="eastAsia" w:ascii="仿宋" w:hAnsi="仿宋" w:eastAsia="仿宋" w:cs="仿宋"/>
          <w:b/>
          <w:i w:val="0"/>
          <w:caps w:val="0"/>
          <w:spacing w:val="0"/>
          <w:w w:val="100"/>
          <w:kern w:val="0"/>
          <w:sz w:val="32"/>
          <w:szCs w:val="32"/>
          <w:lang w:val="en-US" w:eastAsia="zh-CN" w:bidi="ar-SA"/>
        </w:rPr>
      </w:pPr>
      <w:r>
        <w:rPr>
          <w:rStyle w:val="5"/>
          <w:rFonts w:hint="eastAsia" w:ascii="仿宋" w:hAnsi="仿宋" w:eastAsia="仿宋" w:cs="仿宋"/>
          <w:b/>
          <w:i w:val="0"/>
          <w:caps w:val="0"/>
          <w:spacing w:val="0"/>
          <w:w w:val="100"/>
          <w:kern w:val="0"/>
          <w:sz w:val="32"/>
          <w:szCs w:val="32"/>
          <w:lang w:val="en-US" w:eastAsia="zh-CN" w:bidi="ar-SA"/>
        </w:rPr>
        <w:t>（二）政府采购支出情况。</w:t>
      </w:r>
    </w:p>
    <w:p>
      <w:pPr>
        <w:pStyle w:val="8"/>
        <w:widowControl/>
        <w:snapToGrid w:val="0"/>
        <w:spacing w:before="0" w:beforeAutospacing="0" w:after="0" w:afterAutospacing="0" w:line="360" w:lineRule="auto"/>
        <w:ind w:left="0" w:firstLine="640" w:firstLineChars="200"/>
        <w:jc w:val="both"/>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2"/>
          <w:sz w:val="32"/>
          <w:szCs w:val="32"/>
          <w:lang w:val="en-US" w:eastAsia="zh-CN" w:bidi="ar-SA"/>
        </w:rPr>
        <w:t>2021年政府采购预算安排10.2万元，其中：政府采购货物预算10.2万元、政府采购工程预算0万元、政府采购服务预算0万元。</w:t>
      </w:r>
    </w:p>
    <w:p>
      <w:pPr>
        <w:widowControl/>
        <w:snapToGrid/>
        <w:spacing w:before="0" w:beforeAutospacing="0" w:after="0" w:afterAutospacing="0" w:line="240" w:lineRule="auto"/>
        <w:ind w:firstLine="643" w:firstLineChars="200"/>
        <w:jc w:val="left"/>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十、国有资产占用情况说明</w:t>
      </w:r>
    </w:p>
    <w:p>
      <w:pPr>
        <w:widowControl/>
        <w:snapToGrid/>
        <w:spacing w:before="0" w:beforeAutospacing="0" w:after="0" w:afterAutospacing="0" w:line="240" w:lineRule="auto"/>
        <w:ind w:firstLine="640" w:firstLineChars="200"/>
        <w:jc w:val="left"/>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2"/>
          <w:sz w:val="32"/>
          <w:szCs w:val="32"/>
          <w:lang w:val="en-US" w:eastAsia="zh-CN" w:bidi="ar-SA"/>
        </w:rPr>
        <w:t>。2021年期末，商务局共有车辆1辆，其中：一般公务用车0辆、一般执法执勤用车1辆、其他用车0辆，单价50万元以上通用设备0套，单位价值100万元以上专用设备0套。</w:t>
      </w:r>
    </w:p>
    <w:p>
      <w:pPr>
        <w:widowControl/>
        <w:snapToGrid/>
        <w:spacing w:before="0" w:beforeAutospacing="0" w:after="0" w:afterAutospacing="0" w:line="240" w:lineRule="auto"/>
        <w:ind w:firstLine="640" w:firstLineChars="200"/>
        <w:jc w:val="left"/>
        <w:textAlignment w:val="baseline"/>
        <w:rPr>
          <w:rStyle w:val="5"/>
          <w:rFonts w:hint="eastAsia" w:ascii="仿宋" w:hAnsi="仿宋" w:eastAsia="仿宋" w:cs="仿宋"/>
          <w:b w:val="0"/>
          <w:i w:val="0"/>
          <w:caps w:val="0"/>
          <w:spacing w:val="0"/>
          <w:w w:val="100"/>
          <w:kern w:val="2"/>
          <w:sz w:val="32"/>
          <w:szCs w:val="32"/>
          <w:lang w:val="en-US" w:eastAsia="zh-CN" w:bidi="ar-SA"/>
        </w:rPr>
      </w:pPr>
      <w:bookmarkStart w:id="0" w:name="_GoBack"/>
      <w:bookmarkEnd w:id="0"/>
    </w:p>
    <w:p>
      <w:pPr>
        <w:widowControl/>
        <w:snapToGrid/>
        <w:spacing w:before="0" w:beforeAutospacing="0" w:after="0" w:afterAutospacing="0" w:line="240" w:lineRule="auto"/>
        <w:ind w:firstLine="643" w:firstLineChars="200"/>
        <w:jc w:val="left"/>
        <w:textAlignment w:val="baseline"/>
        <w:rPr>
          <w:rStyle w:val="5"/>
          <w:rFonts w:hint="eastAsia" w:ascii="仿宋" w:hAnsi="仿宋" w:eastAsia="仿宋" w:cs="仿宋"/>
          <w:b/>
          <w:bCs/>
          <w:i w:val="0"/>
          <w:caps w:val="0"/>
          <w:spacing w:val="0"/>
          <w:w w:val="100"/>
          <w:kern w:val="2"/>
          <w:sz w:val="32"/>
          <w:szCs w:val="32"/>
          <w:lang w:val="en-US" w:eastAsia="zh-CN" w:bidi="ar-SA"/>
        </w:rPr>
      </w:pPr>
      <w:r>
        <w:rPr>
          <w:rStyle w:val="5"/>
          <w:rFonts w:hint="eastAsia" w:ascii="仿宋" w:hAnsi="仿宋" w:eastAsia="仿宋" w:cs="仿宋"/>
          <w:b/>
          <w:bCs/>
          <w:i w:val="0"/>
          <w:caps w:val="0"/>
          <w:spacing w:val="0"/>
          <w:w w:val="100"/>
          <w:kern w:val="2"/>
          <w:sz w:val="32"/>
          <w:szCs w:val="32"/>
          <w:lang w:val="en-US" w:eastAsia="zh-CN" w:bidi="ar-SA"/>
        </w:rPr>
        <w:t>十一、重点绩效评价结果等预算绩效情况说明</w:t>
      </w:r>
    </w:p>
    <w:p>
      <w:pPr>
        <w:widowControl/>
        <w:snapToGrid/>
        <w:spacing w:before="0" w:beforeAutospacing="0" w:after="0" w:afterAutospacing="0" w:line="240" w:lineRule="auto"/>
        <w:ind w:firstLine="640" w:firstLineChars="200"/>
        <w:jc w:val="left"/>
        <w:textAlignment w:val="baseline"/>
        <w:rPr>
          <w:rStyle w:val="5"/>
          <w:rFonts w:hint="eastAsia" w:ascii="仿宋" w:hAnsi="仿宋" w:eastAsia="仿宋" w:cs="仿宋"/>
          <w:b w:val="0"/>
          <w:i w:val="0"/>
          <w:caps w:val="0"/>
          <w:spacing w:val="0"/>
          <w:w w:val="100"/>
          <w:kern w:val="2"/>
          <w:sz w:val="32"/>
          <w:szCs w:val="32"/>
          <w:lang w:val="en-US" w:eastAsia="zh-CN" w:bidi="ar-SA"/>
        </w:rPr>
      </w:pPr>
      <w:r>
        <w:rPr>
          <w:rStyle w:val="5"/>
          <w:rFonts w:hint="eastAsia" w:ascii="仿宋" w:hAnsi="仿宋" w:eastAsia="仿宋" w:cs="仿宋"/>
          <w:b w:val="0"/>
          <w:i w:val="0"/>
          <w:caps w:val="0"/>
          <w:spacing w:val="0"/>
          <w:w w:val="100"/>
          <w:kern w:val="2"/>
          <w:sz w:val="32"/>
          <w:szCs w:val="32"/>
          <w:lang w:val="en-US" w:eastAsia="zh-CN" w:bidi="ar-SA"/>
        </w:rPr>
        <w:t>商务局2021年度没有重点绩效考评项目。</w:t>
      </w:r>
    </w:p>
    <w:p>
      <w:pPr>
        <w:snapToGrid/>
        <w:spacing w:before="0" w:beforeAutospacing="0" w:after="0" w:afterAutospacing="0" w:line="240" w:lineRule="auto"/>
        <w:ind w:firstLine="964" w:firstLineChars="300"/>
        <w:jc w:val="both"/>
        <w:textAlignment w:val="baseline"/>
        <w:rPr>
          <w:rStyle w:val="5"/>
          <w:rFonts w:ascii="仿宋_GB2312" w:hAnsi="Calibri" w:eastAsia="仿宋_GB2312"/>
          <w:b/>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5"/>
          <w:rFonts w:ascii="Calibri" w:hAnsi="Calibri" w:cs="Times New Roman"/>
          <w:b/>
          <w:bCs/>
          <w:i w:val="0"/>
          <w:caps w:val="0"/>
          <w:spacing w:val="0"/>
          <w:w w:val="100"/>
          <w:kern w:val="2"/>
          <w:sz w:val="32"/>
          <w:szCs w:val="32"/>
          <w:lang w:val="en-US" w:eastAsia="zh-CN" w:bidi="ar-SA"/>
        </w:rPr>
      </w:pPr>
    </w:p>
    <w:p>
      <w:pPr>
        <w:snapToGrid w:val="0"/>
        <w:spacing w:before="0" w:beforeAutospacing="0" w:after="0" w:afterAutospacing="0" w:line="360" w:lineRule="auto"/>
        <w:ind w:right="521" w:firstLine="3072" w:firstLineChars="1200"/>
        <w:jc w:val="both"/>
        <w:textAlignment w:val="baseline"/>
        <w:rPr>
          <w:rStyle w:val="5"/>
          <w:rFonts w:ascii="黑体" w:hAnsi="Calibri" w:eastAsia="黑体"/>
          <w:b w:val="0"/>
          <w:i w:val="0"/>
          <w:caps w:val="0"/>
          <w:spacing w:val="-32"/>
          <w:w w:val="100"/>
          <w:kern w:val="2"/>
          <w:sz w:val="32"/>
          <w:szCs w:val="32"/>
          <w:lang w:val="en-US" w:eastAsia="zh-CN" w:bidi="ar-SA"/>
        </w:rPr>
      </w:pPr>
    </w:p>
    <w:p>
      <w:pPr>
        <w:snapToGrid w:val="0"/>
        <w:spacing w:before="0" w:beforeAutospacing="0" w:after="0" w:afterAutospacing="0" w:line="360" w:lineRule="auto"/>
        <w:ind w:right="521" w:firstLine="3072" w:firstLineChars="1200"/>
        <w:jc w:val="both"/>
        <w:textAlignment w:val="baseline"/>
        <w:rPr>
          <w:rStyle w:val="5"/>
          <w:rFonts w:ascii="黑体" w:hAnsi="Calibri" w:eastAsia="黑体"/>
          <w:b w:val="0"/>
          <w:i w:val="0"/>
          <w:caps w:val="0"/>
          <w:spacing w:val="-32"/>
          <w:w w:val="100"/>
          <w:kern w:val="2"/>
          <w:sz w:val="32"/>
          <w:szCs w:val="32"/>
          <w:lang w:val="en-US" w:eastAsia="zh-CN" w:bidi="ar-SA"/>
        </w:rPr>
      </w:pPr>
    </w:p>
    <w:p>
      <w:pPr>
        <w:snapToGrid w:val="0"/>
        <w:spacing w:before="0" w:beforeAutospacing="0" w:after="0" w:afterAutospacing="0" w:line="360" w:lineRule="auto"/>
        <w:ind w:right="521" w:firstLine="3072" w:firstLineChars="1200"/>
        <w:jc w:val="both"/>
        <w:textAlignment w:val="baseline"/>
        <w:rPr>
          <w:rStyle w:val="5"/>
          <w:rFonts w:ascii="黑体" w:hAnsi="Calibri" w:eastAsia="黑体"/>
          <w:b w:val="0"/>
          <w:i w:val="0"/>
          <w:caps w:val="0"/>
          <w:spacing w:val="-32"/>
          <w:w w:val="100"/>
          <w:kern w:val="2"/>
          <w:sz w:val="32"/>
          <w:szCs w:val="32"/>
          <w:lang w:val="en-US" w:eastAsia="zh-CN" w:bidi="ar-SA"/>
        </w:rPr>
      </w:pPr>
    </w:p>
    <w:p>
      <w:pPr>
        <w:snapToGrid w:val="0"/>
        <w:spacing w:before="0" w:beforeAutospacing="0" w:after="0" w:afterAutospacing="0" w:line="360" w:lineRule="auto"/>
        <w:ind w:right="521" w:firstLine="3072" w:firstLineChars="1200"/>
        <w:jc w:val="both"/>
        <w:textAlignment w:val="baseline"/>
        <w:rPr>
          <w:rStyle w:val="5"/>
          <w:rFonts w:ascii="黑体" w:hAnsi="Calibri" w:eastAsia="黑体"/>
          <w:b w:val="0"/>
          <w:i w:val="0"/>
          <w:caps w:val="0"/>
          <w:spacing w:val="-32"/>
          <w:w w:val="100"/>
          <w:kern w:val="2"/>
          <w:sz w:val="32"/>
          <w:szCs w:val="32"/>
          <w:lang w:val="en-US" w:eastAsia="zh-CN" w:bidi="ar-SA"/>
        </w:rPr>
      </w:pPr>
    </w:p>
    <w:p>
      <w:pPr>
        <w:snapToGrid w:val="0"/>
        <w:spacing w:before="0" w:beforeAutospacing="0" w:after="0" w:afterAutospacing="0" w:line="360" w:lineRule="auto"/>
        <w:ind w:right="521" w:firstLine="3072" w:firstLineChars="1200"/>
        <w:jc w:val="both"/>
        <w:textAlignment w:val="baseline"/>
        <w:rPr>
          <w:rStyle w:val="5"/>
          <w:rFonts w:ascii="黑体" w:hAnsi="Calibri" w:eastAsia="黑体"/>
          <w:b w:val="0"/>
          <w:i w:val="0"/>
          <w:caps w:val="0"/>
          <w:spacing w:val="-32"/>
          <w:w w:val="100"/>
          <w:kern w:val="2"/>
          <w:sz w:val="32"/>
          <w:szCs w:val="32"/>
          <w:lang w:val="en-US" w:eastAsia="zh-CN" w:bidi="ar-SA"/>
        </w:rPr>
      </w:pPr>
    </w:p>
    <w:p>
      <w:pPr>
        <w:snapToGrid w:val="0"/>
        <w:spacing w:before="0" w:beforeAutospacing="0" w:after="0" w:afterAutospacing="0" w:line="360" w:lineRule="auto"/>
        <w:ind w:right="521" w:firstLine="3072" w:firstLineChars="1200"/>
        <w:jc w:val="both"/>
        <w:textAlignment w:val="baseline"/>
        <w:rPr>
          <w:rStyle w:val="5"/>
          <w:rFonts w:ascii="黑体" w:hAnsi="Calibri" w:eastAsia="黑体"/>
          <w:b w:val="0"/>
          <w:i w:val="0"/>
          <w:caps w:val="0"/>
          <w:spacing w:val="0"/>
          <w:w w:val="100"/>
          <w:kern w:val="2"/>
          <w:sz w:val="32"/>
          <w:szCs w:val="32"/>
          <w:lang w:val="en-US" w:eastAsia="zh-CN" w:bidi="ar-SA"/>
        </w:rPr>
      </w:pPr>
      <w:r>
        <w:rPr>
          <w:rStyle w:val="5"/>
          <w:rFonts w:ascii="黑体" w:hAnsi="Calibri" w:eastAsia="黑体"/>
          <w:b w:val="0"/>
          <w:i w:val="0"/>
          <w:caps w:val="0"/>
          <w:spacing w:val="-32"/>
          <w:w w:val="100"/>
          <w:kern w:val="2"/>
          <w:sz w:val="32"/>
          <w:szCs w:val="32"/>
          <w:lang w:val="en-US" w:eastAsia="zh-CN" w:bidi="ar-SA"/>
        </w:rPr>
        <w:t xml:space="preserve"> </w:t>
      </w:r>
      <w:r>
        <w:rPr>
          <w:rStyle w:val="5"/>
          <w:rFonts w:ascii="黑体" w:hAnsi="Calibri" w:eastAsia="黑体"/>
          <w:b w:val="0"/>
          <w:i w:val="0"/>
          <w:caps w:val="0"/>
          <w:spacing w:val="0"/>
          <w:w w:val="100"/>
          <w:kern w:val="2"/>
          <w:sz w:val="32"/>
          <w:szCs w:val="32"/>
          <w:lang w:val="en-US" w:eastAsia="zh-CN" w:bidi="ar-SA"/>
        </w:rPr>
        <w:t>名词解释</w:t>
      </w:r>
    </w:p>
    <w:p>
      <w:pPr>
        <w:snapToGrid w:val="0"/>
        <w:spacing w:before="0" w:beforeAutospacing="0" w:after="0" w:afterAutospacing="0" w:line="360" w:lineRule="auto"/>
        <w:ind w:left="101" w:right="521" w:firstLine="512"/>
        <w:jc w:val="center"/>
        <w:textAlignment w:val="baseline"/>
        <w:rPr>
          <w:rStyle w:val="5"/>
          <w:rFonts w:ascii="黑体" w:hAnsi="Calibri" w:eastAsia="黑体"/>
          <w:b w:val="0"/>
          <w:i w:val="0"/>
          <w:caps w:val="0"/>
          <w:spacing w:val="-32"/>
          <w:w w:val="100"/>
          <w:kern w:val="2"/>
          <w:sz w:val="32"/>
          <w:szCs w:val="32"/>
          <w:lang w:val="en-US" w:eastAsia="zh-CN" w:bidi="ar-SA"/>
        </w:rPr>
      </w:pPr>
    </w:p>
    <w:p>
      <w:pPr>
        <w:snapToGrid w:val="0"/>
        <w:spacing w:before="0" w:beforeAutospacing="0" w:after="0" w:afterAutospacing="0" w:line="360" w:lineRule="auto"/>
        <w:jc w:val="center"/>
        <w:textAlignment w:val="baseline"/>
        <w:rPr>
          <w:rFonts w:hint="eastAsia" w:ascii="黑体" w:hAnsi="黑体" w:eastAsia="黑体" w:cs="黑体"/>
          <w:b w:val="0"/>
          <w:i w:val="0"/>
          <w:caps w:val="0"/>
          <w:spacing w:val="0"/>
          <w:w w:val="100"/>
          <w:sz w:val="36"/>
          <w:szCs w:val="36"/>
        </w:rPr>
      </w:pPr>
      <w:r>
        <w:rPr>
          <w:rFonts w:hint="eastAsia" w:ascii="黑体" w:hAnsi="黑体" w:eastAsia="黑体" w:cs="黑体"/>
          <w:b w:val="0"/>
          <w:i w:val="0"/>
          <w:caps w:val="0"/>
          <w:spacing w:val="0"/>
          <w:w w:val="100"/>
          <w:sz w:val="36"/>
          <w:szCs w:val="36"/>
        </w:rPr>
        <w:t>第三部分 名词解释</w:t>
      </w:r>
    </w:p>
    <w:p>
      <w:pPr>
        <w:snapToGrid w:val="0"/>
        <w:spacing w:before="0" w:beforeAutospacing="0" w:after="0" w:afterAutospacing="0" w:line="360" w:lineRule="auto"/>
        <w:ind w:firstLine="643" w:firstLineChars="200"/>
        <w:jc w:val="both"/>
        <w:textAlignment w:val="baseline"/>
        <w:rPr>
          <w:rFonts w:hint="eastAsia" w:ascii="仿宋_GB2312" w:hAnsi="Times New Roman" w:eastAsia="仿宋_GB2312" w:cs="仿宋_GB2312"/>
          <w:b/>
          <w:i w:val="0"/>
          <w:caps w:val="0"/>
          <w:spacing w:val="0"/>
          <w:w w:val="100"/>
          <w:kern w:val="0"/>
          <w:sz w:val="32"/>
          <w:szCs w:val="32"/>
        </w:rPr>
      </w:pPr>
    </w:p>
    <w:p>
      <w:pPr>
        <w:snapToGrid w:val="0"/>
        <w:spacing w:before="0" w:beforeAutospacing="0" w:after="0" w:afterAutospacing="0" w:line="360" w:lineRule="auto"/>
        <w:ind w:firstLine="640" w:firstLineChars="200"/>
        <w:jc w:val="both"/>
        <w:textAlignment w:val="baseline"/>
        <w:rPr>
          <w:rFonts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一、财政拨款收入：是指省级财政当年拨付的资金。</w:t>
      </w:r>
    </w:p>
    <w:p>
      <w:pPr>
        <w:snapToGrid w:val="0"/>
        <w:spacing w:before="0" w:beforeAutospacing="0" w:after="0" w:afterAutospacing="0" w:line="360" w:lineRule="auto"/>
        <w:ind w:firstLine="640" w:firstLineChars="200"/>
        <w:jc w:val="both"/>
        <w:textAlignment w:val="baseline"/>
        <w:rPr>
          <w:rFonts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二、事业收入：是指事业单位开展专业活动及辅助活动所取 得的收入。</w:t>
      </w:r>
    </w:p>
    <w:p>
      <w:pPr>
        <w:snapToGrid w:val="0"/>
        <w:spacing w:before="0" w:beforeAutospacing="0" w:after="0" w:afterAutospacing="0" w:line="360" w:lineRule="auto"/>
        <w:ind w:firstLine="640" w:firstLineChars="200"/>
        <w:jc w:val="both"/>
        <w:textAlignment w:val="baseline"/>
        <w:rPr>
          <w:rFonts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 xml:space="preserve">三、其他收入：是指部门取得的除“财政拨款”、“事业收入”、“事业单位经营收入”等以外的收入。 </w:t>
      </w:r>
    </w:p>
    <w:p>
      <w:pPr>
        <w:snapToGrid w:val="0"/>
        <w:spacing w:before="0" w:beforeAutospacing="0" w:after="0" w:afterAutospacing="0" w:line="360" w:lineRule="auto"/>
        <w:ind w:firstLine="640" w:firstLineChars="200"/>
        <w:jc w:val="both"/>
        <w:textAlignment w:val="baseline"/>
        <w:rPr>
          <w:rFonts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snapToGrid w:val="0"/>
        <w:spacing w:before="0" w:beforeAutospacing="0" w:after="0" w:afterAutospacing="0" w:line="360" w:lineRule="auto"/>
        <w:ind w:firstLine="640" w:firstLineChars="200"/>
        <w:jc w:val="both"/>
        <w:textAlignment w:val="baseline"/>
        <w:rPr>
          <w:rFonts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五、基本支出：是指为保障机构正常运转、完成日常工作任务所必需的开支，其内容包括人员经费和日常公用经费两部分。</w:t>
      </w:r>
    </w:p>
    <w:p>
      <w:pPr>
        <w:snapToGrid w:val="0"/>
        <w:spacing w:before="0" w:beforeAutospacing="0" w:after="0" w:afterAutospacing="0" w:line="360" w:lineRule="auto"/>
        <w:ind w:firstLine="640" w:firstLineChars="200"/>
        <w:jc w:val="both"/>
        <w:textAlignment w:val="baseline"/>
        <w:rPr>
          <w:rFonts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六、项目支出：是指在基本支出之外，为完成特定的行政工作任务或事业发展目标所发生的支出。</w:t>
      </w:r>
    </w:p>
    <w:p>
      <w:pPr>
        <w:snapToGrid w:val="0"/>
        <w:spacing w:before="0" w:beforeAutospacing="0" w:after="0" w:afterAutospacing="0" w:line="360" w:lineRule="auto"/>
        <w:ind w:firstLine="640" w:firstLineChars="200"/>
        <w:jc w:val="both"/>
        <w:textAlignment w:val="baseline"/>
        <w:rPr>
          <w:rFonts w:hint="eastAsia"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napToGrid w:val="0"/>
        <w:spacing w:before="0" w:beforeAutospacing="0" w:after="0" w:afterAutospacing="0" w:line="360" w:lineRule="auto"/>
        <w:ind w:firstLine="640" w:firstLineChars="200"/>
        <w:jc w:val="both"/>
        <w:textAlignment w:val="baseline"/>
        <w:rPr>
          <w:rFonts w:hint="eastAsia" w:ascii="仿宋_GB2312" w:hAnsi="宋体" w:eastAsia="仿宋_GB2312" w:cs="Courier New"/>
          <w:b w:val="0"/>
          <w:i w:val="0"/>
          <w:caps w:val="0"/>
          <w:spacing w:val="0"/>
          <w:w w:val="100"/>
          <w:sz w:val="32"/>
          <w:szCs w:val="32"/>
        </w:rPr>
      </w:pPr>
      <w:r>
        <w:rPr>
          <w:rFonts w:hint="eastAsia" w:ascii="仿宋_GB2312" w:hAnsi="宋体" w:eastAsia="仿宋_GB2312" w:cs="Courier New"/>
          <w:b w:val="0"/>
          <w:i w:val="0"/>
          <w:caps w:val="0"/>
          <w:spacing w:val="0"/>
          <w:w w:val="100"/>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snapToGrid w:val="0"/>
        <w:spacing w:before="0" w:beforeAutospacing="0" w:after="0" w:afterAutospacing="0" w:line="360" w:lineRule="auto"/>
        <w:jc w:val="both"/>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240" w:lineRule="auto"/>
        <w:jc w:val="both"/>
        <w:textAlignment w:val="baseline"/>
        <w:rPr>
          <w:rStyle w:val="5"/>
          <w:rFonts w:ascii="仿宋_GB2312" w:hAnsi="仿宋_GB2312" w:eastAsia="仿宋_GB2312" w:cs="仿宋_GB2312"/>
          <w:b/>
          <w:bCs/>
          <w:i w:val="0"/>
          <w:caps w:val="0"/>
          <w:spacing w:val="0"/>
          <w:w w:val="100"/>
          <w:kern w:val="2"/>
          <w:sz w:val="32"/>
          <w:szCs w:val="32"/>
          <w:lang w:val="en-US" w:eastAsia="zh-CN" w:bidi="ar-SA"/>
        </w:rPr>
      </w:pPr>
    </w:p>
    <w:p>
      <w:pPr>
        <w:pStyle w:val="8"/>
        <w:widowControl/>
        <w:snapToGrid w:val="0"/>
        <w:spacing w:before="0" w:beforeAutospacing="0" w:after="0" w:afterAutospacing="0" w:line="360" w:lineRule="auto"/>
        <w:ind w:left="0"/>
        <w:jc w:val="both"/>
        <w:textAlignment w:val="baseline"/>
        <w:rPr>
          <w:rStyle w:val="5"/>
          <w:rFonts w:ascii="仿宋_GB2312" w:hAnsi="宋体" w:eastAsia="仿宋_GB2312"/>
          <w:b w:val="0"/>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p>
      <w:pPr>
        <w:snapToGrid w:val="0"/>
        <w:spacing w:before="0" w:beforeAutospacing="0" w:after="0" w:afterAutospacing="0" w:line="360" w:lineRule="auto"/>
        <w:jc w:val="both"/>
        <w:textAlignment w:val="baseline"/>
        <w:rPr>
          <w:rStyle w:val="5"/>
          <w:rFonts w:ascii="黑体" w:hAnsi="黑体" w:eastAsia="黑体"/>
          <w:b w:val="0"/>
          <w:i w:val="0"/>
          <w:caps w:val="0"/>
          <w:spacing w:val="0"/>
          <w:w w:val="100"/>
          <w:kern w:val="2"/>
          <w:sz w:val="44"/>
          <w:szCs w:val="44"/>
          <w:lang w:val="en-US" w:eastAsia="zh-CN" w:bidi="ar-SA"/>
        </w:rPr>
      </w:pPr>
    </w:p>
    <w:p>
      <w:pPr>
        <w:snapToGrid w:val="0"/>
        <w:spacing w:before="0" w:beforeAutospacing="0" w:after="0" w:afterAutospacing="0" w:line="360" w:lineRule="auto"/>
        <w:jc w:val="center"/>
        <w:textAlignment w:val="baseline"/>
        <w:rPr>
          <w:rStyle w:val="5"/>
          <w:rFonts w:ascii="黑体" w:hAnsi="黑体" w:eastAsia="黑体"/>
          <w:b w:val="0"/>
          <w:i w:val="0"/>
          <w:caps w:val="0"/>
          <w:spacing w:val="0"/>
          <w:w w:val="100"/>
          <w:kern w:val="2"/>
          <w:sz w:val="44"/>
          <w:szCs w:val="44"/>
          <w:lang w:val="en-US" w:eastAsia="zh-CN" w:bidi="ar-SA"/>
        </w:rPr>
      </w:pPr>
    </w:p>
    <w:p>
      <w:pPr>
        <w:snapToGrid w:val="0"/>
        <w:spacing w:before="0" w:beforeAutospacing="0" w:after="0" w:afterAutospacing="0" w:line="360" w:lineRule="auto"/>
        <w:jc w:val="center"/>
        <w:textAlignment w:val="baseline"/>
        <w:rPr>
          <w:rStyle w:val="5"/>
          <w:rFonts w:ascii="黑体" w:hAnsi="黑体" w:eastAsia="黑体"/>
          <w:b w:val="0"/>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5"/>
          <w:rFonts w:ascii="Calibri" w:hAnsi="Calibri"/>
          <w:b w:val="0"/>
          <w:i w:val="0"/>
          <w:caps w:val="0"/>
          <w:spacing w:val="0"/>
          <w:w w:val="100"/>
          <w:kern w:val="2"/>
          <w:sz w:val="21"/>
          <w:szCs w:val="24"/>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F6376"/>
    <w:multiLevelType w:val="singleLevel"/>
    <w:tmpl w:val="9F5F637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jhmMmQyN2E0N2U1ZDI0YzQwYzBiYWJjODRhYWJiYzUifQ=="/>
  </w:docVars>
  <w:rsids>
    <w:rsidRoot w:val="00000000"/>
    <w:rsid w:val="07701744"/>
    <w:rsid w:val="0774348B"/>
    <w:rsid w:val="18123A19"/>
    <w:rsid w:val="1C292AFD"/>
    <w:rsid w:val="26C46AE3"/>
    <w:rsid w:val="369C50CA"/>
    <w:rsid w:val="49EA246A"/>
    <w:rsid w:val="4D7A022C"/>
    <w:rsid w:val="530F0E92"/>
    <w:rsid w:val="5C6120E7"/>
    <w:rsid w:val="6BEE18CA"/>
    <w:rsid w:val="72F96C93"/>
    <w:rsid w:val="76724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5"/>
    <w:link w:val="1"/>
    <w:qFormat/>
    <w:uiPriority w:val="0"/>
    <w:rPr>
      <w:color w:val="0000FF"/>
      <w:u w:val="single"/>
    </w:rPr>
  </w:style>
  <w:style w:type="character" w:customStyle="1" w:styleId="5">
    <w:name w:val="NormalCharacter"/>
    <w:link w:val="1"/>
    <w:semiHidden/>
    <w:qFormat/>
    <w:uiPriority w:val="0"/>
  </w:style>
  <w:style w:type="table" w:customStyle="1" w:styleId="6">
    <w:name w:val="TableNormal"/>
    <w:semiHidden/>
    <w:qFormat/>
    <w:uiPriority w:val="0"/>
  </w:style>
  <w:style w:type="paragraph" w:customStyle="1" w:styleId="7">
    <w:name w:val="NavPane"/>
    <w:basedOn w:val="1"/>
    <w:semiHidden/>
    <w:qFormat/>
    <w:uiPriority w:val="0"/>
    <w:pPr>
      <w:shd w:val="clear" w:color="auto" w:fill="000080"/>
      <w:jc w:val="both"/>
      <w:textAlignment w:val="baseline"/>
    </w:pPr>
  </w:style>
  <w:style w:type="paragraph" w:customStyle="1" w:styleId="8">
    <w:name w:val="BodyText"/>
    <w:basedOn w:val="1"/>
    <w:link w:val="9"/>
    <w:qFormat/>
    <w:uiPriority w:val="0"/>
    <w:pPr>
      <w:ind w:left="761"/>
      <w:jc w:val="left"/>
      <w:textAlignment w:val="baseline"/>
    </w:pPr>
    <w:rPr>
      <w:rFonts w:ascii="仿宋_GB2312" w:hAnsi="Calibri" w:eastAsia="仿宋_GB2312"/>
      <w:kern w:val="0"/>
      <w:sz w:val="32"/>
      <w:szCs w:val="32"/>
      <w:lang w:val="en-US" w:eastAsia="zh-CN" w:bidi="ar-SA"/>
    </w:rPr>
  </w:style>
  <w:style w:type="character" w:customStyle="1" w:styleId="9">
    <w:name w:val="UserStyle_0"/>
    <w:basedOn w:val="5"/>
    <w:link w:val="8"/>
    <w:qFormat/>
    <w:locked/>
    <w:uiPriority w:val="0"/>
    <w:rPr>
      <w:rFonts w:ascii="仿宋_GB2312" w:hAnsi="Calibri" w:eastAsia="仿宋_GB2312"/>
      <w:sz w:val="32"/>
      <w:szCs w:val="32"/>
      <w:lang w:val="en-US" w:eastAsia="zh-CN" w:bidi="ar-SA"/>
    </w:rPr>
  </w:style>
  <w:style w:type="paragraph" w:customStyle="1" w:styleId="10">
    <w:name w:val="UserStyle_1"/>
    <w:basedOn w:val="1"/>
    <w:qFormat/>
    <w:uiPriority w:val="0"/>
    <w:pPr>
      <w:ind w:firstLine="420" w:firstLineChars="200"/>
      <w:jc w:val="both"/>
      <w:textAlignment w:val="baseline"/>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4309</Words>
  <Characters>4458</Characters>
  <TotalTime>0</TotalTime>
  <ScaleCrop>false</ScaleCrop>
  <LinksUpToDate>false</LinksUpToDate>
  <CharactersWithSpaces>4493</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2021-06-08T01:34:00Z</dcterms:created>
  <dc:creator>lenovo</dc:creator>
  <cp:lastModifiedBy>如此的＇心累</cp:lastModifiedBy>
  <dcterms:modified xsi:type="dcterms:W3CDTF">2022-09-07T00:40:00Z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3FC0E2B987404329B7CAD178F79B8562</vt:lpwstr>
  </property>
</Properties>
</file>