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Style w:val="7"/>
          <w:rFonts w:ascii="楷体" w:hAnsi="楷体" w:eastAsia="楷体" w:cs="楷体"/>
          <w:color w:val="666666"/>
          <w:kern w:val="0"/>
          <w:sz w:val="39"/>
          <w:szCs w:val="39"/>
          <w:shd w:val="clear" w:color="auto" w:fill="FFFFFF"/>
        </w:rPr>
        <w:t>2021</w:t>
      </w:r>
      <w:r>
        <w:rPr>
          <w:rStyle w:val="7"/>
          <w:rFonts w:hint="eastAsia" w:ascii="楷体" w:hAnsi="楷体" w:eastAsia="楷体" w:cs="楷体"/>
          <w:color w:val="666666"/>
          <w:kern w:val="0"/>
          <w:sz w:val="39"/>
          <w:szCs w:val="39"/>
          <w:shd w:val="clear" w:color="auto" w:fill="FFFFFF"/>
        </w:rPr>
        <w:t>年罗山县董寨国家级自然保护区管理局</w:t>
      </w:r>
      <w:r>
        <w:rPr>
          <w:rStyle w:val="7"/>
          <w:rFonts w:ascii="楷体" w:hAnsi="楷体" w:eastAsia="楷体" w:cs="楷体"/>
          <w:color w:val="666666"/>
          <w:kern w:val="0"/>
          <w:sz w:val="39"/>
          <w:szCs w:val="39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kern w:val="0"/>
          <w:sz w:val="39"/>
          <w:szCs w:val="39"/>
          <w:shd w:val="clear" w:color="auto" w:fill="FFFFFF"/>
        </w:rPr>
        <w:t>部门预算公开</w:t>
      </w:r>
    </w:p>
    <w:p>
      <w:pPr>
        <w:widowControl/>
        <w:shd w:val="clear" w:color="auto" w:fill="FFFFFF"/>
        <w:spacing w:before="300" w:line="420" w:lineRule="atLeast"/>
        <w:rPr>
          <w:rFonts w:ascii="微软雅黑" w:hAnsi="微软雅黑" w:eastAsia="微软雅黑" w:cs="微软雅黑"/>
          <w:color w:val="666666"/>
          <w:szCs w:val="21"/>
        </w:rPr>
      </w:pPr>
      <w:r>
        <w:rPr>
          <w:rFonts w:ascii="楷体" w:hAnsi="楷体" w:eastAsia="楷体" w:cs="楷体"/>
          <w:color w:val="666666"/>
          <w:kern w:val="0"/>
          <w:sz w:val="39"/>
          <w:szCs w:val="39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Style w:val="7"/>
          <w:rFonts w:hint="eastAsia" w:ascii="楷体" w:hAnsi="楷体" w:eastAsia="楷体" w:cs="楷体"/>
          <w:color w:val="666666"/>
          <w:kern w:val="0"/>
          <w:sz w:val="36"/>
          <w:szCs w:val="36"/>
          <w:shd w:val="clear" w:color="auto" w:fill="FFFFFF"/>
        </w:rPr>
        <w:t>目</w:t>
      </w:r>
      <w:r>
        <w:rPr>
          <w:rStyle w:val="7"/>
          <w:rFonts w:ascii="楷体" w:hAnsi="楷体" w:eastAsia="楷体" w:cs="楷体"/>
          <w:color w:val="666666"/>
          <w:kern w:val="0"/>
          <w:sz w:val="36"/>
          <w:szCs w:val="36"/>
          <w:shd w:val="clear" w:color="auto" w:fill="FFFFFF"/>
        </w:rPr>
        <w:t> </w:t>
      </w:r>
      <w:r>
        <w:rPr>
          <w:rStyle w:val="7"/>
          <w:rFonts w:hint="eastAsia" w:ascii="楷体" w:hAnsi="楷体" w:eastAsia="楷体" w:cs="楷体"/>
          <w:color w:val="666666"/>
          <w:kern w:val="0"/>
          <w:sz w:val="36"/>
          <w:szCs w:val="36"/>
          <w:shd w:val="clear" w:color="auto" w:fill="FFFFFF"/>
        </w:rPr>
        <w:t>录</w:t>
      </w: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Style w:val="7"/>
          <w:rFonts w:hint="eastAsia" w:ascii="楷体" w:hAnsi="楷体" w:eastAsia="楷体" w:cs="楷体"/>
          <w:color w:val="666666"/>
          <w:kern w:val="0"/>
          <w:sz w:val="30"/>
          <w:szCs w:val="30"/>
          <w:shd w:val="clear" w:color="auto" w:fill="FFFFFF"/>
        </w:rPr>
        <w:t>第一部分</w:t>
      </w:r>
      <w:r>
        <w:rPr>
          <w:rStyle w:val="7"/>
          <w:rFonts w:ascii="楷体" w:hAnsi="楷体" w:eastAsia="楷体" w:cs="楷体"/>
          <w:color w:val="666666"/>
          <w:kern w:val="0"/>
          <w:sz w:val="30"/>
          <w:szCs w:val="30"/>
          <w:shd w:val="clear" w:color="auto" w:fill="FFFFFF"/>
        </w:rPr>
        <w:t> </w:t>
      </w:r>
      <w:r>
        <w:rPr>
          <w:rStyle w:val="7"/>
          <w:rFonts w:hint="eastAsia" w:ascii="楷体" w:hAnsi="楷体" w:eastAsia="楷体" w:cs="楷体"/>
          <w:color w:val="666666"/>
          <w:kern w:val="0"/>
          <w:sz w:val="30"/>
          <w:szCs w:val="30"/>
          <w:shd w:val="clear" w:color="auto" w:fill="FFFFFF"/>
        </w:rPr>
        <w:t>董寨国家级自然保护区管理局概况</w:t>
      </w:r>
      <w:r>
        <w:rPr>
          <w:rStyle w:val="7"/>
          <w:rFonts w:ascii="楷体" w:hAnsi="楷体" w:eastAsia="楷体" w:cs="楷体"/>
          <w:color w:val="666666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一、主要职能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二、机构设置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三、部门预算单位构成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第二部分</w:t>
      </w:r>
      <w:r>
        <w:rPr>
          <w:rStyle w:val="7"/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董寨国家级自然保护区管理局</w:t>
      </w:r>
      <w:r>
        <w:rPr>
          <w:rStyle w:val="7"/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年度部门预算情况说明</w:t>
      </w:r>
      <w:r>
        <w:rPr>
          <w:rStyle w:val="7"/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第三部分</w:t>
      </w:r>
      <w:r>
        <w:rPr>
          <w:rStyle w:val="7"/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名词解释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</w:p>
    <w:p>
      <w:pPr>
        <w:widowControl/>
        <w:spacing w:before="300"/>
        <w:jc w:val="left"/>
      </w:pP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第一部分</w:t>
      </w:r>
      <w:r>
        <w:rPr>
          <w:rStyle w:val="7"/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罗山县董寨国家级自然保护区管理局概况</w:t>
      </w:r>
    </w:p>
    <w:p>
      <w:pPr>
        <w:pStyle w:val="11"/>
        <w:spacing w:before="0" w:after="0" w:line="500" w:lineRule="exact"/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</w:pP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 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一、罗山县董寨国家级自然保护区管理局主要职责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  (1)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贯彻执行国家有关法律、法规和方针政策。</w:t>
      </w:r>
    </w:p>
    <w:p>
      <w:pPr>
        <w:pStyle w:val="11"/>
        <w:spacing w:before="0" w:after="0" w:line="500" w:lineRule="exact"/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</w:pP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  (2)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承担保护和培育森林资源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维护国家生态安全和木材安全。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         </w:t>
      </w:r>
    </w:p>
    <w:p>
      <w:pPr>
        <w:pStyle w:val="11"/>
        <w:spacing w:before="0" w:after="0" w:line="500" w:lineRule="exact"/>
        <w:ind w:firstLine="405" w:firstLineChars="150"/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</w:pP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(3)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编制国有林场发展规划。</w:t>
      </w:r>
    </w:p>
    <w:p>
      <w:pPr>
        <w:pStyle w:val="11"/>
        <w:spacing w:before="0" w:after="0" w:line="500" w:lineRule="exact"/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</w:pP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  (4)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制定国有林场防火预案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加强森林防火建设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预防和及时扑救森林火灾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;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开展森林病虫害的预测预报工作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预防和及时防治森林病虫害。</w:t>
      </w:r>
    </w:p>
    <w:p>
      <w:pPr>
        <w:pStyle w:val="11"/>
        <w:spacing w:before="0" w:after="0" w:line="500" w:lineRule="exact"/>
        <w:ind w:right="-170"/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</w:pP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  (5)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组织或参与国际国内教学科研单位开展的生态观测、引种驯化、资源利用等方面的科学研究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推广应用全国林业重大科技成果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;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建设林业公益事业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为科学实验、教学实习、参观考察提供服务。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</w:t>
      </w:r>
    </w:p>
    <w:p>
      <w:pPr>
        <w:pStyle w:val="11"/>
        <w:spacing w:before="0" w:after="0" w:line="500" w:lineRule="exact"/>
        <w:ind w:right="-170"/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</w:pP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  (6)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利用国有林场资源开展森林科普旅游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;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开展国有林场保护自然资源的宣传教育工作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提高社会公众保护的自觉性和参与意识。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  (7)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协助、配合林业执法部门查处破坏森林资源和野生动植物资源的案件。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二、罗山县董寨国家级自然保护区管理局机构设置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根据上述职责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罗山县董寨国家级自然保护区管理局内设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6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个股室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,7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个派出机构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,3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个二级机构。内设股室：办公室、计财与规划股、人事教育股、科技宣传股、森林资源管理股、森林防火办公室；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7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个派出机构（管护站）：七里冲、朱堂、荒田、白云、灵山、鸡笼、万店管护站；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3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个二级机构：科普馆（内含环志站及疫病疫源站）、白冠长尾雉繁育站、朱鹮育站。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</w:t>
      </w:r>
    </w:p>
    <w:p>
      <w:pPr>
        <w:pStyle w:val="11"/>
        <w:spacing w:before="0" w:after="0" w:line="500" w:lineRule="exact"/>
        <w:ind w:right="-170" w:firstLine="600"/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</w:pP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本单位事业编制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108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名。其中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: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党组书记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名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局长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名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副局长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3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名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纪检组长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名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工会主任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名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总工程师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名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;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股级干部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16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名。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 </w:t>
      </w:r>
    </w:p>
    <w:p>
      <w:pPr>
        <w:ind w:left="542" w:hanging="542" w:hangingChars="200"/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</w:pP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三、罗山县董寨国家级自然保护区管理局预算单位构成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本预算指董寨管理局本级及二级机构汇总：共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3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个二级机构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</w:t>
      </w:r>
    </w:p>
    <w:p>
      <w:pPr>
        <w:ind w:left="542" w:hanging="540" w:hangingChars="200"/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</w:pP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科普馆（内含环志站及疫病疫源站）、白冠长尾雉繁育站、朱鹮育站</w:t>
      </w: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Style w:val="7"/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Style w:val="7"/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第二部分</w:t>
      </w:r>
      <w:r>
        <w:rPr>
          <w:rStyle w:val="7"/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罗山县董寨国家级自然保护区管理局</w:t>
      </w:r>
      <w:r>
        <w:rPr>
          <w:rStyle w:val="7"/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年度部门预算情况说明</w:t>
      </w:r>
    </w:p>
    <w:p>
      <w:pPr>
        <w:pStyle w:val="2"/>
        <w:overflowPunct/>
        <w:snapToGrid w:val="0"/>
        <w:spacing w:line="500" w:lineRule="exact"/>
        <w:ind w:left="0" w:firstLine="540" w:firstLineChars="200"/>
        <w:jc w:val="both"/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</w:pP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 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一、收入支出预算总体情况说明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董寨国家级自然保护区管理局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年收入总计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881.2749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万元，支出总计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881.2749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万元，与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年预算相比，收支预算各增加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82.8549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万元。主要原因：县级财政增加了我局的专项工作经费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二、收入预算总体情况说明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董寨国家级自然保护区管理局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年收入合计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881.2749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万元，其中：一般公共预算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881.2749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; 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国有资本经营预算收入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万元，专户管理的收入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万元，其他收入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三、支出预算总体情况说明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董寨国家级自然保护区管理局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年支出合计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881.2749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万元，其中：基本支出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776.2749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万元，占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88.09%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；项目支出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105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万元，占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11.91%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四、财政拨款收入支出预算总体情况说明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董寨国家级自然保护区管理局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年一般公共预算收支预算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881.2749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万元，政府性基金收支预算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万元。与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 2020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年相比，一般公共预算收支预算各增加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82.8549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万元，增长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10.38%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，主要原因：县级财政增加了我局的专项工作经费；政府性基金收支预算增加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万元，与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年相比无差异。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五、一般公共预算支出预算情况说明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董寨国家级自然保护区管理局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年一般公共预算支出年初预算为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881.2749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万元。主要用于以下方面：人员工资及商品服务支出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776.2749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万元，占年初预算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88.09%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；专项类项目支出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105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万元，占年初预算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11.91%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六、一般公共预算基本支出预算情况说明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董寨国家级自然保护区管理局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年一般公共预算基本支出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776.2749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万元，其中：人员经费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735.0166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万元，主要包括：基本工资、津贴补贴、奖金、社会保障缴费、绩效工资、离休费、退休费、遗属补助、住房公积金等；公用经费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41.2583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工会经费、福利费、公务用车运行维护费、其他交通费用等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七、政府性基金预算支出预算情况说明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我局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年无使用政府性基金预算拨款安排的支出。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八、</w:t>
      </w:r>
      <w:r>
        <w:rPr>
          <w:rStyle w:val="7"/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</w:t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“三公”经费支出预算情况说明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我局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年“三公”经费预算为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6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年“三公”经费支出预算数比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2020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年相比无差异。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具体支出情况如下：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（一）因公出国（境）费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万元，主要用于单位工作人员公务出国（境）的住宿费、旅费、伙食补助费、杂费、培训费等支出。预算数比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2020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年增加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万元，与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年相比无差异。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（二）公务用车购置及运行费</w:t>
      </w:r>
      <w:r>
        <w:rPr>
          <w:rStyle w:val="7"/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万元，预算数比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 xml:space="preserve"> 2020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年增加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万元，与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年相比无差异。公务用车购置费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万元；公务用车运行维护费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（三）公务接待费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6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万元，主要用于按规定开支的各类公务接待（含外宾接待）支出。预算数比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年相比无差异。我局牢固树立过紧日子思想，严格管控“三公”经费支出，进一步压缩公务接待开支。</w:t>
      </w:r>
    </w:p>
    <w:p>
      <w:pPr>
        <w:adjustRightInd w:val="0"/>
        <w:snapToGrid w:val="0"/>
        <w:spacing w:line="560" w:lineRule="exact"/>
        <w:ind w:firstLine="540" w:firstLineChars="200"/>
        <w:rPr>
          <w:rStyle w:val="7"/>
          <w:rFonts w:ascii="楷体" w:hAnsi="楷体" w:eastAsia="楷体" w:cs="楷体"/>
          <w:color w:val="666666"/>
          <w:sz w:val="27"/>
          <w:szCs w:val="27"/>
          <w:shd w:val="clear" w:color="auto" w:fill="FFFFFF"/>
        </w:rPr>
      </w:pP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b/>
          <w:bCs/>
          <w:color w:val="666666"/>
          <w:sz w:val="27"/>
          <w:szCs w:val="27"/>
          <w:shd w:val="clear" w:color="auto" w:fill="FFFFFF"/>
        </w:rPr>
        <w:t>九、其他重要事项情况说明（以下情况金额为</w:t>
      </w:r>
      <w:r>
        <w:rPr>
          <w:rFonts w:ascii="楷体" w:hAnsi="楷体" w:eastAsia="楷体" w:cs="楷体"/>
          <w:b/>
          <w:bCs/>
          <w:color w:val="666666"/>
          <w:sz w:val="27"/>
          <w:szCs w:val="27"/>
          <w:shd w:val="clear" w:color="auto" w:fill="FFFFFF"/>
        </w:rPr>
        <w:t>0</w:t>
      </w:r>
      <w:r>
        <w:rPr>
          <w:rFonts w:hint="eastAsia" w:ascii="楷体" w:hAnsi="楷体" w:eastAsia="楷体" w:cs="楷体"/>
          <w:b/>
          <w:bCs/>
          <w:color w:val="666666"/>
          <w:sz w:val="27"/>
          <w:szCs w:val="27"/>
          <w:shd w:val="clear" w:color="auto" w:fill="FFFFFF"/>
        </w:rPr>
        <w:t>的，仍需进行情况说明）</w:t>
      </w:r>
      <w:r>
        <w:rPr>
          <w:rFonts w:ascii="楷体" w:hAnsi="楷体" w:eastAsia="楷体" w:cs="楷体"/>
          <w:b/>
          <w:bCs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（一）机关运行经费支出情况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 xml:space="preserve">    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年机关运行经费支出预算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146.2583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万元，主要保障机构正常运转及正常履职需要，完成预算年度主要工作任务需要。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（二）政府采购支出情况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 xml:space="preserve">    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2021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年政府采购预算支出</w:t>
      </w:r>
      <w:r>
        <w:rPr>
          <w:rFonts w:ascii="楷体" w:hAnsi="楷体" w:eastAsia="楷体" w:cs="楷体"/>
          <w:color w:val="666666"/>
          <w:sz w:val="27"/>
          <w:szCs w:val="27"/>
          <w:shd w:val="clear" w:color="auto" w:fill="FFFFFF"/>
        </w:rPr>
        <w:t>35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万。其中：政府采购货物预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>算35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万元、政府采购工程预算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>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万元、政府采购服务预算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>0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万元。</w:t>
      </w:r>
    </w:p>
    <w:p>
      <w:pPr>
        <w:spacing w:line="590" w:lineRule="exact"/>
        <w:textAlignment w:val="auto"/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</w:pPr>
      <w:r>
        <w:rPr>
          <w:rStyle w:val="7"/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（三）国有资产占用情况。</w:t>
      </w:r>
    </w:p>
    <w:p>
      <w:pPr>
        <w:spacing w:line="590" w:lineRule="exact"/>
        <w:ind w:firstLine="540" w:firstLineChars="200"/>
        <w:textAlignment w:val="auto"/>
        <w:rPr>
          <w:rStyle w:val="13"/>
          <w:rFonts w:ascii="楷体_GB2312" w:hAnsi="楷体_GB2312" w:eastAsia="楷体_GB2312"/>
          <w:color w:val="000000"/>
          <w:sz w:val="32"/>
          <w:szCs w:val="32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2020年期末，我部门共有车辆4辆，其中：一般公务用车1辆、一般执法执勤用车1辆，其他用车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>2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辆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eastAsia="zh-CN"/>
        </w:rPr>
        <w:t>，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  <w:lang w:val="en-US" w:eastAsia="zh-CN"/>
        </w:rPr>
        <w:t>主要是</w:t>
      </w:r>
      <w:r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  <w:t>特种用途车2辆。单价50万元以上通用设备0套，单位价值100元以上专用设备0套。</w:t>
      </w:r>
    </w:p>
    <w:p>
      <w:pPr>
        <w:adjustRightInd w:val="0"/>
        <w:snapToGrid w:val="0"/>
        <w:spacing w:line="560" w:lineRule="exact"/>
        <w:ind w:firstLine="540" w:firstLineChars="200"/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</w:pPr>
    </w:p>
    <w:p>
      <w:pPr>
        <w:adjustRightInd w:val="0"/>
        <w:snapToGrid w:val="0"/>
        <w:spacing w:line="560" w:lineRule="exact"/>
        <w:ind w:firstLine="540" w:firstLineChars="200"/>
        <w:rPr>
          <w:rFonts w:hint="eastAsia" w:ascii="楷体" w:hAnsi="楷体" w:eastAsia="楷体" w:cs="楷体"/>
          <w:color w:val="666666"/>
          <w:sz w:val="27"/>
          <w:szCs w:val="27"/>
          <w:shd w:val="clear" w:color="auto" w:fill="FFFFFF"/>
        </w:rPr>
      </w:pPr>
    </w:p>
    <w:p>
      <w:pPr>
        <w:tabs>
          <w:tab w:val="left" w:pos="6525"/>
        </w:tabs>
        <w:snapToGrid w:val="0"/>
        <w:spacing w:line="500" w:lineRule="exact"/>
        <w:jc w:val="left"/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。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微软雅黑"/>
          <w:color w:val="666666"/>
          <w:szCs w:val="21"/>
        </w:rPr>
      </w:pPr>
      <w:r>
        <w:rPr>
          <w:rStyle w:val="7"/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Style w:val="7"/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第三部分</w:t>
      </w:r>
      <w:r>
        <w:rPr>
          <w:rStyle w:val="7"/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Style w:val="7"/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名词解释</w:t>
      </w:r>
    </w:p>
    <w:p>
      <w:pPr>
        <w:widowControl/>
        <w:spacing w:before="300"/>
        <w:jc w:val="left"/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一、财政拨款收入：是指省级财政当年拨付的资金。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二、事业收入：是指事业单位开展专业活动及辅助活动所取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得的收入。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三、其他收入：是指部门取得的除“财政拨款”、“事业收入”、“事业单位经营收入”等以外的收入。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支差额的基金）弥补当年收支缺口的资金。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五、基本支出：是指为保障机构正常运转、完成日常工作任务所必需的开支，其内容包括人员经费和日常公用经费两部分。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六、项目支出：是指在基本支出之外，为完成特定的行政工作任务或事业发展目标所发生的支出。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t>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;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;SimSu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MTU0MWEyMzQ0MjM5MDk5MjliMzFiOTFjYzFiYmUifQ=="/>
  </w:docVars>
  <w:rsids>
    <w:rsidRoot w:val="58914A84"/>
    <w:rsid w:val="000615D6"/>
    <w:rsid w:val="000619A6"/>
    <w:rsid w:val="000D4729"/>
    <w:rsid w:val="00145F1E"/>
    <w:rsid w:val="00157FAB"/>
    <w:rsid w:val="0016004A"/>
    <w:rsid w:val="001656F3"/>
    <w:rsid w:val="00180502"/>
    <w:rsid w:val="00191FA7"/>
    <w:rsid w:val="001A49D1"/>
    <w:rsid w:val="00217989"/>
    <w:rsid w:val="0025197E"/>
    <w:rsid w:val="002A1DBF"/>
    <w:rsid w:val="002C31A8"/>
    <w:rsid w:val="002F4503"/>
    <w:rsid w:val="003035ED"/>
    <w:rsid w:val="003045C7"/>
    <w:rsid w:val="003055C2"/>
    <w:rsid w:val="00381A21"/>
    <w:rsid w:val="003E5A85"/>
    <w:rsid w:val="0047595D"/>
    <w:rsid w:val="004C0713"/>
    <w:rsid w:val="004C50A1"/>
    <w:rsid w:val="004C73B0"/>
    <w:rsid w:val="00522721"/>
    <w:rsid w:val="005417AD"/>
    <w:rsid w:val="005956C0"/>
    <w:rsid w:val="005D25D7"/>
    <w:rsid w:val="005D3927"/>
    <w:rsid w:val="0061494F"/>
    <w:rsid w:val="00625551"/>
    <w:rsid w:val="0066001C"/>
    <w:rsid w:val="006B25BC"/>
    <w:rsid w:val="006F240C"/>
    <w:rsid w:val="006F48C4"/>
    <w:rsid w:val="007A45C6"/>
    <w:rsid w:val="007D2216"/>
    <w:rsid w:val="007F2731"/>
    <w:rsid w:val="008030AB"/>
    <w:rsid w:val="008379B4"/>
    <w:rsid w:val="0089655B"/>
    <w:rsid w:val="008B1699"/>
    <w:rsid w:val="008C2698"/>
    <w:rsid w:val="008C4DC9"/>
    <w:rsid w:val="008C5BA6"/>
    <w:rsid w:val="008E5833"/>
    <w:rsid w:val="009251D3"/>
    <w:rsid w:val="009367A8"/>
    <w:rsid w:val="009D21D9"/>
    <w:rsid w:val="009F3A2C"/>
    <w:rsid w:val="00A35061"/>
    <w:rsid w:val="00A415FD"/>
    <w:rsid w:val="00AA7D93"/>
    <w:rsid w:val="00AF1236"/>
    <w:rsid w:val="00B07D85"/>
    <w:rsid w:val="00B315FF"/>
    <w:rsid w:val="00B76402"/>
    <w:rsid w:val="00B81C9F"/>
    <w:rsid w:val="00BF7A49"/>
    <w:rsid w:val="00C14C72"/>
    <w:rsid w:val="00C65B24"/>
    <w:rsid w:val="00C809F5"/>
    <w:rsid w:val="00CB557E"/>
    <w:rsid w:val="00CC4E00"/>
    <w:rsid w:val="00CD28F4"/>
    <w:rsid w:val="00CF60F7"/>
    <w:rsid w:val="00D830EF"/>
    <w:rsid w:val="00D9298E"/>
    <w:rsid w:val="00D97461"/>
    <w:rsid w:val="00D97835"/>
    <w:rsid w:val="00E47B8E"/>
    <w:rsid w:val="00E90584"/>
    <w:rsid w:val="00EF534E"/>
    <w:rsid w:val="00F016A1"/>
    <w:rsid w:val="00F178AA"/>
    <w:rsid w:val="00F6294B"/>
    <w:rsid w:val="00F964E7"/>
    <w:rsid w:val="00FA373C"/>
    <w:rsid w:val="00FB7344"/>
    <w:rsid w:val="00FB78F2"/>
    <w:rsid w:val="00FC4781"/>
    <w:rsid w:val="094F44C9"/>
    <w:rsid w:val="163976E4"/>
    <w:rsid w:val="19017DC9"/>
    <w:rsid w:val="1B3F72B4"/>
    <w:rsid w:val="230010F2"/>
    <w:rsid w:val="33955886"/>
    <w:rsid w:val="34C85FE7"/>
    <w:rsid w:val="3D2E5803"/>
    <w:rsid w:val="41BE244C"/>
    <w:rsid w:val="50CF7392"/>
    <w:rsid w:val="58914A84"/>
    <w:rsid w:val="59F111B9"/>
    <w:rsid w:val="62E55633"/>
    <w:rsid w:val="685017A0"/>
    <w:rsid w:val="68AA6B6B"/>
    <w:rsid w:val="690B6848"/>
    <w:rsid w:val="7C611654"/>
    <w:rsid w:val="7DB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overflowPunct w:val="0"/>
      <w:ind w:left="761"/>
      <w:jc w:val="left"/>
    </w:pPr>
    <w:rPr>
      <w:rFonts w:ascii="??_GB2312;????" w:hAnsi="??_GB2312;????" w:cs="??_GB2312;????"/>
      <w:color w:val="00000A"/>
      <w:kern w:val="0"/>
      <w:sz w:val="32"/>
      <w:szCs w:val="32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Footer Char"/>
    <w:basedOn w:val="6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1">
    <w:name w:val="普通(网站)1"/>
    <w:basedOn w:val="1"/>
    <w:qFormat/>
    <w:uiPriority w:val="99"/>
    <w:pPr>
      <w:widowControl/>
      <w:overflowPunct w:val="0"/>
      <w:spacing w:before="280" w:after="280"/>
      <w:jc w:val="left"/>
    </w:pPr>
    <w:rPr>
      <w:rFonts w:ascii="??;SimSun" w:hAnsi="??;SimSun" w:cs="??;SimSun"/>
      <w:color w:val="00000A"/>
      <w:kern w:val="0"/>
      <w:sz w:val="24"/>
    </w:rPr>
  </w:style>
  <w:style w:type="character" w:customStyle="1" w:styleId="12">
    <w:name w:val="Body Text Char"/>
    <w:basedOn w:val="6"/>
    <w:link w:val="2"/>
    <w:semiHidden/>
    <w:locked/>
    <w:uiPriority w:val="99"/>
    <w:rPr>
      <w:rFonts w:ascii="??_GB2312;????" w:hAnsi="??_GB2312;????" w:eastAsia="宋体" w:cs="??_GB2312;????"/>
      <w:color w:val="00000A"/>
      <w:sz w:val="32"/>
      <w:szCs w:val="32"/>
      <w:lang w:val="en-US" w:eastAsia="zh-CN" w:bidi="ar-SA"/>
    </w:rPr>
  </w:style>
  <w:style w:type="character" w:customStyle="1" w:styleId="13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2727</Words>
  <Characters>2954</Characters>
  <Lines>0</Lines>
  <Paragraphs>0</Paragraphs>
  <TotalTime>11</TotalTime>
  <ScaleCrop>false</ScaleCrop>
  <LinksUpToDate>false</LinksUpToDate>
  <CharactersWithSpaces>3010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2021-07-14T02:51:00Z</dcterms:created>
  <dc:creator>LENOVO</dc:creator>
  <cp:lastModifiedBy>董寨管理局</cp:lastModifiedBy>
  <cp:lastPrinted>2021-07-14T02:56:00Z</cp:lastPrinted>
  <dcterms:modified xsi:type="dcterms:W3CDTF">2022-09-01T08:19:03Z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A0741CE456C14C4EA2BC7657BAAEE5AB</vt:lpwstr>
  </property>
</Properties>
</file>