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2022年度罗山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>县科学技术协会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部门预算</w:t>
      </w:r>
    </w:p>
    <w:p>
      <w:pPr>
        <w:spacing w:line="600" w:lineRule="exact"/>
        <w:jc w:val="center"/>
        <w:rPr>
          <w:rFonts w:ascii="新宋体" w:hAnsi="新宋体" w:eastAsia="新宋体" w:cs="宋体"/>
          <w:b/>
          <w:bCs/>
          <w:kern w:val="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说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明</w:t>
      </w:r>
    </w:p>
    <w:p>
      <w:pPr>
        <w:spacing w:line="600" w:lineRule="exact"/>
        <w:ind w:firstLine="504"/>
        <w:jc w:val="center"/>
        <w:rPr>
          <w:rFonts w:ascii="新宋体" w:hAnsi="新宋体" w:eastAsia="新宋体" w:cs="宋体"/>
          <w:kern w:val="0"/>
          <w:sz w:val="44"/>
          <w:szCs w:val="44"/>
        </w:rPr>
      </w:pPr>
      <w:r>
        <w:rPr>
          <w:rFonts w:hint="eastAsia" w:ascii="新宋体" w:hAnsi="新宋体" w:eastAsia="新宋体" w:cs="宋体"/>
          <w:kern w:val="0"/>
          <w:sz w:val="44"/>
          <w:szCs w:val="44"/>
        </w:rPr>
        <w:t xml:space="preserve"> </w:t>
      </w:r>
    </w:p>
    <w:p>
      <w:pPr>
        <w:spacing w:after="240" w:line="600" w:lineRule="exact"/>
        <w:jc w:val="center"/>
        <w:rPr>
          <w:rFonts w:ascii="新宋体" w:hAnsi="新宋体" w:eastAsia="新宋体" w:cs="宋体"/>
          <w:kern w:val="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 xml:space="preserve">  目 录</w:t>
      </w:r>
    </w:p>
    <w:p>
      <w:pPr>
        <w:ind w:firstLine="640" w:firstLineChars="200"/>
        <w:rPr>
          <w:rFonts w:ascii="黑体" w:hAnsi="Calibri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>第一部分 罗山县</w:t>
      </w:r>
      <w:r>
        <w:rPr>
          <w:rFonts w:hint="eastAsia" w:ascii="黑体" w:eastAsia="黑体" w:cs="宋体"/>
          <w:bCs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黑体" w:eastAsia="黑体" w:cs="宋体"/>
          <w:bCs/>
          <w:kern w:val="0"/>
          <w:sz w:val="32"/>
          <w:szCs w:val="32"/>
        </w:rPr>
        <w:t>部门概况</w:t>
      </w:r>
    </w:p>
    <w:p>
      <w:pPr>
        <w:widowControl/>
        <w:shd w:val="clear" w:color="auto" w:fill="FFFFFF"/>
        <w:ind w:left="45" w:right="45" w:firstLine="645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ind w:left="45" w:right="45" w:firstLine="645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二、机构设置</w:t>
      </w:r>
    </w:p>
    <w:p>
      <w:pPr>
        <w:widowControl/>
        <w:shd w:val="clear" w:color="auto" w:fill="FFFFFF"/>
        <w:ind w:left="45" w:right="45" w:firstLine="645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三、部门预算单位构成</w:t>
      </w:r>
    </w:p>
    <w:p>
      <w:pPr>
        <w:rPr>
          <w:rFonts w:ascii="黑体" w:hAnsi="Calibri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/>
          <w:bCs/>
          <w:kern w:val="0"/>
          <w:sz w:val="24"/>
        </w:rPr>
        <w:t xml:space="preserve">     </w:t>
      </w:r>
      <w:r>
        <w:rPr>
          <w:rFonts w:hint="eastAsia" w:ascii="黑体" w:eastAsia="黑体" w:cs="宋体"/>
          <w:bCs/>
          <w:kern w:val="0"/>
          <w:sz w:val="32"/>
          <w:szCs w:val="32"/>
        </w:rPr>
        <w:t>第二部分 罗山县</w:t>
      </w:r>
      <w:r>
        <w:rPr>
          <w:rFonts w:hint="eastAsia" w:ascii="黑体" w:eastAsia="黑体" w:cs="宋体"/>
          <w:bCs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黑体" w:eastAsia="黑体" w:cs="宋体"/>
          <w:bCs/>
          <w:kern w:val="0"/>
          <w:sz w:val="32"/>
          <w:szCs w:val="32"/>
        </w:rPr>
        <w:t>部门2022年度部门预算情况说明</w:t>
      </w:r>
    </w:p>
    <w:p>
      <w:pPr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 xml:space="preserve">    第三部分 名词解释</w:t>
      </w:r>
    </w:p>
    <w:p>
      <w:pPr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 xml:space="preserve">    附件：罗山县</w:t>
      </w:r>
      <w:r>
        <w:rPr>
          <w:rFonts w:hint="eastAsia" w:ascii="黑体" w:eastAsia="黑体" w:cs="宋体"/>
          <w:bCs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黑体" w:eastAsia="黑体" w:cs="宋体"/>
          <w:bCs/>
          <w:kern w:val="0"/>
          <w:sz w:val="32"/>
          <w:szCs w:val="32"/>
        </w:rPr>
        <w:t>部门2022年度部门预算表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一、部门收支总体情况表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二、部门收入总体情况表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三、部门支出总体情况表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九、项目支出表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十一、部门（单位）整体绩效目标表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十二、财政支出绩效目标表</w:t>
      </w:r>
    </w:p>
    <w:p>
      <w:pPr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>第一部分</w:t>
      </w:r>
      <w:r>
        <w:rPr>
          <w:rFonts w:hint="eastAsia" w:ascii="黑体" w:eastAsia="黑体" w:cs="宋体"/>
          <w:bCs/>
          <w:kern w:val="0"/>
          <w:sz w:val="32"/>
          <w:szCs w:val="32"/>
        </w:rPr>
        <w:br w:type="textWrapping"/>
      </w:r>
      <w:r>
        <w:rPr>
          <w:rFonts w:hint="eastAsia" w:ascii="黑体" w:eastAsia="黑体" w:cs="宋体"/>
          <w:bCs/>
          <w:kern w:val="0"/>
          <w:sz w:val="32"/>
          <w:szCs w:val="32"/>
        </w:rPr>
        <w:t>罗山县</w:t>
      </w:r>
      <w:r>
        <w:rPr>
          <w:rFonts w:hint="eastAsia" w:ascii="黑体" w:eastAsia="黑体" w:cs="宋体"/>
          <w:bCs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黑体" w:eastAsia="黑体" w:cs="宋体"/>
          <w:bCs/>
          <w:kern w:val="0"/>
          <w:sz w:val="32"/>
          <w:szCs w:val="32"/>
        </w:rPr>
        <w:t>部门概况</w:t>
      </w:r>
    </w:p>
    <w:p>
      <w:pPr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ind w:firstLine="643" w:firstLineChars="200"/>
        <w:jc w:val="both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一、罗山县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科学技术协会</w:t>
      </w:r>
      <w:r>
        <w:rPr>
          <w:rFonts w:hint="eastAsia" w:ascii="黑体" w:hAnsi="黑体" w:eastAsia="黑体" w:cs="黑体"/>
          <w:b/>
          <w:sz w:val="32"/>
          <w:szCs w:val="32"/>
        </w:rPr>
        <w:t>部门主要职能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部门的主要职责是：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繁荣学术园地，开展学术交流，活跃学术思想，促进学科发展、知识创新。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普及科学知识，推广先进技术，编辑出版科学、技术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和科普书、报、刊。开展青少年科技教育活动。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参与科技决策、法规制定，反映科技工作者的意见和要求，维护科技工作者合法权益。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开展决策论证，提出政策建议；进行科技咨询服务，兴办科技实体，接受委托承担科技项目的评估、成果鉴定、技术职务资格评定等任务。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表彰、宣传优秀科学技术工作者，举荐人才。开展科技工作者的继续教育和培训工作。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开展科普惠农工作，对广大农民进行技术培训、技术推广、技术服务，提高农民的科技文化素质。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加强所属团体之间的联系，促进自然科学和社会科学的结合。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举办为学术活动、科技普及和为科技工作者、科技团体之间服务的事业。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负责对主管的有关学会、科技类社会团体进行监督管理；对乡镇科协进行业务指导。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开展捍卫科学尊严和反对愚昧迷信、伪科学、反科学的活动。</w:t>
      </w:r>
    </w:p>
    <w:p>
      <w:pPr>
        <w:adjustRightInd w:val="0"/>
        <w:snapToGrid w:val="0"/>
        <w:spacing w:line="560" w:lineRule="exact"/>
        <w:ind w:left="638" w:leftChars="304" w:firstLine="0" w:firstLineChars="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二、罗山县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科学技术协会</w:t>
      </w:r>
      <w:r>
        <w:rPr>
          <w:rFonts w:hint="eastAsia" w:ascii="黑体" w:hAnsi="黑体" w:eastAsia="黑体" w:cs="黑体"/>
          <w:b/>
          <w:sz w:val="32"/>
          <w:szCs w:val="32"/>
        </w:rPr>
        <w:t>部门的机构设置</w:t>
      </w:r>
      <w:r>
        <w:rPr>
          <w:rFonts w:hint="eastAsia" w:ascii="微软雅黑" w:hAnsi="微软雅黑" w:eastAsia="微软雅黑"/>
          <w:b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>根据工作任务，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</w:rPr>
        <w:t>科协机关内设三个职能部、室。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办公室；2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青少年科技教育工作部；3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科学技术普及部。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</w:t>
      </w:r>
      <w:r>
        <w:rPr>
          <w:rFonts w:hint="eastAsia" w:ascii="仿宋" w:hAnsi="仿宋" w:eastAsia="仿宋" w:cs="宋体"/>
          <w:kern w:val="0"/>
          <w:sz w:val="32"/>
          <w:szCs w:val="32"/>
        </w:rPr>
        <w:t>县科学技术协会机关行政编制6名。</w:t>
      </w:r>
    </w:p>
    <w:p>
      <w:pPr>
        <w:adjustRightInd w:val="0"/>
        <w:snapToGrid w:val="0"/>
        <w:spacing w:line="560" w:lineRule="exact"/>
        <w:ind w:left="420" w:left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三、罗山县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科学技术协会</w:t>
      </w:r>
      <w:r>
        <w:rPr>
          <w:rFonts w:hint="eastAsia" w:ascii="黑体" w:hAnsi="黑体" w:eastAsia="黑体" w:cs="黑体"/>
          <w:b/>
          <w:sz w:val="32"/>
          <w:szCs w:val="32"/>
        </w:rPr>
        <w:t>部门预算单位构成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</w:t>
      </w:r>
      <w:r>
        <w:rPr>
          <w:rFonts w:hint="eastAsia" w:ascii="仿宋" w:hAnsi="仿宋" w:eastAsia="仿宋" w:cs="宋体"/>
          <w:kern w:val="0"/>
          <w:sz w:val="32"/>
          <w:szCs w:val="32"/>
        </w:rPr>
        <w:t>县科学技术协会为一级预算单位。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从预算单位构成看，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</w:t>
      </w:r>
      <w:r>
        <w:rPr>
          <w:rFonts w:hint="eastAsia" w:ascii="仿宋" w:hAnsi="仿宋" w:eastAsia="仿宋" w:cs="宋体"/>
          <w:kern w:val="0"/>
          <w:sz w:val="32"/>
          <w:szCs w:val="32"/>
        </w:rPr>
        <w:t>县科学技术协会部门预算包括：本级预算。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本预算为汇总预算，纳入本部门202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年度部门决算编报范围的预算单位包括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</w:t>
      </w:r>
      <w:r>
        <w:rPr>
          <w:rFonts w:hint="eastAsia" w:ascii="仿宋" w:hAnsi="仿宋" w:eastAsia="仿宋" w:cs="宋体"/>
          <w:kern w:val="0"/>
          <w:sz w:val="32"/>
          <w:szCs w:val="32"/>
        </w:rPr>
        <w:t>县科学技术协会本级、所属0个二级单位、所属0个三级单位，具体单位名单如下：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2" w:firstLineChars="200"/>
              <w:rPr>
                <w:rFonts w:ascii="宋体" w:hAnsi="宋体" w:cs="宋体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2" w:firstLineChars="200"/>
              <w:rPr>
                <w:rFonts w:ascii="宋体" w:hAnsi="宋体" w:cs="宋体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1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罗山县科学技术协会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6930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6930" w:type="dxa"/>
            <w:noWrap w:val="0"/>
            <w:vAlign w:val="top"/>
          </w:tcPr>
          <w:p>
            <w:pPr>
              <w:pStyle w:val="5"/>
              <w:snapToGrid w:val="0"/>
              <w:spacing w:line="52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420" w:leftChars="200"/>
      </w:pP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/>
        </w:rPr>
        <w:t> </w:t>
      </w:r>
    </w:p>
    <w:p>
      <w:pPr>
        <w:widowControl/>
        <w:shd w:val="clear" w:color="000000" w:fill="FFFFFF"/>
        <w:spacing w:line="450" w:lineRule="atLeast"/>
        <w:ind w:left="24" w:hanging="24" w:hangingChars="9"/>
        <w:jc w:val="left"/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</w:p>
    <w:p>
      <w:pPr>
        <w:widowControl/>
        <w:shd w:val="clear" w:color="000000" w:fill="FFFFFF"/>
        <w:spacing w:line="450" w:lineRule="atLeast"/>
        <w:ind w:left="24" w:hanging="24" w:hangingChars="9"/>
        <w:jc w:val="left"/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</w:p>
    <w:p>
      <w:pPr>
        <w:widowControl/>
        <w:shd w:val="clear" w:color="000000" w:fill="FFFFFF"/>
        <w:spacing w:line="450" w:lineRule="atLeast"/>
        <w:ind w:left="24" w:hanging="24" w:hangingChars="9"/>
        <w:jc w:val="left"/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第二部分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sz w:val="32"/>
          <w:szCs w:val="32"/>
        </w:rPr>
        <w:t>罗山县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科学技术协会</w:t>
      </w:r>
      <w:r>
        <w:rPr>
          <w:rFonts w:hint="eastAsia" w:ascii="微软雅黑" w:hAnsi="微软雅黑" w:eastAsia="微软雅黑"/>
          <w:sz w:val="32"/>
          <w:szCs w:val="32"/>
        </w:rPr>
        <w:t>部门2022年度部门预算情况说明</w:t>
      </w:r>
    </w:p>
    <w:p>
      <w:pPr>
        <w:widowControl/>
        <w:ind w:firstLine="423" w:firstLineChars="157"/>
        <w:jc w:val="left"/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numPr>
          <w:ilvl w:val="0"/>
          <w:numId w:val="1"/>
        </w:numPr>
        <w:ind w:firstLine="704" w:firstLineChars="22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收入支出预算总体情况说明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年收入总计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kern w:val="0"/>
          <w:sz w:val="32"/>
          <w:szCs w:val="32"/>
        </w:rPr>
        <w:t>万元，支出总计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kern w:val="0"/>
          <w:sz w:val="32"/>
          <w:szCs w:val="32"/>
        </w:rPr>
        <w:t>万元，与20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年相比，收、支总计各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增加6.80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增加8.60</w:t>
      </w:r>
      <w:r>
        <w:rPr>
          <w:rFonts w:eastAsia="仿宋_GB2312"/>
          <w:color w:val="000000"/>
          <w:kern w:val="0"/>
          <w:sz w:val="32"/>
          <w:szCs w:val="32"/>
        </w:rPr>
        <w:t>%。主要原因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增加科普经费和人员工资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微软雅黑" w:hAnsi="微软雅黑" w:eastAsia="微软雅黑"/>
          <w:sz w:val="32"/>
          <w:szCs w:val="32"/>
        </w:rPr>
        <w:t xml:space="preserve">    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二、收入预算总体情况说明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年收入预算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sz w:val="32"/>
          <w:szCs w:val="32"/>
        </w:rPr>
        <w:t>万元，其中：</w:t>
      </w:r>
      <w:r>
        <w:rPr>
          <w:rFonts w:hint="eastAsia" w:eastAsia="仿宋_GB2312"/>
          <w:color w:val="000000"/>
          <w:sz w:val="32"/>
          <w:szCs w:val="32"/>
        </w:rPr>
        <w:t>一般公共预算</w:t>
      </w:r>
      <w:r>
        <w:rPr>
          <w:rFonts w:eastAsia="仿宋_GB2312"/>
          <w:color w:val="000000"/>
          <w:sz w:val="32"/>
          <w:szCs w:val="32"/>
        </w:rPr>
        <w:t>收入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sz w:val="32"/>
          <w:szCs w:val="32"/>
        </w:rPr>
        <w:t>万元，政府性基金收入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</w:rPr>
        <w:t>国有资本经营预算收入0</w:t>
      </w:r>
      <w:r>
        <w:rPr>
          <w:rFonts w:eastAsia="仿宋_GB2312"/>
          <w:color w:val="000000"/>
          <w:kern w:val="0"/>
          <w:sz w:val="32"/>
          <w:szCs w:val="32"/>
        </w:rPr>
        <w:t>万元，专户管理的收入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 xml:space="preserve"> 万元，其他收入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部门结转</w:t>
      </w:r>
      <w:r>
        <w:rPr>
          <w:rFonts w:hint="eastAsia" w:eastAsia="仿宋_GB2312"/>
          <w:color w:val="000000"/>
          <w:sz w:val="32"/>
          <w:szCs w:val="32"/>
        </w:rPr>
        <w:t>资金0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   三、支出预算总体情况说明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年支出预算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sz w:val="32"/>
          <w:szCs w:val="32"/>
        </w:rPr>
        <w:t>万元，占</w:t>
      </w:r>
      <w:r>
        <w:rPr>
          <w:rFonts w:hint="eastAsia"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 xml:space="preserve"> %；项目支出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   四、财政拨款收入支出预算总体情况说明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>财政拨款</w:t>
      </w:r>
      <w:r>
        <w:rPr>
          <w:rFonts w:eastAsia="仿宋_GB2312"/>
          <w:color w:val="000000"/>
          <w:kern w:val="0"/>
          <w:sz w:val="32"/>
          <w:szCs w:val="32"/>
        </w:rPr>
        <w:t>收支预算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与20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年相比，收、支总计各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增加6.80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增加8.60</w:t>
      </w:r>
      <w:r>
        <w:rPr>
          <w:rFonts w:eastAsia="仿宋_GB2312"/>
          <w:color w:val="000000"/>
          <w:kern w:val="0"/>
          <w:sz w:val="32"/>
          <w:szCs w:val="32"/>
        </w:rPr>
        <w:t>%。主要原因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增加科普经费和人员工资。</w:t>
      </w:r>
    </w:p>
    <w:p>
      <w:pPr>
        <w:widowControl/>
        <w:spacing w:line="600" w:lineRule="exact"/>
        <w:ind w:firstLine="640" w:firstLineChars="2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   五、一般公共预算支出预算情况说明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/>
          <w:sz w:val="32"/>
          <w:szCs w:val="32"/>
        </w:rPr>
        <w:t>部门2022年一般公共预算支出年初预算为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85.85</w:t>
      </w:r>
      <w:r>
        <w:rPr>
          <w:rFonts w:hint="eastAsia" w:ascii="仿宋" w:hAnsi="仿宋" w:eastAsia="仿宋"/>
          <w:sz w:val="32"/>
          <w:szCs w:val="32"/>
        </w:rPr>
        <w:t>万元。主要用于以下方面：一般公共服务（类）支出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75.09</w:t>
      </w:r>
      <w:r>
        <w:rPr>
          <w:rFonts w:hint="eastAsia" w:ascii="仿宋" w:hAnsi="仿宋" w:eastAsia="仿宋"/>
          <w:sz w:val="32"/>
          <w:szCs w:val="32"/>
        </w:rPr>
        <w:t>万元，占年初预算8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7.47</w:t>
      </w:r>
      <w:r>
        <w:rPr>
          <w:rFonts w:hint="eastAsia" w:ascii="仿宋" w:hAnsi="仿宋" w:eastAsia="仿宋"/>
          <w:sz w:val="32"/>
          <w:szCs w:val="32"/>
        </w:rPr>
        <w:t>%；社会保障和就业支出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4.78</w:t>
      </w:r>
      <w:r>
        <w:rPr>
          <w:rFonts w:hint="eastAsia" w:ascii="仿宋" w:hAnsi="仿宋" w:eastAsia="仿宋"/>
          <w:sz w:val="32"/>
          <w:szCs w:val="32"/>
        </w:rPr>
        <w:t>万元，占年初预算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5.57</w:t>
      </w:r>
      <w:r>
        <w:rPr>
          <w:rFonts w:hint="eastAsia" w:ascii="仿宋" w:hAnsi="仿宋" w:eastAsia="仿宋"/>
          <w:sz w:val="32"/>
          <w:szCs w:val="32"/>
        </w:rPr>
        <w:t>%；医疗卫生支出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2.39</w:t>
      </w:r>
      <w:r>
        <w:rPr>
          <w:rFonts w:hint="eastAsia" w:ascii="仿宋" w:hAnsi="仿宋" w:eastAsia="仿宋"/>
          <w:sz w:val="32"/>
          <w:szCs w:val="32"/>
        </w:rPr>
        <w:t>万元，占年初预算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2.78</w:t>
      </w:r>
      <w:r>
        <w:rPr>
          <w:rFonts w:hint="eastAsia" w:ascii="仿宋" w:hAnsi="仿宋" w:eastAsia="仿宋"/>
          <w:sz w:val="32"/>
          <w:szCs w:val="32"/>
        </w:rPr>
        <w:t>%；住房保障类支出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3.59</w:t>
      </w:r>
      <w:r>
        <w:rPr>
          <w:rFonts w:hint="eastAsia" w:ascii="仿宋" w:hAnsi="仿宋" w:eastAsia="仿宋"/>
          <w:sz w:val="32"/>
          <w:szCs w:val="32"/>
        </w:rPr>
        <w:t>万元，占年初预算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4.18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sz w:val="32"/>
          <w:szCs w:val="32"/>
        </w:rPr>
        <w:t xml:space="preserve">    六、一般公共预算基本支出预算情况说明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2022年一般公共预算基本支出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85.85</w:t>
      </w:r>
      <w:r>
        <w:rPr>
          <w:rFonts w:hint="eastAsia" w:ascii="仿宋" w:hAnsi="仿宋" w:eastAsia="仿宋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57.14</w:t>
      </w:r>
      <w:r>
        <w:rPr>
          <w:rFonts w:hint="eastAsia" w:ascii="仿宋" w:hAnsi="仿宋" w:eastAsia="仿宋"/>
          <w:sz w:val="32"/>
          <w:szCs w:val="32"/>
        </w:rPr>
        <w:t>万元，主要包括：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</w:t>
      </w:r>
      <w:r>
        <w:rPr>
          <w:rFonts w:hint="eastAsia" w:ascii="仿宋" w:hAnsi="仿宋" w:eastAsia="仿宋"/>
          <w:sz w:val="32"/>
          <w:szCs w:val="32"/>
        </w:rPr>
        <w:t>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28.71</w:t>
      </w:r>
      <w:r>
        <w:rPr>
          <w:rFonts w:hint="eastAsia" w:ascii="仿宋" w:hAnsi="仿宋" w:eastAsia="仿宋"/>
          <w:sz w:val="32"/>
          <w:szCs w:val="32"/>
        </w:rPr>
        <w:t>万元，主要包括：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sz w:val="32"/>
          <w:szCs w:val="32"/>
        </w:rPr>
        <w:t xml:space="preserve">    七、支出预算经济分类情况说明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部门2022年一般公共预算支出预算为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85.85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按部门预算支出经济分类为: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1.工资福利支出（类）基本工资（款）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23.64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万元、津贴补贴（款）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6.24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万元、奖金（款）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10.22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万元、机关事业单位基本养老保险缴费（款）年初预算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4.78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工伤保险缴费（款）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年初预算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0.03万元，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职工基本医疗保险缴费（款）预算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2.39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万元、住房公积金（款）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3.59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万元;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2.商品服务支出（类）办公费（款）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1.00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万元、福利费（款）0.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万元；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3.其他工资福利支出（款）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6.25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 其他商品和服务支出（款）27.00万元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按政府预算支出经济分类科目:万元。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1.机关工资福利支出（类）工资奖金津补贴（款）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40.10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万元，社会保障缴费（款）年初预算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7.20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万元、住房公积金（款）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3.59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万元; 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2.机关商品和服务支出（类）办公费（款）1.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万元；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3.其他工资福利支出（款）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6.25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4.其他商品和服务支出（款）27.00万元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八、"三公”经费支出预算情况说明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部门2022年“三公”经费预算为0.00万元。2022年“三公”经费支出预算数比2021年减少0.00万元，下降0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宋体"/>
          <w:kern w:val="0"/>
          <w:sz w:val="32"/>
          <w:szCs w:val="32"/>
        </w:rPr>
        <w:t>%。</w:t>
      </w:r>
    </w:p>
    <w:p>
      <w:pPr>
        <w:ind w:firstLine="704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具体支出情况如下：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（一）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因公出国（境）费</w:t>
      </w:r>
      <w:r>
        <w:rPr>
          <w:rFonts w:hint="eastAsia" w:ascii="仿宋" w:hAnsi="仿宋" w:eastAsia="仿宋" w:cs="宋体"/>
          <w:kern w:val="0"/>
          <w:sz w:val="32"/>
          <w:szCs w:val="32"/>
        </w:rPr>
        <w:t>0.00万元，主要用于单位工作人员公务出国（境）的住宿费、旅费、伙食补助费、杂费、培训费等支出。预算数比 2021年减少0.00万元，下降0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%，主要原因是：2022年我单位无出国（境）任务。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（二）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公务接待费</w:t>
      </w:r>
      <w:r>
        <w:rPr>
          <w:rFonts w:hint="eastAsia" w:ascii="仿宋" w:hAnsi="仿宋" w:eastAsia="仿宋" w:cs="宋体"/>
          <w:kern w:val="0"/>
          <w:sz w:val="32"/>
          <w:szCs w:val="32"/>
        </w:rPr>
        <w:t>0.00万元，主要用于按规定开支的各类公务接待（含外宾接待）支出，比2021年减少0.00万元，下降0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%，主要原因是：部门预算没有批复三公经费。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公务用车购置及运行费</w:t>
      </w:r>
      <w:r>
        <w:rPr>
          <w:rFonts w:hint="eastAsia" w:ascii="仿宋" w:hAnsi="仿宋" w:eastAsia="仿宋" w:cs="宋体"/>
          <w:kern w:val="0"/>
          <w:sz w:val="32"/>
          <w:szCs w:val="32"/>
        </w:rPr>
        <w:t>0.00万元，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其中，公务用车运行维护费0.00万元，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主要用于开展工作所需公务用车的燃料费、维修费、过路过桥费、保险费、安全奖励费用等支出，比2021年减少0.00万元，下降0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%，主要原因是：我单位没有公务用车；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公务用车购置费0.00万元，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主要用于购买工作所需的公务用车，比2021年减少0万元，下降0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%，主要原因是：我单位无购买公务用车。</w:t>
      </w:r>
    </w:p>
    <w:p>
      <w:pPr>
        <w:ind w:firstLine="704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九、政府性基金预算支出预算情况说明</w:t>
      </w:r>
      <w:r>
        <w:rPr>
          <w:rFonts w:hint="eastAsia" w:ascii="微软雅黑" w:hAnsi="微软雅黑" w:eastAsia="微软雅黑"/>
          <w:sz w:val="32"/>
          <w:szCs w:val="32"/>
        </w:rPr>
        <w:br w:type="textWrapping"/>
      </w:r>
      <w:r>
        <w:rPr>
          <w:rFonts w:hint="eastAsia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部门2022年无政府性基金预算支出。</w:t>
      </w:r>
    </w:p>
    <w:p>
      <w:pPr>
        <w:ind w:firstLine="704" w:firstLineChars="2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十、其他重要事项情况说明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（一）机关运行经费支出情况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</w:rPr>
        <w:t>罗山县科学技术协会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年机关运行经费支出预算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85.85</w:t>
      </w:r>
      <w:r>
        <w:rPr>
          <w:rFonts w:eastAsia="仿宋_GB2312"/>
          <w:color w:val="000000"/>
          <w:kern w:val="0"/>
          <w:sz w:val="32"/>
          <w:szCs w:val="32"/>
        </w:rPr>
        <w:t>万元，包括</w:t>
      </w:r>
      <w:r>
        <w:rPr>
          <w:rFonts w:hint="eastAsia" w:eastAsia="仿宋_GB2312"/>
          <w:color w:val="000000"/>
          <w:kern w:val="0"/>
          <w:sz w:val="32"/>
          <w:szCs w:val="32"/>
        </w:rPr>
        <w:t>保障机构正常运转及正常履职，完成预算年度主要工作任务需要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707" w:firstLineChars="22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  （二）政府采购支出情况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罗山县科学技术协会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年政府采购预算安排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2.00</w:t>
      </w:r>
      <w:r>
        <w:rPr>
          <w:rFonts w:eastAsia="仿宋_GB2312"/>
          <w:color w:val="000000"/>
          <w:kern w:val="0"/>
          <w:sz w:val="32"/>
          <w:szCs w:val="32"/>
        </w:rPr>
        <w:t>万元，其中：政府采购货物预算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2.00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采购内容包括</w:t>
      </w:r>
      <w:r>
        <w:rPr>
          <w:rFonts w:hint="eastAsia" w:eastAsia="仿宋_GB2312"/>
          <w:color w:val="000000"/>
          <w:kern w:val="0"/>
          <w:sz w:val="32"/>
          <w:szCs w:val="32"/>
        </w:rPr>
        <w:t>办公</w:t>
      </w:r>
      <w:r>
        <w:rPr>
          <w:rFonts w:eastAsia="仿宋_GB2312"/>
          <w:color w:val="000000"/>
          <w:kern w:val="0"/>
          <w:sz w:val="32"/>
          <w:szCs w:val="32"/>
        </w:rPr>
        <w:t>设备购置。</w:t>
      </w:r>
    </w:p>
    <w:p>
      <w:pPr>
        <w:ind w:firstLine="707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（三）绩效目标设置情况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我单位2022年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>
      <w:pPr>
        <w:ind w:firstLine="707" w:firstLineChars="22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（四）国有资产占用情况。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2021年期末，罗山县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科学技术协会部门</w:t>
      </w:r>
      <w:r>
        <w:rPr>
          <w:rFonts w:hint="eastAsia" w:ascii="仿宋" w:hAnsi="仿宋" w:eastAsia="仿宋" w:cs="宋体"/>
          <w:kern w:val="0"/>
          <w:sz w:val="32"/>
          <w:szCs w:val="32"/>
        </w:rPr>
        <w:t>共有车辆0辆，其中：一般公务用车0辆、一般执法执勤用车0辆、特种专业技术用车0辆，其他用车0辆；单价50万元以上通用设备0台（套），单位价值100万元以上专用设备0台（套）。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   （五）专项转移支付项目情况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部门2022年无专项转移支付项目。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Calibri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>第三部分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 w:cs="宋体"/>
          <w:bCs/>
          <w:kern w:val="0"/>
          <w:sz w:val="32"/>
          <w:szCs w:val="32"/>
        </w:rPr>
        <w:t>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一、财政拨款收入：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是指市级财政当年拨付的资金。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二、事业收入：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三、其他收入：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四、用事业基金弥补收支差额：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五、基本支出：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六、项目支出：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七、“三公”经费：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八、机关运行经费：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宋体"/>
          <w:kern w:val="0"/>
          <w:sz w:val="32"/>
          <w:szCs w:val="32"/>
        </w:rPr>
        <w:instrText xml:space="preserve"> HYPERLINK "http://www.haedu.gov.cn/UserFiles/File/201803/20180309144718540.doc" </w:instrTex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科学技术协会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部门2022年部门预算表</w: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end"/>
      </w:r>
    </w:p>
    <w:p>
      <w:pPr>
        <w:adjustRightInd w:val="0"/>
        <w:snapToGrid w:val="0"/>
        <w:spacing w:line="560" w:lineRule="exact"/>
        <w:ind w:left="5278" w:leftChars="304" w:hanging="4640" w:hangingChars="145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2D7B4"/>
    <w:multiLevelType w:val="singleLevel"/>
    <w:tmpl w:val="8512D7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jYzM2MWRhYTA0NDQ1YWM3NzE5NDRhZmNlODA5YzMifQ=="/>
  </w:docVars>
  <w:rsids>
    <w:rsidRoot w:val="58914A84"/>
    <w:rsid w:val="000011E1"/>
    <w:rsid w:val="000311F6"/>
    <w:rsid w:val="000921E6"/>
    <w:rsid w:val="001C2495"/>
    <w:rsid w:val="001D7AD4"/>
    <w:rsid w:val="001E2B9B"/>
    <w:rsid w:val="00223B76"/>
    <w:rsid w:val="002321B2"/>
    <w:rsid w:val="00272A2B"/>
    <w:rsid w:val="002A1DBF"/>
    <w:rsid w:val="002C21D9"/>
    <w:rsid w:val="002F226F"/>
    <w:rsid w:val="00312B1B"/>
    <w:rsid w:val="004C4230"/>
    <w:rsid w:val="005259E5"/>
    <w:rsid w:val="00577C13"/>
    <w:rsid w:val="005956C0"/>
    <w:rsid w:val="005F315E"/>
    <w:rsid w:val="006A2758"/>
    <w:rsid w:val="00733CBA"/>
    <w:rsid w:val="007C145A"/>
    <w:rsid w:val="00802E65"/>
    <w:rsid w:val="00894CEB"/>
    <w:rsid w:val="00954A7B"/>
    <w:rsid w:val="009E3970"/>
    <w:rsid w:val="00A415FD"/>
    <w:rsid w:val="00A94052"/>
    <w:rsid w:val="00A96B5A"/>
    <w:rsid w:val="00AF4CAD"/>
    <w:rsid w:val="00B027A8"/>
    <w:rsid w:val="00B12632"/>
    <w:rsid w:val="00B86B3B"/>
    <w:rsid w:val="00BE65F8"/>
    <w:rsid w:val="00C222E3"/>
    <w:rsid w:val="00CA3E66"/>
    <w:rsid w:val="00CB515C"/>
    <w:rsid w:val="00DB466D"/>
    <w:rsid w:val="00DD20EF"/>
    <w:rsid w:val="00E1315A"/>
    <w:rsid w:val="00E772DC"/>
    <w:rsid w:val="00F557C4"/>
    <w:rsid w:val="00FC74A3"/>
    <w:rsid w:val="00FE2C6E"/>
    <w:rsid w:val="0CE46650"/>
    <w:rsid w:val="14E97B50"/>
    <w:rsid w:val="16157A01"/>
    <w:rsid w:val="184F2661"/>
    <w:rsid w:val="1F455F33"/>
    <w:rsid w:val="1FF468DA"/>
    <w:rsid w:val="212E1B07"/>
    <w:rsid w:val="220F0DD2"/>
    <w:rsid w:val="250C3641"/>
    <w:rsid w:val="27C86C48"/>
    <w:rsid w:val="2B616822"/>
    <w:rsid w:val="2C1D551B"/>
    <w:rsid w:val="2F511653"/>
    <w:rsid w:val="31950995"/>
    <w:rsid w:val="323F582D"/>
    <w:rsid w:val="33237DA0"/>
    <w:rsid w:val="33B5180A"/>
    <w:rsid w:val="34021887"/>
    <w:rsid w:val="35D30E4D"/>
    <w:rsid w:val="4358780A"/>
    <w:rsid w:val="44531571"/>
    <w:rsid w:val="449C6A74"/>
    <w:rsid w:val="48B561E2"/>
    <w:rsid w:val="4BAF79DD"/>
    <w:rsid w:val="504E03B2"/>
    <w:rsid w:val="5180327A"/>
    <w:rsid w:val="542B1DC3"/>
    <w:rsid w:val="58914A84"/>
    <w:rsid w:val="5B974DEB"/>
    <w:rsid w:val="5EE237C6"/>
    <w:rsid w:val="5EE26529"/>
    <w:rsid w:val="617F52FC"/>
    <w:rsid w:val="640C26BB"/>
    <w:rsid w:val="68496A8F"/>
    <w:rsid w:val="68547685"/>
    <w:rsid w:val="68C0446E"/>
    <w:rsid w:val="690B6848"/>
    <w:rsid w:val="6937320C"/>
    <w:rsid w:val="6D980811"/>
    <w:rsid w:val="6F842791"/>
    <w:rsid w:val="7E552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9CB0B-6C66-4765-A5AA-39E117308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3818</Words>
  <Characters>4141</Characters>
  <Lines>30</Lines>
  <Paragraphs>8</Paragraphs>
  <TotalTime>1</TotalTime>
  <ScaleCrop>false</ScaleCrop>
  <LinksUpToDate>false</LinksUpToDate>
  <CharactersWithSpaces>4250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2021-07-14T02:51:00Z</dcterms:created>
  <dc:creator>LENOVO</dc:creator>
  <cp:lastModifiedBy>玲玲</cp:lastModifiedBy>
  <cp:lastPrinted>2023-04-17T10:59:15Z</cp:lastPrinted>
  <dcterms:modified xsi:type="dcterms:W3CDTF">2023-04-17T10:59:56Z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AF8D23FB317843DD86708D7535C31F15_12</vt:lpwstr>
  </property>
</Properties>
</file>