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sz w:val="44"/>
          <w:szCs w:val="44"/>
        </w:rPr>
        <w:t>年度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罗山县粮食执法大队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预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44"/>
          <w:szCs w:val="44"/>
        </w:rPr>
        <w:t>算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说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目 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第一部分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</w:t>
      </w:r>
      <w:r>
        <w:rPr>
          <w:rFonts w:hint="eastAsia" w:ascii="仿宋" w:hAnsi="仿宋" w:eastAsia="仿宋" w:cs="仿宋"/>
          <w:sz w:val="32"/>
          <w:szCs w:val="32"/>
        </w:rPr>
        <w:t xml:space="preserve">概况 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一、主要职能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二、机构设置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、预算单位构成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第二部分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年度部门预算情况说明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第三部分</w:t>
      </w:r>
      <w:r>
        <w:rPr>
          <w:rFonts w:hint="eastAsia" w:ascii="仿宋" w:hAnsi="仿宋" w:eastAsia="仿宋" w:cs="仿宋"/>
          <w:sz w:val="32"/>
          <w:szCs w:val="32"/>
        </w:rPr>
        <w:t xml:space="preserve">  名词解释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年度部门预算表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、一般公共预算支出情况表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一般公共预算基本支出情况表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、支出经济分类汇总表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八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九、项目支出表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、财政支出绩效目标表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罗山县粮食执法大队</w:t>
      </w:r>
      <w:r>
        <w:rPr>
          <w:rFonts w:hint="eastAsia" w:ascii="仿宋" w:hAnsi="仿宋" w:eastAsia="仿宋" w:cs="仿宋"/>
          <w:sz w:val="44"/>
          <w:szCs w:val="44"/>
        </w:rPr>
        <w:t>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一、罗山县粮食执法大队的主要职能是：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粮食流通监督检查工作。监督检查国家和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粮食流通、粮油储备有关法律、法规和政策的贯彻落实情况,拟订全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粮油市场信息网络体系建设工作。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罗山县粮食执法大队内设机构1个，分别是：罗山县粮食执法大队。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罗山县粮食执法大队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预算单位构成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罗山县粮食执法大队此次公开的预算“无下属机构及其他预算单位”仅有本单位预算。</w:t>
      </w:r>
    </w:p>
    <w:p>
      <w:pPr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 xml:space="preserve">第二部分  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sz w:val="44"/>
          <w:szCs w:val="44"/>
        </w:rPr>
        <w:t>年度</w:t>
      </w:r>
      <w:r>
        <w:rPr>
          <w:rFonts w:hint="eastAsia" w:ascii="仿宋" w:hAnsi="仿宋" w:eastAsia="仿宋" w:cs="仿宋"/>
          <w:sz w:val="44"/>
          <w:szCs w:val="44"/>
        </w:rPr>
        <w:t>单位</w:t>
      </w:r>
      <w:r>
        <w:rPr>
          <w:rFonts w:hint="eastAsia" w:ascii="仿宋" w:hAnsi="仿宋" w:eastAsia="仿宋" w:cs="仿宋"/>
          <w:sz w:val="44"/>
          <w:szCs w:val="44"/>
        </w:rPr>
        <w:t>预算情况说明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收入总计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30.83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万元，支出总计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30.83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36.92万元</w:t>
      </w:r>
      <w:r>
        <w:rPr>
          <w:rFonts w:hint="eastAsia" w:ascii="仿宋" w:hAnsi="仿宋" w:eastAsia="仿宋" w:cs="仿宋"/>
          <w:sz w:val="32"/>
          <w:szCs w:val="32"/>
        </w:rPr>
        <w:t>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收、支总计各减少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6.09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16.49</w:t>
      </w:r>
      <w:r>
        <w:rPr>
          <w:rFonts w:hint="eastAsia" w:ascii="仿宋" w:hAnsi="仿宋" w:eastAsia="仿宋" w:cs="仿宋"/>
          <w:sz w:val="32"/>
          <w:szCs w:val="32"/>
        </w:rPr>
        <w:t>%，主要原因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是单位退休人员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减少退休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人员工资社保支出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年收入合计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30.83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30.83万元。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30.83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其中：基本支出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30.83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年一般公共预算收支预算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30.83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36.92万元</w:t>
      </w:r>
      <w:r>
        <w:rPr>
          <w:rFonts w:hint="eastAsia" w:ascii="仿宋" w:hAnsi="仿宋" w:eastAsia="仿宋" w:cs="仿宋"/>
          <w:sz w:val="32"/>
          <w:szCs w:val="32"/>
        </w:rPr>
        <w:t>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收、支总计各减少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6.09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16.49</w:t>
      </w:r>
      <w:r>
        <w:rPr>
          <w:rFonts w:hint="eastAsia" w:ascii="仿宋" w:hAnsi="仿宋" w:eastAsia="仿宋" w:cs="仿宋"/>
          <w:sz w:val="32"/>
          <w:szCs w:val="32"/>
        </w:rPr>
        <w:t>%，主要原因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是单位退休人员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减少退休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人员工资社保支出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五、一般公共预算支出预算情况说明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年一般公共预算支出年初预算为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30.83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主要用于以下方面：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粮食和物资储备支出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23.72万元，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76.9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社会保障和就业（类）支出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10.3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%；医疗卫生与计划生育（类）支出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5.1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%；住房保障（类）支出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2.37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7.7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一般公共预算基本支出情况说明。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一般公共预算基本支出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30.83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万元，其中：人员经费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29.56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FF"/>
          <w:kern w:val="0"/>
          <w:sz w:val="32"/>
          <w:szCs w:val="32"/>
          <w:highlight w:val="magenta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、支出预算经济分类情况说明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、“三公”经费支出预算情况说明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具体支出情况如下：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（一）因公出国（境）费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万元。主要原因是：</w:t>
      </w:r>
      <w:r>
        <w:rPr>
          <w:rFonts w:hint="eastAsia" w:ascii="仿宋" w:hAnsi="仿宋" w:eastAsia="仿宋" w:cs="仿宋"/>
          <w:b w:val="0"/>
          <w:bCs/>
          <w:spacing w:val="-1"/>
          <w:kern w:val="0"/>
          <w:sz w:val="32"/>
          <w:szCs w:val="32"/>
          <w:lang w:eastAsia="zh-CN"/>
        </w:rPr>
        <w:t>无出国业务故不产生费用。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（二）公务接待费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因政府规定单位同城不招待，单位没有外宾接待业务及出国业务，故不产生公务接待费。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（三）公务用车购置及运行费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其中，公务用车运行维护费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因单位实行公车改革，不保留公车，故不产生公务用车购置及运行费用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公务用车购置费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因单位实行公车改革，不保留公车，故不产生公务用车购置及运行费用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、政府性基金预算支出情况说明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年没有使用政府性基金预算拨款安排的支出。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（一）机关运行经费支出情况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年运行经费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罗山县粮食执法大队为公益一类事业单位，无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机关运行经费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（二）政府采购支出情况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预算拨款安排的政府采购支出。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政府采购预算安排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万元，其中：政府采购货物预算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万元、政府采购工程预算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万元、政府采购服务预算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绩效目标设置情况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预算项目均按要求编制了绩效目标，从项目产出、项目效益、满意度等方面设置了绩效目标，综合反映项目预期完成的数量、实效、质量，预期达到的社会经济效益、可持续影响以及对象满意度等情况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（四）国有资产占用情况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年期末，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共有车辆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辆，其中：一般公务用车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、一般执法执勤用车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辆、其他用车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</w:t>
      </w:r>
      <w:r>
        <w:rPr>
          <w:rFonts w:hint="eastAsia" w:ascii="仿宋" w:hAnsi="仿宋" w:eastAsia="仿宋" w:cs="仿宋"/>
          <w:kern w:val="0"/>
          <w:sz w:val="32"/>
          <w:szCs w:val="32"/>
        </w:rPr>
        <w:t>；单价50万元以上通用设备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单位价值100万元以上专用设备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专项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转移支付项目情况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2022年无专项转移支付项目。</w:t>
      </w:r>
    </w:p>
    <w:p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第三部分</w:t>
      </w:r>
      <w:r>
        <w:rPr>
          <w:rFonts w:hint="eastAsia" w:ascii="仿宋" w:hAnsi="仿宋" w:eastAsia="仿宋" w:cs="仿宋"/>
          <w:sz w:val="44"/>
          <w:szCs w:val="44"/>
        </w:rPr>
        <w:t xml:space="preserve">  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一、财政拨款收入：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</w:rPr>
        <w:t>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二、事业收入：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三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、其他收入：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四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、用事业基金弥补收支差额：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五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、基本支出：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六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七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、“三公”经费：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是指纳入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八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、机关运行经费：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罗山县粮食执法大队202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年度预算表.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NTkwZTJhOWRkM2ZjNmExYjc0MWRlYjYyOWEzMjcifQ=="/>
  </w:docVars>
  <w:rsids>
    <w:rsidRoot w:val="002D69AE"/>
    <w:rsid w:val="002D69AE"/>
    <w:rsid w:val="009531DB"/>
    <w:rsid w:val="02BE2ED7"/>
    <w:rsid w:val="03C51E96"/>
    <w:rsid w:val="05792816"/>
    <w:rsid w:val="06BE088C"/>
    <w:rsid w:val="08261671"/>
    <w:rsid w:val="088D22D9"/>
    <w:rsid w:val="08D1250F"/>
    <w:rsid w:val="09CF754B"/>
    <w:rsid w:val="09D141EB"/>
    <w:rsid w:val="0A375925"/>
    <w:rsid w:val="0AD62EC7"/>
    <w:rsid w:val="0BE178E3"/>
    <w:rsid w:val="0C50183E"/>
    <w:rsid w:val="0E0673B8"/>
    <w:rsid w:val="0EA4331A"/>
    <w:rsid w:val="11F10624"/>
    <w:rsid w:val="12001C91"/>
    <w:rsid w:val="14740162"/>
    <w:rsid w:val="147E5131"/>
    <w:rsid w:val="14A50326"/>
    <w:rsid w:val="167D566D"/>
    <w:rsid w:val="17662F04"/>
    <w:rsid w:val="18BF4B6D"/>
    <w:rsid w:val="198F4E50"/>
    <w:rsid w:val="19CE163C"/>
    <w:rsid w:val="1A3A17E5"/>
    <w:rsid w:val="1C7F7ED4"/>
    <w:rsid w:val="1D023CCB"/>
    <w:rsid w:val="1E2933E8"/>
    <w:rsid w:val="1E80481F"/>
    <w:rsid w:val="1E8F7C25"/>
    <w:rsid w:val="1EFE6129"/>
    <w:rsid w:val="1F4A7E40"/>
    <w:rsid w:val="20685D99"/>
    <w:rsid w:val="21A725AE"/>
    <w:rsid w:val="229F0A41"/>
    <w:rsid w:val="22E11C3B"/>
    <w:rsid w:val="24424815"/>
    <w:rsid w:val="24537449"/>
    <w:rsid w:val="24D02008"/>
    <w:rsid w:val="27353155"/>
    <w:rsid w:val="29202FD3"/>
    <w:rsid w:val="2A0E278B"/>
    <w:rsid w:val="2A4D3402"/>
    <w:rsid w:val="2AF05777"/>
    <w:rsid w:val="2D88584C"/>
    <w:rsid w:val="32DA3DFA"/>
    <w:rsid w:val="332D7CE1"/>
    <w:rsid w:val="353D6EF2"/>
    <w:rsid w:val="35800B2F"/>
    <w:rsid w:val="35E548A3"/>
    <w:rsid w:val="364D2243"/>
    <w:rsid w:val="380734F3"/>
    <w:rsid w:val="384C5643"/>
    <w:rsid w:val="38595782"/>
    <w:rsid w:val="39717F24"/>
    <w:rsid w:val="3A4A266D"/>
    <w:rsid w:val="3A595F68"/>
    <w:rsid w:val="3BC57D88"/>
    <w:rsid w:val="3D251A29"/>
    <w:rsid w:val="3E52452B"/>
    <w:rsid w:val="3F62780F"/>
    <w:rsid w:val="3FB57208"/>
    <w:rsid w:val="40C70314"/>
    <w:rsid w:val="42E5574B"/>
    <w:rsid w:val="43F83DA7"/>
    <w:rsid w:val="459A6FA3"/>
    <w:rsid w:val="47D209FF"/>
    <w:rsid w:val="48B16866"/>
    <w:rsid w:val="49962B84"/>
    <w:rsid w:val="4A6816E9"/>
    <w:rsid w:val="4BCD2E4A"/>
    <w:rsid w:val="4BE11DF6"/>
    <w:rsid w:val="4CB36C56"/>
    <w:rsid w:val="4E6F51FA"/>
    <w:rsid w:val="4FBA3171"/>
    <w:rsid w:val="4FBC446F"/>
    <w:rsid w:val="50680152"/>
    <w:rsid w:val="506E16CF"/>
    <w:rsid w:val="513F34B3"/>
    <w:rsid w:val="53E13970"/>
    <w:rsid w:val="54665003"/>
    <w:rsid w:val="55BE06C7"/>
    <w:rsid w:val="56580538"/>
    <w:rsid w:val="597638E0"/>
    <w:rsid w:val="5A5E7FA2"/>
    <w:rsid w:val="5BB744B2"/>
    <w:rsid w:val="5C594DF3"/>
    <w:rsid w:val="5D1F35E5"/>
    <w:rsid w:val="5F1550E8"/>
    <w:rsid w:val="5FEE53D3"/>
    <w:rsid w:val="60454D19"/>
    <w:rsid w:val="60BF41CD"/>
    <w:rsid w:val="611D1FCC"/>
    <w:rsid w:val="61462E12"/>
    <w:rsid w:val="625935EA"/>
    <w:rsid w:val="629906EF"/>
    <w:rsid w:val="633337B3"/>
    <w:rsid w:val="6348564C"/>
    <w:rsid w:val="6350137D"/>
    <w:rsid w:val="635D67A5"/>
    <w:rsid w:val="648313CD"/>
    <w:rsid w:val="652C5826"/>
    <w:rsid w:val="67E91721"/>
    <w:rsid w:val="692E2278"/>
    <w:rsid w:val="69C53AC8"/>
    <w:rsid w:val="69E26F03"/>
    <w:rsid w:val="6AAA3DFE"/>
    <w:rsid w:val="6B4F62C2"/>
    <w:rsid w:val="6B865336"/>
    <w:rsid w:val="6C726A47"/>
    <w:rsid w:val="6D5765D6"/>
    <w:rsid w:val="6D96012E"/>
    <w:rsid w:val="6DAB77D4"/>
    <w:rsid w:val="6DD34B5E"/>
    <w:rsid w:val="6EEC0FBC"/>
    <w:rsid w:val="6F320485"/>
    <w:rsid w:val="701C42A9"/>
    <w:rsid w:val="70394977"/>
    <w:rsid w:val="731460F6"/>
    <w:rsid w:val="73502FD9"/>
    <w:rsid w:val="73EF1E6D"/>
    <w:rsid w:val="75397705"/>
    <w:rsid w:val="77C27899"/>
    <w:rsid w:val="781C0044"/>
    <w:rsid w:val="7840031F"/>
    <w:rsid w:val="799E680F"/>
    <w:rsid w:val="7CBE4164"/>
    <w:rsid w:val="7FF6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2947</Words>
  <Characters>3132</Characters>
  <Lines>27</Lines>
  <Paragraphs>7</Paragraphs>
  <TotalTime>1</TotalTime>
  <ScaleCrop>false</ScaleCrop>
  <LinksUpToDate>false</LinksUpToDate>
  <CharactersWithSpaces>3160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忠实</cp:lastModifiedBy>
  <cp:lastPrinted>2021-07-01T01:08:00Z</cp:lastPrinted>
  <dcterms:modified xsi:type="dcterms:W3CDTF">2023-04-18T08:13:23Z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CC91C2C091884039AFBBDCFF314D7194</vt:lpwstr>
  </property>
</Properties>
</file>