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420" w:lineRule="atLeast"/>
        <w:jc w:val="center"/>
        <w:rPr>
          <w:rFonts w:hint="eastAsia" w:ascii="仿宋" w:hAnsi="仿宋" w:eastAsia="仿宋" w:cs="仿宋"/>
          <w:color w:val="666666"/>
          <w:szCs w:val="21"/>
        </w:rPr>
      </w:pPr>
      <w:r>
        <w:rPr>
          <w:rStyle w:val="6"/>
          <w:rFonts w:hint="eastAsia" w:ascii="仿宋" w:hAnsi="仿宋" w:eastAsia="仿宋" w:cs="仿宋"/>
          <w:color w:val="666666"/>
          <w:sz w:val="42"/>
          <w:szCs w:val="42"/>
          <w:shd w:val="clear" w:color="auto" w:fill="FFFFFF"/>
          <w:lang w:bidi="ar"/>
        </w:rPr>
        <w:t>2022年</w:t>
      </w:r>
      <w:r>
        <w:rPr>
          <w:rStyle w:val="6"/>
          <w:rFonts w:hint="eastAsia" w:ascii="仿宋" w:hAnsi="仿宋" w:eastAsia="仿宋" w:cs="仿宋"/>
          <w:color w:val="666666"/>
          <w:sz w:val="42"/>
          <w:szCs w:val="42"/>
          <w:shd w:val="clear" w:color="auto" w:fill="FFFFFF"/>
          <w:lang w:val="en-US" w:eastAsia="zh-CN" w:bidi="ar"/>
        </w:rPr>
        <w:t>度</w:t>
      </w:r>
      <w:r>
        <w:rPr>
          <w:rStyle w:val="6"/>
          <w:rFonts w:hint="eastAsia" w:ascii="仿宋" w:hAnsi="仿宋" w:eastAsia="仿宋" w:cs="仿宋"/>
          <w:color w:val="666666"/>
          <w:sz w:val="42"/>
          <w:szCs w:val="42"/>
          <w:shd w:val="clear" w:color="auto" w:fill="FFFFFF"/>
          <w:lang w:bidi="ar"/>
        </w:rPr>
        <w:t>罗山县何家冲红色旅游开发事务中心</w:t>
      </w:r>
      <w:r>
        <w:rPr>
          <w:rStyle w:val="6"/>
          <w:rFonts w:hint="eastAsia" w:ascii="仿宋" w:hAnsi="仿宋" w:eastAsia="仿宋" w:cs="仿宋"/>
          <w:color w:val="666666"/>
          <w:sz w:val="42"/>
          <w:szCs w:val="42"/>
          <w:shd w:val="clear" w:color="auto" w:fill="FFFFFF"/>
          <w:lang w:val="en-US" w:eastAsia="zh-CN" w:bidi="ar"/>
        </w:rPr>
        <w:t>部门</w:t>
      </w:r>
      <w:r>
        <w:rPr>
          <w:rStyle w:val="6"/>
          <w:rFonts w:hint="eastAsia" w:ascii="仿宋" w:hAnsi="仿宋" w:eastAsia="仿宋" w:cs="仿宋"/>
          <w:color w:val="666666"/>
          <w:sz w:val="42"/>
          <w:szCs w:val="42"/>
          <w:shd w:val="clear" w:color="auto" w:fill="FFFFFF"/>
          <w:lang w:bidi="ar"/>
        </w:rPr>
        <w:t>预算公开</w:t>
      </w:r>
      <w:r>
        <w:rPr>
          <w:rFonts w:hint="eastAsia" w:ascii="仿宋" w:hAnsi="仿宋" w:eastAsia="仿宋" w:cs="仿宋"/>
          <w:color w:val="666666"/>
          <w:kern w:val="0"/>
          <w:szCs w:val="21"/>
          <w:shd w:val="clear" w:color="auto" w:fill="FFFFFF"/>
          <w:lang w:bidi="ar"/>
        </w:rPr>
        <w:br w:type="textWrapping"/>
      </w:r>
      <w:r>
        <w:rPr>
          <w:rFonts w:hint="eastAsia" w:ascii="仿宋" w:hAnsi="仿宋" w:eastAsia="仿宋" w:cs="仿宋"/>
          <w:color w:val="666666"/>
          <w:kern w:val="0"/>
          <w:szCs w:val="21"/>
          <w:shd w:val="clear" w:color="auto" w:fill="FFFFFF"/>
          <w:lang w:bidi="ar"/>
        </w:rPr>
        <w:t> </w:t>
      </w:r>
    </w:p>
    <w:p>
      <w:pPr>
        <w:widowControl/>
        <w:shd w:val="clear" w:color="auto" w:fill="FFFFFF"/>
        <w:spacing w:before="300" w:line="420" w:lineRule="atLeast"/>
        <w:jc w:val="center"/>
        <w:rPr>
          <w:rFonts w:hint="eastAsia" w:ascii="仿宋" w:hAnsi="仿宋" w:eastAsia="仿宋" w:cs="仿宋"/>
          <w:color w:val="666666"/>
          <w:szCs w:val="21"/>
        </w:rPr>
      </w:pPr>
      <w:r>
        <w:rPr>
          <w:rStyle w:val="6"/>
          <w:rFonts w:hint="eastAsia" w:ascii="仿宋" w:hAnsi="仿宋" w:eastAsia="仿宋" w:cs="仿宋"/>
          <w:color w:val="666666"/>
          <w:sz w:val="39"/>
          <w:szCs w:val="39"/>
          <w:shd w:val="clear" w:color="auto" w:fill="FFFFFF"/>
          <w:lang w:bidi="ar"/>
        </w:rPr>
        <w:t>目   录</w:t>
      </w:r>
    </w:p>
    <w:p>
      <w:pPr>
        <w:widowControl/>
        <w:shd w:val="clear" w:color="auto" w:fill="FFFFFF"/>
        <w:spacing w:before="300" w:line="420" w:lineRule="atLeast"/>
        <w:rPr>
          <w:rFonts w:hint="eastAsia" w:ascii="仿宋" w:hAnsi="仿宋" w:eastAsia="仿宋" w:cs="仿宋"/>
          <w:color w:val="666666"/>
          <w:kern w:val="0"/>
          <w:sz w:val="32"/>
          <w:szCs w:val="32"/>
          <w:shd w:val="clear" w:color="auto" w:fill="FFFFFF"/>
          <w:lang w:val="en-US" w:eastAsia="zh-CN" w:bidi="ar"/>
        </w:rPr>
      </w:pPr>
      <w:r>
        <w:rPr>
          <w:rFonts w:hint="eastAsia" w:ascii="仿宋" w:hAnsi="仿宋" w:eastAsia="仿宋" w:cs="仿宋"/>
          <w:color w:val="666666"/>
          <w:kern w:val="0"/>
          <w:szCs w:val="21"/>
          <w:shd w:val="clear" w:color="auto" w:fill="FFFFFF"/>
          <w:lang w:bidi="ar"/>
        </w:rPr>
        <w:br w:type="textWrapping"/>
      </w:r>
      <w:r>
        <w:rPr>
          <w:rFonts w:hint="eastAsia" w:ascii="仿宋" w:hAnsi="仿宋" w:eastAsia="仿宋" w:cs="仿宋"/>
          <w:color w:val="666666"/>
          <w:kern w:val="0"/>
          <w:sz w:val="32"/>
          <w:szCs w:val="32"/>
          <w:shd w:val="clear" w:color="auto" w:fill="FFFFFF"/>
          <w:lang w:bidi="ar"/>
        </w:rPr>
        <w:t>第一部分 罗山县何家冲红色旅游开发事务中心概况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（一）罗山县何家冲红色旅游开发事务中心主要职责</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（二）罗山县何家冲红色旅游开发事务中心机构设置</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（三）部门预算单位构成</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第二部分 2022年度部门预算情况说明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第三部分 名词解释</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附件：罗山县何家冲红色旅游开发事务中心2022年度部门预算表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1、部门收支总体情况表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2、部门收入总体情况表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3、部门支出总体情况表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4、财政拨款收支总体情况表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5、一般公共预算支出情况表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6、一般公共预算基本支出情况表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7、</w:t>
      </w:r>
      <w:r>
        <w:rPr>
          <w:rFonts w:hint="eastAsia" w:ascii="仿宋" w:hAnsi="仿宋" w:eastAsia="仿宋" w:cs="仿宋"/>
          <w:color w:val="666666"/>
          <w:kern w:val="0"/>
          <w:sz w:val="32"/>
          <w:szCs w:val="32"/>
          <w:shd w:val="clear" w:color="auto" w:fill="FFFFFF"/>
          <w:lang w:val="en-US" w:eastAsia="zh-CN" w:bidi="ar"/>
        </w:rPr>
        <w:t>支出经济分类汇总表</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color w:val="666666"/>
          <w:kern w:val="0"/>
          <w:sz w:val="32"/>
          <w:szCs w:val="32"/>
          <w:shd w:val="clear" w:color="auto" w:fill="FFFFFF"/>
          <w:lang w:bidi="ar"/>
        </w:rPr>
      </w:pPr>
      <w:r>
        <w:rPr>
          <w:rFonts w:hint="eastAsia" w:ascii="仿宋" w:hAnsi="仿宋" w:eastAsia="仿宋" w:cs="仿宋"/>
          <w:color w:val="666666"/>
          <w:kern w:val="0"/>
          <w:sz w:val="32"/>
          <w:szCs w:val="32"/>
          <w:shd w:val="clear" w:color="auto" w:fill="FFFFFF"/>
          <w:lang w:val="en-US" w:eastAsia="zh-CN" w:bidi="ar"/>
        </w:rPr>
        <w:t>8</w:t>
      </w:r>
      <w:r>
        <w:rPr>
          <w:rFonts w:hint="eastAsia" w:ascii="仿宋" w:hAnsi="仿宋" w:eastAsia="仿宋" w:cs="仿宋"/>
          <w:color w:val="666666"/>
          <w:kern w:val="0"/>
          <w:sz w:val="32"/>
          <w:szCs w:val="32"/>
          <w:shd w:val="clear" w:color="auto" w:fill="FFFFFF"/>
          <w:lang w:bidi="ar"/>
        </w:rPr>
        <w:t>一般公共预算“三公”经费支出情况表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val="en-US" w:eastAsia="zh-CN" w:bidi="ar"/>
        </w:rPr>
        <w:t>9</w:t>
      </w:r>
      <w:r>
        <w:rPr>
          <w:rFonts w:hint="eastAsia" w:ascii="仿宋" w:hAnsi="仿宋" w:eastAsia="仿宋" w:cs="仿宋"/>
          <w:color w:val="666666"/>
          <w:kern w:val="0"/>
          <w:sz w:val="32"/>
          <w:szCs w:val="32"/>
          <w:shd w:val="clear" w:color="auto" w:fill="FFFFFF"/>
          <w:lang w:bidi="ar"/>
        </w:rPr>
        <w:t>、政府性基金预算支出情况表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color w:val="666666"/>
          <w:kern w:val="0"/>
          <w:sz w:val="32"/>
          <w:szCs w:val="32"/>
          <w:shd w:val="clear" w:color="auto" w:fill="FFFFFF"/>
          <w:lang w:bidi="ar"/>
        </w:rPr>
      </w:pPr>
      <w:r>
        <w:rPr>
          <w:rFonts w:hint="eastAsia" w:ascii="仿宋" w:hAnsi="仿宋" w:eastAsia="仿宋" w:cs="仿宋"/>
          <w:color w:val="666666"/>
          <w:kern w:val="0"/>
          <w:sz w:val="32"/>
          <w:szCs w:val="32"/>
          <w:shd w:val="clear" w:color="auto" w:fill="FFFFFF"/>
          <w:lang w:val="en-US" w:eastAsia="zh-CN" w:bidi="ar"/>
        </w:rPr>
        <w:t>项目支出表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val="en-US" w:eastAsia="zh-CN" w:bidi="ar"/>
        </w:rPr>
        <w:t>11</w:t>
      </w:r>
      <w:r>
        <w:rPr>
          <w:rFonts w:hint="eastAsia" w:ascii="仿宋" w:hAnsi="仿宋" w:eastAsia="仿宋" w:cs="仿宋"/>
          <w:color w:val="666666"/>
          <w:kern w:val="0"/>
          <w:sz w:val="32"/>
          <w:szCs w:val="32"/>
          <w:shd w:val="clear" w:color="auto" w:fill="FFFFFF"/>
          <w:lang w:bidi="ar"/>
        </w:rPr>
        <w:t>、部门整体绩效目标表</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color w:val="666666"/>
          <w:kern w:val="0"/>
          <w:szCs w:val="21"/>
          <w:shd w:val="clear" w:color="auto" w:fill="FFFFFF"/>
          <w:lang w:bidi="ar"/>
        </w:rPr>
      </w:pPr>
      <w:r>
        <w:rPr>
          <w:rFonts w:hint="eastAsia" w:ascii="仿宋" w:hAnsi="仿宋" w:eastAsia="仿宋" w:cs="仿宋"/>
          <w:color w:val="666666"/>
          <w:kern w:val="0"/>
          <w:sz w:val="32"/>
          <w:szCs w:val="32"/>
          <w:shd w:val="clear" w:color="auto" w:fill="FFFFFF"/>
          <w:lang w:val="en-US" w:eastAsia="zh-CN" w:bidi="ar"/>
        </w:rPr>
        <w:t>12、财政支出绩效目标表</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Cs w:val="21"/>
          <w:shd w:val="clear" w:color="auto" w:fill="FFFFFF"/>
          <w:lang w:bidi="ar"/>
        </w:rPr>
        <w:t> </w:t>
      </w:r>
    </w:p>
    <w:p>
      <w:pPr>
        <w:widowControl/>
        <w:shd w:val="clear" w:color="auto" w:fill="FFFFFF"/>
        <w:spacing w:before="300" w:line="420" w:lineRule="atLeast"/>
        <w:rPr>
          <w:rFonts w:hint="eastAsia" w:ascii="仿宋" w:hAnsi="仿宋" w:eastAsia="仿宋" w:cs="仿宋"/>
          <w:color w:val="666666"/>
          <w:kern w:val="0"/>
          <w:szCs w:val="21"/>
          <w:shd w:val="clear" w:color="auto" w:fill="FFFFFF"/>
          <w:lang w:bidi="ar"/>
        </w:rPr>
      </w:pPr>
    </w:p>
    <w:p>
      <w:pPr>
        <w:widowControl/>
        <w:shd w:val="clear" w:color="auto" w:fill="FFFFFF"/>
        <w:spacing w:before="300" w:line="420" w:lineRule="atLeast"/>
        <w:rPr>
          <w:rFonts w:hint="eastAsia" w:ascii="仿宋" w:hAnsi="仿宋" w:eastAsia="仿宋" w:cs="仿宋"/>
          <w:color w:val="666666"/>
          <w:kern w:val="0"/>
          <w:szCs w:val="21"/>
          <w:shd w:val="clear" w:color="auto" w:fill="FFFFFF"/>
          <w:lang w:bidi="ar"/>
        </w:rPr>
      </w:pPr>
    </w:p>
    <w:p>
      <w:pPr>
        <w:widowControl/>
        <w:shd w:val="clear" w:color="auto" w:fill="FFFFFF"/>
        <w:spacing w:before="300" w:line="420" w:lineRule="atLeast"/>
        <w:rPr>
          <w:rFonts w:hint="eastAsia" w:ascii="仿宋" w:hAnsi="仿宋" w:eastAsia="仿宋" w:cs="仿宋"/>
          <w:color w:val="666666"/>
          <w:kern w:val="0"/>
          <w:szCs w:val="21"/>
          <w:shd w:val="clear" w:color="auto" w:fill="FFFFFF"/>
          <w:lang w:bidi="ar"/>
        </w:rPr>
      </w:pPr>
    </w:p>
    <w:p>
      <w:pPr>
        <w:widowControl/>
        <w:shd w:val="clear" w:color="auto" w:fill="FFFFFF"/>
        <w:spacing w:before="300" w:line="420" w:lineRule="atLeast"/>
        <w:jc w:val="center"/>
        <w:rPr>
          <w:rFonts w:hint="eastAsia" w:ascii="仿宋" w:hAnsi="仿宋" w:eastAsia="仿宋" w:cs="仿宋"/>
          <w:b/>
          <w:bCs/>
          <w:color w:val="666666"/>
          <w:szCs w:val="21"/>
        </w:rPr>
      </w:pPr>
      <w:r>
        <w:rPr>
          <w:rStyle w:val="6"/>
          <w:rFonts w:hint="eastAsia" w:ascii="仿宋" w:hAnsi="仿宋" w:eastAsia="仿宋" w:cs="仿宋"/>
          <w:color w:val="666666"/>
          <w:sz w:val="36"/>
          <w:szCs w:val="36"/>
          <w:shd w:val="clear" w:color="auto" w:fill="FFFFFF"/>
          <w:lang w:bidi="ar"/>
        </w:rPr>
        <w:t xml:space="preserve"> 第一部分    </w:t>
      </w:r>
      <w:r>
        <w:rPr>
          <w:rFonts w:hint="eastAsia" w:ascii="仿宋" w:hAnsi="仿宋" w:eastAsia="仿宋" w:cs="仿宋"/>
          <w:b/>
          <w:bCs/>
          <w:color w:val="666666"/>
          <w:kern w:val="0"/>
          <w:sz w:val="36"/>
          <w:szCs w:val="36"/>
          <w:shd w:val="clear" w:color="auto" w:fill="FFFFFF"/>
          <w:lang w:bidi="ar"/>
        </w:rPr>
        <w:t>罗山县何家冲红色旅游开发事务中心</w:t>
      </w:r>
      <w:r>
        <w:rPr>
          <w:rStyle w:val="6"/>
          <w:rFonts w:hint="eastAsia" w:ascii="仿宋" w:hAnsi="仿宋" w:eastAsia="仿宋" w:cs="仿宋"/>
          <w:b/>
          <w:bCs/>
          <w:color w:val="666666"/>
          <w:sz w:val="36"/>
          <w:szCs w:val="36"/>
          <w:shd w:val="clear" w:color="auto" w:fill="FFFFFF"/>
          <w:lang w:bidi="ar"/>
        </w:rPr>
        <w:t>概况</w:t>
      </w:r>
    </w:p>
    <w:p>
      <w:pPr>
        <w:widowControl/>
        <w:spacing w:before="300" w:after="240"/>
        <w:jc w:val="left"/>
        <w:rPr>
          <w:rFonts w:hint="eastAsia" w:ascii="仿宋" w:hAnsi="仿宋" w:eastAsia="仿宋" w:cs="仿宋"/>
          <w:color w:val="666666"/>
          <w:kern w:val="0"/>
          <w:szCs w:val="21"/>
          <w:shd w:val="clear" w:color="auto" w:fill="FFFFFF"/>
          <w:lang w:bidi="ar"/>
        </w:rPr>
      </w:pPr>
      <w:r>
        <w:rPr>
          <w:rFonts w:hint="eastAsia" w:ascii="仿宋" w:hAnsi="仿宋" w:eastAsia="仿宋" w:cs="仿宋"/>
          <w:color w:val="666666"/>
          <w:kern w:val="0"/>
          <w:szCs w:val="21"/>
          <w:shd w:val="clear" w:color="auto" w:fill="FFFFFF"/>
          <w:lang w:bidi="ar"/>
        </w:rPr>
        <w:br w:type="textWrapping"/>
      </w:r>
      <w:r>
        <w:rPr>
          <w:rFonts w:hint="eastAsia" w:ascii="仿宋" w:hAnsi="仿宋" w:eastAsia="仿宋" w:cs="仿宋"/>
          <w:color w:val="666666"/>
          <w:kern w:val="0"/>
          <w:sz w:val="32"/>
          <w:szCs w:val="32"/>
          <w:shd w:val="clear" w:color="auto" w:fill="FFFFFF"/>
          <w:lang w:bidi="ar"/>
        </w:rPr>
        <w:t>（一）、罗山县何家冲红色旅游开发事务中心主要职责</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罗山县何家冲红色旅游开发事务中心是全供事业单位。其主要职责是研究制定何家冲景区旅游经济发展战略规划和组织何家冲旅游宣传；依法保护和合理开发整合红色旅游资源挖掘红色文化内涵。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（二）、罗山县何家冲红色旅游开发事务中心机构设置</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罗山县何家冲红色旅游开发事务中心内设办公室、行业协调股、规划建设股、旅游发展服务股共4个科室。编制人数为11人，实有在职人数11人。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 xml:space="preserve"> (三) 、罗山县何家冲红色旅游开发事务中心预算单位构成</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 xml:space="preserve">      </w:t>
      </w:r>
      <w:r>
        <w:rPr>
          <w:rFonts w:hint="eastAsia" w:ascii="仿宋" w:hAnsi="仿宋" w:eastAsia="仿宋" w:cs="仿宋"/>
          <w:b w:val="0"/>
          <w:bCs w:val="0"/>
          <w:color w:val="000000"/>
          <w:kern w:val="2"/>
          <w:sz w:val="32"/>
          <w:szCs w:val="32"/>
          <w:lang w:val="en-US" w:eastAsia="zh-CN" w:bidi="ar-SA"/>
        </w:rPr>
        <w:t>根据部门预算管理有关规定，本预算仅为本级预算，不包含所属单位预算。</w:t>
      </w:r>
    </w:p>
    <w:p>
      <w:pPr>
        <w:widowControl/>
        <w:shd w:val="clear" w:color="auto" w:fill="FFFFFF"/>
        <w:spacing w:before="300" w:line="420" w:lineRule="atLeast"/>
        <w:jc w:val="center"/>
        <w:rPr>
          <w:rStyle w:val="6"/>
          <w:rFonts w:hint="eastAsia" w:ascii="仿宋" w:hAnsi="仿宋" w:eastAsia="仿宋" w:cs="仿宋"/>
          <w:color w:val="666666"/>
          <w:sz w:val="36"/>
          <w:szCs w:val="36"/>
          <w:shd w:val="clear" w:color="auto" w:fill="FFFFFF"/>
          <w:lang w:bidi="ar"/>
        </w:rPr>
      </w:pPr>
      <w:r>
        <w:rPr>
          <w:rStyle w:val="6"/>
          <w:rFonts w:hint="eastAsia" w:ascii="仿宋" w:hAnsi="仿宋" w:eastAsia="仿宋" w:cs="仿宋"/>
          <w:color w:val="666666"/>
          <w:sz w:val="36"/>
          <w:szCs w:val="36"/>
          <w:shd w:val="clear" w:color="auto" w:fill="FFFFFF"/>
          <w:lang w:bidi="ar"/>
        </w:rPr>
        <w:t>第二部分    2022年度部门预算说明</w:t>
      </w:r>
    </w:p>
    <w:p>
      <w:pPr>
        <w:adjustRightInd w:val="0"/>
        <w:snapToGrid w:val="0"/>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666666"/>
          <w:kern w:val="0"/>
          <w:sz w:val="32"/>
          <w:szCs w:val="32"/>
          <w:shd w:val="clear" w:color="auto" w:fill="FFFFFF"/>
          <w:lang w:bidi="ar"/>
        </w:rPr>
        <w:t>（一）收入支出预算总体情况说明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罗山县何家冲红色旅游开发事务中心2022年收入总计73.47万元，支出总计73.47万元，与2021年相比，收支各增加48.30万元，增长195.16%。主要原因：人员增加；何家冲景区创建国家AAAA级旅游景区。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（二）收入预算总体情况说明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2022年我单位收入预算73.47万元，其中一般公共预算73.47万元（财政拨款73.47万元）</w:t>
      </w:r>
      <w:r>
        <w:rPr>
          <w:rFonts w:hint="eastAsia" w:ascii="仿宋" w:hAnsi="仿宋" w:eastAsia="仿宋" w:cs="仿宋"/>
          <w:color w:val="666666"/>
          <w:kern w:val="0"/>
          <w:sz w:val="32"/>
          <w:szCs w:val="32"/>
          <w:shd w:val="clear" w:color="auto" w:fill="FFFFFF"/>
          <w:lang w:eastAsia="zh-CN" w:bidi="ar"/>
        </w:rPr>
        <w:t>。</w:t>
      </w:r>
      <w:r>
        <w:rPr>
          <w:rFonts w:hint="eastAsia" w:ascii="仿宋" w:hAnsi="仿宋" w:eastAsia="仿宋" w:cs="仿宋"/>
          <w:color w:val="666666"/>
          <w:kern w:val="0"/>
          <w:sz w:val="32"/>
          <w:szCs w:val="32"/>
          <w:shd w:val="clear" w:color="auto" w:fill="FFFFFF"/>
          <w:lang w:bidi="ar"/>
        </w:rPr>
        <w:t>（三）支出预算总体情况说明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2022年我单位支出预算73.47万元。</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1、基本支出73.47万元，占总支出100%，其中：工资福利支出70.27万元，占基本支出的95.64%.；商品和服务支出3.20万元，占基本支出的4.36%。</w:t>
      </w:r>
      <w:r>
        <w:rPr>
          <w:rFonts w:hint="eastAsia" w:ascii="仿宋" w:hAnsi="仿宋" w:eastAsia="仿宋" w:cs="仿宋"/>
          <w:color w:val="666666"/>
          <w:kern w:val="0"/>
          <w:sz w:val="32"/>
          <w:szCs w:val="32"/>
          <w:shd w:val="clear" w:color="auto" w:fill="FFFFFF"/>
          <w:lang w:val="en-US" w:eastAsia="zh-CN" w:bidi="ar"/>
        </w:rPr>
        <w:t>项目支出占比0。</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（四）财政拨款收入支出预算总体情况说明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2022年一般公共预算收支73.47万元，与2021年相比，收支增加48.30万元，增长195.16%。主要原因：人员增加；何家冲景区创建国家AAAA级旅游景区。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（五）一般公共预算支出预算情况说明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罗山县何家冲红色旅游开发事务中心</w:t>
      </w:r>
      <w:r>
        <w:rPr>
          <w:rFonts w:hint="eastAsia" w:ascii="仿宋" w:hAnsi="仿宋" w:eastAsia="仿宋" w:cs="仿宋"/>
          <w:color w:val="000000"/>
          <w:sz w:val="32"/>
          <w:szCs w:val="32"/>
          <w:lang w:val="en-US" w:eastAsia="zh-CN"/>
        </w:rPr>
        <w:t>2022年一般公共预算支出年初预算为73.47万元，主要用于以下方面：文化旅游体育与传媒（类）支出58.01万元，占78.96%；社会保障和就业（类）支出7.04万元，占9.53%；卫生健康（类）支出3.37万元，占4.59%；住房保障（类）支出5.05万元，占6.87%。</w:t>
      </w:r>
    </w:p>
    <w:p>
      <w:pPr>
        <w:spacing w:line="580" w:lineRule="exact"/>
        <w:ind w:firstLine="640" w:firstLineChars="200"/>
        <w:outlineLvl w:val="0"/>
        <w:rPr>
          <w:rFonts w:hint="eastAsia" w:ascii="仿宋" w:hAnsi="仿宋" w:eastAsia="仿宋" w:cs="仿宋"/>
          <w:b w:val="0"/>
          <w:bCs w:val="0"/>
          <w:color w:val="000000"/>
          <w:kern w:val="0"/>
          <w:sz w:val="32"/>
          <w:szCs w:val="32"/>
          <w:lang w:val="en-US" w:eastAsia="zh-CN"/>
        </w:rPr>
      </w:pPr>
      <w:r>
        <w:rPr>
          <w:rFonts w:hint="eastAsia" w:ascii="仿宋" w:hAnsi="仿宋" w:eastAsia="仿宋" w:cs="仿宋"/>
          <w:color w:val="666666"/>
          <w:kern w:val="0"/>
          <w:sz w:val="32"/>
          <w:szCs w:val="32"/>
          <w:shd w:val="clear" w:color="auto" w:fill="FFFFFF"/>
          <w:lang w:bidi="ar"/>
        </w:rPr>
        <w:t>（六）一般公共预算基本支出预算情况说明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2022年一般公共预算基本支出为73.47万元，其中：人员经费70.27万元，主要包括：基本工资、津贴补贴、奖金、社会保障缴费、职工基本医疗保险缴费、绩效工资、离休费、遗属补助、住房公积金等；公用经费3.20万元，主要包括:办公费、印刷费、水电费、差旅费、公车运行费、公务接待费、交通补贴、福利费、会议费等。</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（七）</w:t>
      </w:r>
      <w:r>
        <w:rPr>
          <w:rFonts w:hint="eastAsia" w:ascii="仿宋" w:hAnsi="仿宋" w:eastAsia="仿宋" w:cs="仿宋"/>
          <w:b w:val="0"/>
          <w:bCs w:val="0"/>
          <w:color w:val="000000"/>
          <w:kern w:val="0"/>
          <w:sz w:val="32"/>
          <w:szCs w:val="32"/>
          <w:lang w:val="en-US" w:eastAsia="zh-CN"/>
        </w:rPr>
        <w:t>支出预算经济分类情况说明</w:t>
      </w:r>
    </w:p>
    <w:p>
      <w:pPr>
        <w:spacing w:line="58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（八）“三公”经费支出预算情况说明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罗山县何家冲红色旅游开发事务中心2022年“三公”经费预算为0万元。与2021年相比增加为0万元。具体支出情况如下：</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1、2022年我单位无因公出国预算费用。与2021年相比增加为0万元。</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2、公务用车购置及运行费0万元，其中，公务车购置0万元，公务车运行维护费0万元。公务用车运行维护费预算数与2021年相比增加为0万元。</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3、公务接待预算费0万元，预算数与2021年相比增加为0万元。</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（九）其他重要事项情况说明</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1、机关运行经费支出情况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罗山县何家冲红色旅游开发事务中心</w:t>
      </w:r>
      <w:r>
        <w:rPr>
          <w:rFonts w:hint="eastAsia" w:ascii="仿宋" w:hAnsi="仿宋" w:eastAsia="仿宋" w:cs="仿宋"/>
          <w:sz w:val="32"/>
          <w:szCs w:val="32"/>
          <w:lang w:val="en-US" w:eastAsia="zh-CN"/>
        </w:rPr>
        <w:t>2022年机关运行经费支出预算3.2万元，主要保障机构正常运转及正常履职需要。</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666666"/>
          <w:kern w:val="0"/>
          <w:sz w:val="32"/>
          <w:szCs w:val="32"/>
          <w:shd w:val="clear" w:color="auto" w:fill="FFFFFF"/>
          <w:lang w:bidi="ar"/>
        </w:rPr>
        <w:t>2、政府采购支出情况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000000"/>
          <w:sz w:val="32"/>
          <w:szCs w:val="32"/>
        </w:rPr>
        <w:t>2022年政府采购预算安排</w:t>
      </w:r>
      <w:r>
        <w:rPr>
          <w:rFonts w:hint="eastAsia" w:ascii="仿宋" w:hAnsi="仿宋" w:eastAsia="仿宋" w:cs="仿宋"/>
          <w:bCs/>
          <w:sz w:val="32"/>
          <w:szCs w:val="32"/>
          <w:lang w:val="en-US" w:eastAsia="zh-CN"/>
        </w:rPr>
        <w:t>0</w:t>
      </w:r>
      <w:r>
        <w:rPr>
          <w:rFonts w:hint="eastAsia" w:ascii="仿宋" w:hAnsi="仿宋" w:eastAsia="仿宋" w:cs="仿宋"/>
          <w:color w:val="000000"/>
          <w:sz w:val="32"/>
          <w:szCs w:val="32"/>
        </w:rPr>
        <w:t>万元，其中：</w:t>
      </w:r>
      <w:r>
        <w:rPr>
          <w:rFonts w:hint="eastAsia" w:ascii="仿宋" w:hAnsi="仿宋" w:eastAsia="仿宋" w:cs="仿宋"/>
          <w:color w:val="000000"/>
          <w:kern w:val="0"/>
          <w:sz w:val="32"/>
          <w:szCs w:val="32"/>
        </w:rPr>
        <w:t>政府采购货物预算</w:t>
      </w:r>
      <w:bookmarkStart w:id="0" w:name="PO_part2A10Amount3"/>
      <w:r>
        <w:rPr>
          <w:rFonts w:hint="eastAsia" w:ascii="仿宋" w:hAnsi="仿宋" w:eastAsia="仿宋" w:cs="仿宋"/>
          <w:bCs/>
          <w:sz w:val="32"/>
          <w:szCs w:val="32"/>
          <w:lang w:val="en-US" w:eastAsia="zh-CN"/>
        </w:rPr>
        <w:t>0</w:t>
      </w:r>
      <w:r>
        <w:rPr>
          <w:rFonts w:hint="eastAsia" w:ascii="仿宋" w:hAnsi="仿宋" w:eastAsia="仿宋" w:cs="仿宋"/>
          <w:bCs/>
          <w:sz w:val="32"/>
          <w:szCs w:val="32"/>
        </w:rPr>
        <w:t xml:space="preserve"> </w:t>
      </w:r>
      <w:bookmarkEnd w:id="0"/>
      <w:r>
        <w:rPr>
          <w:rFonts w:hint="eastAsia" w:ascii="仿宋" w:hAnsi="仿宋" w:eastAsia="仿宋" w:cs="仿宋"/>
          <w:color w:val="000000"/>
          <w:kern w:val="0"/>
          <w:sz w:val="32"/>
          <w:szCs w:val="32"/>
        </w:rPr>
        <w:t>万元、政府采购工程预算</w:t>
      </w:r>
      <w:r>
        <w:rPr>
          <w:rFonts w:hint="eastAsia" w:ascii="仿宋" w:hAnsi="仿宋" w:eastAsia="仿宋" w:cs="仿宋"/>
          <w:bCs/>
          <w:sz w:val="32"/>
          <w:szCs w:val="32"/>
          <w:lang w:val="en-US" w:eastAsia="zh-CN"/>
        </w:rPr>
        <w:t>0</w:t>
      </w:r>
      <w:r>
        <w:rPr>
          <w:rFonts w:hint="eastAsia" w:ascii="仿宋" w:hAnsi="仿宋" w:eastAsia="仿宋" w:cs="仿宋"/>
          <w:color w:val="000000"/>
          <w:kern w:val="0"/>
          <w:sz w:val="32"/>
          <w:szCs w:val="32"/>
        </w:rPr>
        <w:t>万元、政府采购服务预算</w:t>
      </w:r>
      <w:r>
        <w:rPr>
          <w:rFonts w:hint="eastAsia" w:ascii="仿宋" w:hAnsi="仿宋" w:eastAsia="仿宋" w:cs="仿宋"/>
          <w:bCs/>
          <w:sz w:val="32"/>
          <w:szCs w:val="32"/>
          <w:lang w:val="en-US" w:eastAsia="zh-CN"/>
        </w:rPr>
        <w:t>0</w:t>
      </w:r>
      <w:r>
        <w:rPr>
          <w:rFonts w:hint="eastAsia" w:ascii="仿宋" w:hAnsi="仿宋" w:eastAsia="仿宋" w:cs="仿宋"/>
          <w:color w:val="000000"/>
          <w:kern w:val="0"/>
          <w:sz w:val="32"/>
          <w:szCs w:val="32"/>
        </w:rPr>
        <w:t>万元。</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3、绩效目标设置情况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我单位2022年预算项目均按要求编制了绩效目标，从履职效能、管理效率、运行成本、服务满意、产出指标方面设置了绩效指标，综合反映部门整体绩效目标情况.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4、国有资产占用情况</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sz w:val="32"/>
          <w:szCs w:val="32"/>
        </w:rPr>
        <w:t>2021年期末，我部门共有车辆</w:t>
      </w:r>
      <w:r>
        <w:rPr>
          <w:rFonts w:hint="eastAsia" w:ascii="仿宋" w:hAnsi="仿宋" w:eastAsia="仿宋" w:cs="仿宋"/>
          <w:color w:val="000000"/>
          <w:sz w:val="32"/>
          <w:szCs w:val="32"/>
          <w:lang w:val="en-US" w:eastAsia="zh-CN"/>
        </w:rPr>
        <w:t>0</w:t>
      </w:r>
      <w:r>
        <w:rPr>
          <w:rFonts w:hint="eastAsia" w:ascii="仿宋" w:hAnsi="仿宋" w:eastAsia="仿宋" w:cs="仿宋"/>
          <w:sz w:val="32"/>
          <w:szCs w:val="32"/>
        </w:rPr>
        <w:t>辆，其中：一般公务用车</w:t>
      </w:r>
      <w:r>
        <w:rPr>
          <w:rFonts w:hint="eastAsia" w:ascii="仿宋" w:hAnsi="仿宋" w:eastAsia="仿宋" w:cs="仿宋"/>
          <w:color w:val="000000"/>
          <w:sz w:val="32"/>
          <w:szCs w:val="32"/>
          <w:lang w:val="en-US" w:eastAsia="zh-CN"/>
        </w:rPr>
        <w:t>0</w:t>
      </w:r>
      <w:r>
        <w:rPr>
          <w:rFonts w:hint="eastAsia" w:ascii="仿宋" w:hAnsi="仿宋" w:eastAsia="仿宋" w:cs="仿宋"/>
          <w:sz w:val="32"/>
          <w:szCs w:val="32"/>
        </w:rPr>
        <w:t>辆，一般执法执勤用车</w:t>
      </w:r>
      <w:r>
        <w:rPr>
          <w:rFonts w:hint="eastAsia" w:ascii="仿宋" w:hAnsi="仿宋" w:eastAsia="仿宋" w:cs="仿宋"/>
          <w:color w:val="000000"/>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lang w:eastAsia="zh-CN"/>
        </w:rPr>
        <w:t>；</w:t>
      </w:r>
      <w:r>
        <w:rPr>
          <w:rFonts w:hint="eastAsia" w:ascii="仿宋" w:hAnsi="仿宋" w:eastAsia="仿宋" w:cs="仿宋"/>
          <w:sz w:val="32"/>
          <w:szCs w:val="32"/>
        </w:rPr>
        <w:t>单价50万元以上通用设备</w:t>
      </w:r>
      <w:r>
        <w:rPr>
          <w:rFonts w:hint="eastAsia" w:ascii="仿宋" w:hAnsi="仿宋" w:eastAsia="仿宋" w:cs="仿宋"/>
          <w:color w:val="000000"/>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sz w:val="32"/>
          <w:szCs w:val="32"/>
        </w:rPr>
        <w:t>台（套）。</w:t>
      </w:r>
    </w:p>
    <w:p>
      <w:pPr>
        <w:adjustRightInd w:val="0"/>
        <w:snapToGrid w:val="0"/>
        <w:spacing w:line="560"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专项转移支付项目情况</w:t>
      </w:r>
    </w:p>
    <w:p>
      <w:pPr>
        <w:widowControl/>
        <w:spacing w:line="580" w:lineRule="exact"/>
        <w:ind w:firstLine="640"/>
        <w:rPr>
          <w:rFonts w:hint="eastAsia" w:ascii="仿宋" w:hAnsi="仿宋" w:eastAsia="仿宋" w:cs="仿宋"/>
          <w:color w:val="000000"/>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仿宋" w:hAnsi="仿宋" w:eastAsia="仿宋" w:cs="仿宋"/>
          <w:color w:val="666666"/>
          <w:kern w:val="0"/>
          <w:sz w:val="32"/>
          <w:szCs w:val="32"/>
          <w:shd w:val="clear" w:color="auto" w:fill="FFFFFF"/>
          <w:lang w:bidi="ar"/>
        </w:rPr>
        <w:t>罗山县何家冲红色旅游开发事务中心</w:t>
      </w:r>
      <w:r>
        <w:rPr>
          <w:rFonts w:hint="eastAsia" w:ascii="仿宋" w:hAnsi="仿宋" w:eastAsia="仿宋" w:cs="仿宋"/>
          <w:color w:val="000000"/>
          <w:sz w:val="32"/>
          <w:szCs w:val="32"/>
          <w:lang w:val="en-US" w:eastAsia="zh-CN"/>
        </w:rPr>
        <w:t>2022年无专项转移支付项目</w:t>
      </w:r>
    </w:p>
    <w:p>
      <w:pPr>
        <w:adjustRightInd w:val="0"/>
        <w:snapToGrid w:val="0"/>
        <w:spacing w:line="560" w:lineRule="exact"/>
        <w:rPr>
          <w:rFonts w:hint="eastAsia" w:ascii="仿宋" w:hAnsi="仿宋" w:eastAsia="仿宋" w:cs="仿宋"/>
          <w:sz w:val="21"/>
          <w:szCs w:val="21"/>
        </w:rPr>
      </w:pPr>
    </w:p>
    <w:p>
      <w:pPr>
        <w:widowControl/>
        <w:shd w:val="clear" w:color="auto" w:fill="FFFFFF"/>
        <w:spacing w:before="300" w:line="420" w:lineRule="atLeast"/>
        <w:jc w:val="center"/>
        <w:rPr>
          <w:rFonts w:hint="eastAsia" w:ascii="仿宋" w:hAnsi="仿宋" w:eastAsia="仿宋" w:cs="仿宋"/>
          <w:color w:val="666666"/>
          <w:szCs w:val="21"/>
        </w:rPr>
      </w:pPr>
      <w:r>
        <w:rPr>
          <w:rStyle w:val="6"/>
          <w:rFonts w:hint="eastAsia" w:ascii="仿宋" w:hAnsi="仿宋" w:eastAsia="仿宋" w:cs="仿宋"/>
          <w:color w:val="666666"/>
          <w:sz w:val="36"/>
          <w:szCs w:val="36"/>
          <w:shd w:val="clear" w:color="auto" w:fill="FFFFFF"/>
          <w:lang w:bidi="ar"/>
        </w:rPr>
        <w:t>第三部分    名词解释</w:t>
      </w:r>
    </w:p>
    <w:p>
      <w:pPr>
        <w:widowControl/>
        <w:spacing w:before="300"/>
        <w:jc w:val="left"/>
        <w:rPr>
          <w:rFonts w:ascii="楷体" w:hAnsi="楷体" w:eastAsia="楷体" w:cs="楷体"/>
          <w:color w:val="666666"/>
          <w:kern w:val="0"/>
          <w:sz w:val="32"/>
          <w:szCs w:val="32"/>
          <w:shd w:val="clear" w:color="auto" w:fill="FFFFFF"/>
          <w:lang w:bidi="ar"/>
        </w:rPr>
      </w:pPr>
      <w:r>
        <w:rPr>
          <w:rFonts w:hint="eastAsia" w:ascii="仿宋" w:hAnsi="仿宋" w:eastAsia="仿宋" w:cs="仿宋"/>
          <w:color w:val="666666"/>
          <w:kern w:val="0"/>
          <w:szCs w:val="21"/>
          <w:shd w:val="clear" w:color="auto" w:fill="FFFFFF"/>
          <w:lang w:bidi="ar"/>
        </w:rPr>
        <w:br w:type="textWrapping"/>
      </w:r>
      <w:r>
        <w:rPr>
          <w:rFonts w:hint="eastAsia" w:ascii="仿宋" w:hAnsi="仿宋" w:eastAsia="仿宋" w:cs="仿宋"/>
          <w:color w:val="666666"/>
          <w:kern w:val="0"/>
          <w:sz w:val="32"/>
          <w:szCs w:val="32"/>
          <w:shd w:val="clear" w:color="auto" w:fill="FFFFFF"/>
          <w:lang w:bidi="ar"/>
        </w:rPr>
        <w:t>1、财政拨款收入：是指县级财政当年拨付的资金。</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2、事业收入：是指事业单位开展专业活动及辅助活动所取得的收入。</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3、其他收入：是指部门取得的除“财政拨款”、“事业收入”、“事业单位经营收入”等以外的收入。</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4、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5、基本支出：是指为保障机构正常运转、完成日常工作任务所必需的开支，其内容包括人员经费和日常公用经费两部分。</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6、项目支出：是指在基本支出之外，为完成特定的行政工作任务或事业发展目标所发生的支出。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7、工资福利支出：反映单位开支的在职职工的各类劳动报酬，以及为上述人员缴纳的各项社保等。</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8、商品和服务支出：反映单位购买商品和服务的支出。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9、对个人和家庭补助支出：反映政府用于对个人和家庭的补助支出。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10、“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r>
        <w:rPr>
          <w:rFonts w:hint="eastAsia" w:ascii="仿宋" w:hAnsi="仿宋" w:eastAsia="仿宋" w:cs="仿宋"/>
          <w:color w:val="666666"/>
          <w:kern w:val="0"/>
          <w:sz w:val="32"/>
          <w:szCs w:val="32"/>
          <w:shd w:val="clear" w:color="auto" w:fill="FFFFFF"/>
          <w:lang w:bidi="ar"/>
        </w:rPr>
        <w:br w:type="textWrapping"/>
      </w:r>
      <w:r>
        <w:rPr>
          <w:rFonts w:hint="eastAsia" w:ascii="仿宋" w:hAnsi="仿宋" w:eastAsia="仿宋" w:cs="仿宋"/>
          <w:color w:val="666666"/>
          <w:kern w:val="0"/>
          <w:sz w:val="32"/>
          <w:szCs w:val="32"/>
          <w:shd w:val="clear" w:color="auto" w:fill="FFFFFF"/>
          <w:lang w:bidi="ar"/>
        </w:rPr>
        <w:t>11、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
    <w:p/>
    <w:p/>
    <w:p/>
    <w:p/>
    <w:p>
      <w:bookmarkStart w:id="1" w:name="_GoBack"/>
      <w:bookmarkEnd w:id="1"/>
    </w:p>
    <w:p/>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C8870"/>
    <w:multiLevelType w:val="singleLevel"/>
    <w:tmpl w:val="A80C887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YTAzM2EzMTExNjNkMDFiY2E0NTc4NGZhZWRiZDIifQ=="/>
  </w:docVars>
  <w:rsids>
    <w:rsidRoot w:val="006A376C"/>
    <w:rsid w:val="000C00C1"/>
    <w:rsid w:val="001A284F"/>
    <w:rsid w:val="001D0C6C"/>
    <w:rsid w:val="002206C9"/>
    <w:rsid w:val="002234AD"/>
    <w:rsid w:val="00346839"/>
    <w:rsid w:val="00573FCF"/>
    <w:rsid w:val="005C2E46"/>
    <w:rsid w:val="006A376C"/>
    <w:rsid w:val="006A5517"/>
    <w:rsid w:val="006B5212"/>
    <w:rsid w:val="00797379"/>
    <w:rsid w:val="0087009E"/>
    <w:rsid w:val="00874BAA"/>
    <w:rsid w:val="008920FA"/>
    <w:rsid w:val="0096350C"/>
    <w:rsid w:val="00A14781"/>
    <w:rsid w:val="00A561D0"/>
    <w:rsid w:val="00AA32D0"/>
    <w:rsid w:val="00AC772E"/>
    <w:rsid w:val="00B05E09"/>
    <w:rsid w:val="00BC35EF"/>
    <w:rsid w:val="00C356FC"/>
    <w:rsid w:val="00D02C93"/>
    <w:rsid w:val="00D653D8"/>
    <w:rsid w:val="00E72250"/>
    <w:rsid w:val="00F365DC"/>
    <w:rsid w:val="13257C39"/>
    <w:rsid w:val="144737A1"/>
    <w:rsid w:val="1780297E"/>
    <w:rsid w:val="192D1A12"/>
    <w:rsid w:val="24EF4FE0"/>
    <w:rsid w:val="4C2A0E0A"/>
    <w:rsid w:val="540A04C6"/>
    <w:rsid w:val="5A743C63"/>
    <w:rsid w:val="60DB5090"/>
    <w:rsid w:val="6C940D42"/>
    <w:rsid w:val="6F3E05A4"/>
    <w:rsid w:val="6FF73944"/>
    <w:rsid w:val="7B7F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styleId="7">
    <w:name w:val="FollowedHyperlink"/>
    <w:basedOn w:val="5"/>
    <w:qFormat/>
    <w:uiPriority w:val="0"/>
    <w:rPr>
      <w:color w:val="6E6E6E"/>
      <w:u w:val="none"/>
    </w:rPr>
  </w:style>
  <w:style w:type="character" w:styleId="8">
    <w:name w:val="Emphasis"/>
    <w:basedOn w:val="5"/>
    <w:qFormat/>
    <w:uiPriority w:val="0"/>
    <w:rPr>
      <w:u w:val="none"/>
    </w:rPr>
  </w:style>
  <w:style w:type="character" w:styleId="9">
    <w:name w:val="HTML Definition"/>
    <w:basedOn w:val="5"/>
    <w:qFormat/>
    <w:uiPriority w:val="0"/>
  </w:style>
  <w:style w:type="character" w:styleId="10">
    <w:name w:val="HTML Typewriter"/>
    <w:basedOn w:val="5"/>
    <w:qFormat/>
    <w:uiPriority w:val="0"/>
    <w:rPr>
      <w:rFonts w:ascii="Courier New" w:hAnsi="Courier New"/>
      <w:sz w:val="20"/>
    </w:rPr>
  </w:style>
  <w:style w:type="character" w:styleId="11">
    <w:name w:val="HTML Variable"/>
    <w:basedOn w:val="5"/>
    <w:qFormat/>
    <w:uiPriority w:val="0"/>
  </w:style>
  <w:style w:type="character" w:styleId="12">
    <w:name w:val="Hyperlink"/>
    <w:basedOn w:val="5"/>
    <w:uiPriority w:val="0"/>
    <w:rPr>
      <w:color w:val="6E6E6E"/>
      <w:u w:val="none"/>
    </w:rPr>
  </w:style>
  <w:style w:type="character" w:styleId="13">
    <w:name w:val="HTML Code"/>
    <w:basedOn w:val="5"/>
    <w:qFormat/>
    <w:uiPriority w:val="0"/>
    <w:rPr>
      <w:rFonts w:ascii="Courier New" w:hAnsi="Courier New" w:eastAsia="Courier New" w:cs="Courier New"/>
      <w:sz w:val="20"/>
    </w:rPr>
  </w:style>
  <w:style w:type="character" w:styleId="14">
    <w:name w:val="HTML Cite"/>
    <w:basedOn w:val="5"/>
    <w:uiPriority w:val="0"/>
  </w:style>
  <w:style w:type="character" w:styleId="15">
    <w:name w:val="HTML Keyboard"/>
    <w:basedOn w:val="5"/>
    <w:uiPriority w:val="0"/>
    <w:rPr>
      <w:rFonts w:hint="default" w:ascii="Courier New" w:hAnsi="Courier New" w:eastAsia="Courier New" w:cs="Courier New"/>
      <w:sz w:val="20"/>
    </w:rPr>
  </w:style>
  <w:style w:type="character" w:styleId="16">
    <w:name w:val="HTML Sample"/>
    <w:basedOn w:val="5"/>
    <w:qFormat/>
    <w:uiPriority w:val="0"/>
    <w:rPr>
      <w:rFonts w:hint="default" w:ascii="Courier New" w:hAnsi="Courier New" w:eastAsia="Courier New" w:cs="Courier New"/>
    </w:rPr>
  </w:style>
  <w:style w:type="character" w:customStyle="1" w:styleId="17">
    <w:name w:val="hover13"/>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2680</Words>
  <Characters>2890</Characters>
  <Lines>20</Lines>
  <Paragraphs>5</Paragraphs>
  <TotalTime>29</TotalTime>
  <ScaleCrop>false</ScaleCrop>
  <LinksUpToDate>false</LinksUpToDate>
  <CharactersWithSpaces>2920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2022-05-24T01:47:00Z</dcterms:created>
  <dc:creator>Administrator</dc:creator>
  <cp:lastModifiedBy>87442</cp:lastModifiedBy>
  <cp:lastPrinted>2022-05-24T07:57:00Z</cp:lastPrinted>
  <dcterms:modified xsi:type="dcterms:W3CDTF">2023-04-19T10:02:39Z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FA38088143F44DCD853EF21083969B91_13</vt:lpwstr>
  </property>
</Properties>
</file>