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bookmarkStart w:id="0" w:name="_GoBack"/>
      <w:bookmarkEnd w:id="0"/>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lang w:val="en-US" w:eastAsia="zh-CN"/>
        </w:rPr>
        <w:t>中共罗山县委机构编制委员会办公室</w:t>
      </w:r>
      <w:r>
        <w:rPr>
          <w:rFonts w:hint="eastAsia" w:ascii="黑体" w:hAnsi="黑体" w:eastAsia="黑体" w:cs="黑体"/>
          <w:sz w:val="52"/>
          <w:szCs w:val="52"/>
        </w:rPr>
        <w:t>部门决算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w:t>
      </w:r>
      <w:r>
        <w:rPr>
          <w:rFonts w:hint="eastAsia" w:ascii="黑体" w:hAnsi="黑体" w:eastAsia="黑体" w:cs="黑体"/>
          <w:sz w:val="32"/>
          <w:szCs w:val="32"/>
          <w:lang w:val="en-US" w:eastAsia="zh-CN"/>
        </w:rPr>
        <w:t>十</w:t>
      </w:r>
      <w:r>
        <w:rPr>
          <w:rFonts w:hint="eastAsia" w:ascii="黑体" w:hAnsi="黑体" w:eastAsia="黑体" w:cs="黑体"/>
          <w:sz w:val="32"/>
          <w:szCs w:val="32"/>
        </w:rPr>
        <w:t>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val="en-US" w:eastAsia="zh-CN"/>
        </w:rPr>
        <w:t>县委编办</w:t>
      </w:r>
      <w:r>
        <w:rPr>
          <w:rFonts w:hint="eastAsia" w:ascii="黑体" w:hAnsi="黑体" w:eastAsia="黑体" w:cs="黑体"/>
          <w:sz w:val="32"/>
          <w:szCs w:val="32"/>
        </w:rPr>
        <w:t>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2021年度部门决算表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 xml:space="preserve">第一部分  </w:t>
      </w:r>
      <w:r>
        <w:rPr>
          <w:rFonts w:hint="eastAsia" w:ascii="黑体" w:hAnsi="黑体" w:eastAsia="黑体" w:cs="黑体"/>
          <w:sz w:val="48"/>
          <w:szCs w:val="48"/>
          <w:lang w:val="en-US" w:eastAsia="zh-CN"/>
        </w:rPr>
        <w:t>县委编办</w:t>
      </w:r>
      <w:r>
        <w:rPr>
          <w:rFonts w:hint="eastAsia" w:ascii="黑体" w:hAnsi="黑体" w:eastAsia="黑体" w:cs="黑体"/>
          <w:sz w:val="48"/>
          <w:szCs w:val="48"/>
        </w:rPr>
        <w:t>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（一）贯彻执行党和国家有关行政管理体制改革和机构改革以及机构编制管理的方针政策、法律法规，研究具体实施意见并督促落实。</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根据上级关于行政管理体制改革和机构改革的统一部署，研究提出全县行政管理体制改革和机构改革的初步方案，经批准后组织实施；拟订县委各部门、县政府各部门、县人大机关、县政协机关、县法院机关、县检察院机关、县人民团体机关（以下简称县直党政群机关）机构设置方案；指导、协调机构改革工作；协调有关专项改革事宜。</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（三）负责全县事业单位管理体制改革、机构改革和事业单位机构编制管理工作；研究拟订全县事业单位管理分类改革方案，经批准后组织实施；落实全县事业单位人员编制总量控制办法、标准和结构比例。</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（四）负责拟订全县机构编制管理规定、办法，并抓好落实。</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（五）负责统一管理全县党政机关，人大、政协机关，法院、检察院机关，人民团体机关及各事业单位的机构编制工作。</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（六）负责协调县委各部门、县政府各部门的职责配置及调整，协调县委、县政府各部门之间的职责分工。 </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（七）负责审核县委、县政府各部门的主要职责、内设机构、人员编制和领导职数。</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（八）负责审核县人大、政协机关，法院、检察院机关，人民团体机关的机构设置、人员编制和领导职数。</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（九）负责审核全县事业单位机构设置、职能配置、机构规格、编制类型、编制数额、人员结构比例、领导职数、经费管理形式。</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负责审批县直副科级以上机构的内设机构挂牌、撤销、合并；审批全县股级事业单位的挂牌、撤销、合并；审批股级机构的设置，审核县直科级领导职数调整，审批全县股级领导职数的调整等机构编制日常性、事务性、程序性管理工作。</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（十一）负责全县机构编制统计工作；负责全县机关及其事业单位进人编制审核工作。</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（十二）负责拟订机构编制管理与财政预算管理、组织人事管理配合制约机制的措施；全面推行机构编制实名制管理等制度，推进机构编制管理创新。</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（十三）依据《事业单位登记管理暂行条例》，负责全县各类事业单位的登记管理工作。</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（十四）参与全县行政审批制度改革工作。</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（十五）监督检查全县行政管理体制改革、机构改革和机构编制政策、法规、规定的执行情况，报告县编委并上报县委、县政府，依法查处违反机构编制纪律行为。</w:t>
      </w:r>
    </w:p>
    <w:p>
      <w:pPr>
        <w:widowControl/>
        <w:ind w:firstLine="640" w:firstLineChars="200"/>
        <w:jc w:val="left"/>
        <w:outlineLvl w:val="1"/>
        <w:rPr>
          <w:rFonts w:hint="eastAsia" w:ascii="黑体" w:hAnsi="黑体" w:eastAsia="黑体" w:cs="黑体"/>
          <w:kern w:val="0"/>
          <w:sz w:val="32"/>
          <w:szCs w:val="32"/>
        </w:rPr>
      </w:pPr>
      <w:r>
        <w:rPr>
          <w:rFonts w:hint="eastAsia" w:ascii="仿宋_GB2312" w:hAnsi="仿宋_GB2312" w:eastAsia="仿宋_GB2312" w:cs="仿宋_GB2312"/>
          <w:color w:val="auto"/>
          <w:kern w:val="0"/>
          <w:sz w:val="32"/>
          <w:szCs w:val="32"/>
        </w:rPr>
        <w:t>（十六）承办县委、县政府和县编委交办的其他事项。</w:t>
      </w:r>
      <w:r>
        <w:rPr>
          <w:rFonts w:hint="eastAsia" w:ascii="黑体" w:hAnsi="黑体" w:eastAsia="黑体" w:cs="黑体"/>
          <w:kern w:val="0"/>
          <w:sz w:val="32"/>
          <w:szCs w:val="32"/>
        </w:rPr>
        <w:t>二、机构设置</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编办</w:t>
      </w:r>
      <w:r>
        <w:rPr>
          <w:rFonts w:hint="eastAsia" w:ascii="仿宋_GB2312" w:hAnsi="仿宋_GB2312" w:eastAsia="仿宋_GB2312" w:cs="仿宋_GB2312"/>
          <w:kern w:val="0"/>
          <w:sz w:val="32"/>
          <w:szCs w:val="32"/>
        </w:rPr>
        <w:t>内设机构</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个，包括：</w:t>
      </w:r>
      <w:r>
        <w:rPr>
          <w:rFonts w:hint="eastAsia" w:ascii="仿宋_GB2312" w:hAnsi="仿宋_GB2312" w:eastAsia="仿宋_GB2312" w:cs="仿宋_GB2312"/>
          <w:color w:val="auto"/>
          <w:kern w:val="0"/>
          <w:sz w:val="32"/>
          <w:szCs w:val="32"/>
          <w:highlight w:val="none"/>
          <w:lang w:val="en-US" w:eastAsia="zh-CN"/>
        </w:rPr>
        <w:t>综合股、</w:t>
      </w:r>
      <w:r>
        <w:rPr>
          <w:rFonts w:hint="eastAsia" w:ascii="仿宋_GB2312" w:hAnsi="仿宋" w:eastAsia="仿宋_GB2312" w:cs="仿宋"/>
          <w:bCs/>
          <w:sz w:val="34"/>
          <w:szCs w:val="34"/>
        </w:rPr>
        <w:t>行政机构编制管理股</w:t>
      </w:r>
      <w:r>
        <w:rPr>
          <w:rFonts w:hint="eastAsia" w:ascii="仿宋_GB2312" w:hAnsi="仿宋" w:eastAsia="仿宋_GB2312" w:cs="仿宋"/>
          <w:bCs/>
          <w:sz w:val="34"/>
          <w:szCs w:val="34"/>
          <w:lang w:eastAsia="zh-CN"/>
        </w:rPr>
        <w:t>、</w:t>
      </w:r>
      <w:r>
        <w:rPr>
          <w:rFonts w:hint="eastAsia" w:ascii="仿宋_GB2312" w:hAnsi="仿宋" w:eastAsia="仿宋_GB2312" w:cs="仿宋"/>
          <w:bCs/>
          <w:sz w:val="34"/>
          <w:szCs w:val="34"/>
          <w:lang w:val="en-US" w:eastAsia="zh-CN"/>
        </w:rPr>
        <w:t>事业</w:t>
      </w:r>
      <w:r>
        <w:rPr>
          <w:rFonts w:hint="eastAsia" w:ascii="仿宋_GB2312" w:hAnsi="仿宋_GB2312" w:eastAsia="仿宋_GB2312" w:cs="仿宋_GB2312"/>
          <w:color w:val="auto"/>
          <w:kern w:val="0"/>
          <w:sz w:val="32"/>
          <w:szCs w:val="32"/>
          <w:highlight w:val="none"/>
          <w:lang w:val="en-US" w:eastAsia="zh-CN"/>
        </w:rPr>
        <w:t>机构编制管理股、</w:t>
      </w:r>
      <w:r>
        <w:rPr>
          <w:rFonts w:hint="eastAsia" w:ascii="仿宋_GB2312" w:hAnsi="仿宋" w:eastAsia="仿宋_GB2312" w:cs="仿宋"/>
          <w:bCs/>
          <w:sz w:val="34"/>
          <w:szCs w:val="34"/>
        </w:rPr>
        <w:t>机构编制督查股</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w:t>
      </w:r>
      <w:r>
        <w:rPr>
          <w:rFonts w:hint="eastAsia" w:ascii="仿宋_GB2312" w:hAnsi="仿宋_GB2312" w:eastAsia="仿宋_GB2312" w:cs="仿宋_GB2312"/>
          <w:sz w:val="32"/>
          <w:szCs w:val="32"/>
          <w:lang w:val="en-US" w:eastAsia="zh-CN"/>
        </w:rPr>
        <w:t>编办</w:t>
      </w:r>
      <w:r>
        <w:rPr>
          <w:rFonts w:hint="eastAsia" w:ascii="仿宋_GB2312" w:hAnsi="仿宋_GB2312" w:eastAsia="仿宋_GB2312" w:cs="仿宋_GB2312"/>
          <w:kern w:val="0"/>
          <w:sz w:val="32"/>
          <w:szCs w:val="32"/>
        </w:rPr>
        <w:t>部门决算包括：本级决算、所属事业单位决算。</w:t>
      </w:r>
      <w:r>
        <w:rPr>
          <w:rFonts w:ascii="仿宋_GB2312" w:hAnsi="仿宋_GB2312" w:eastAsia="仿宋_GB2312" w:cs="仿宋_GB2312"/>
          <w:kern w:val="0"/>
          <w:sz w:val="32"/>
          <w:szCs w:val="32"/>
        </w:rPr>
        <w:t>2021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color w:val="auto"/>
          <w:kern w:val="0"/>
          <w:sz w:val="32"/>
          <w:szCs w:val="32"/>
          <w:highlight w:val="none"/>
          <w:lang w:val="en-US" w:eastAsia="zh-CN"/>
        </w:rPr>
        <w:t>本决算为汇总决算</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纳入本部门2021年度部门决算编制范围的单位共</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个，其中二级预算单位</w:t>
      </w:r>
      <w:r>
        <w:rPr>
          <w:rFonts w:hint="eastAsia" w:ascii="仿宋_GB2312" w:hAnsi="仿宋_GB2312" w:eastAsia="仿宋_GB2312" w:cs="仿宋_GB2312"/>
          <w:kern w:val="0"/>
          <w:sz w:val="32"/>
          <w:szCs w:val="32"/>
          <w:lang w:val="en-US" w:eastAsia="zh-CN"/>
        </w:rPr>
        <w:t>2个，具体是</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编办</w:t>
      </w:r>
      <w:r>
        <w:rPr>
          <w:rFonts w:hint="eastAsia" w:ascii="仿宋_GB2312" w:hAnsi="仿宋_GB2312" w:eastAsia="仿宋_GB2312" w:cs="仿宋_GB2312"/>
          <w:kern w:val="0"/>
          <w:sz w:val="32"/>
          <w:szCs w:val="32"/>
        </w:rPr>
        <w:t>本级</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color w:val="auto"/>
          <w:kern w:val="0"/>
          <w:sz w:val="32"/>
          <w:szCs w:val="32"/>
          <w:highlight w:val="none"/>
          <w:lang w:val="en-US" w:eastAsia="zh-CN"/>
        </w:rPr>
        <w:t>事业单位登记事务中心</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highlight w:val="none"/>
          <w:lang w:val="en-US" w:eastAsia="zh-CN"/>
        </w:rPr>
        <w:t>3.机构编制电子政务中心</w:t>
      </w:r>
    </w:p>
    <w:p>
      <w:pPr>
        <w:widowControl/>
        <w:ind w:firstLine="640" w:firstLineChars="200"/>
        <w:jc w:val="left"/>
        <w:rPr>
          <w:rFonts w:hint="eastAsia" w:ascii="仿宋_GB2312" w:hAnsi="仿宋_GB2312" w:eastAsia="仿宋_GB2312" w:cs="仿宋_GB2312"/>
          <w:kern w:val="0"/>
          <w:sz w:val="32"/>
          <w:szCs w:val="32"/>
        </w:rPr>
      </w:pP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2021年度部门决算表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wBefore w:w="0" w:type="dxa"/>
          <w:wAfter w:w="0" w:type="dxa"/>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收入支出决算总表</w:t>
            </w:r>
          </w:p>
        </w:tc>
      </w:tr>
      <w:tr>
        <w:tblPrEx>
          <w:tblCellMar>
            <w:top w:w="0" w:type="dxa"/>
            <w:left w:w="0" w:type="dxa"/>
            <w:bottom w:w="0" w:type="dxa"/>
            <w:right w:w="0" w:type="dxa"/>
          </w:tblCellMar>
        </w:tblPrEx>
        <w:trPr>
          <w:wBefore w:w="0" w:type="dxa"/>
          <w:wAfter w:w="0" w:type="dxa"/>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0" w:type="dxa"/>
            <w:bottom w:w="0" w:type="dxa"/>
            <w:right w:w="0" w:type="dxa"/>
          </w:tblCellMar>
        </w:tblPrEx>
        <w:trPr>
          <w:wBefore w:w="0" w:type="dxa"/>
          <w:wAfter w:w="0" w:type="dxa"/>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中共罗山县委机构编制委员会办公室</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wBefore w:w="0" w:type="dxa"/>
          <w:wAfter w:w="0" w:type="dxa"/>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支出</w:t>
            </w:r>
          </w:p>
        </w:tc>
      </w:tr>
      <w:tr>
        <w:tblPrEx>
          <w:tblCellMar>
            <w:top w:w="0" w:type="dxa"/>
            <w:left w:w="0" w:type="dxa"/>
            <w:bottom w:w="0" w:type="dxa"/>
            <w:right w:w="0" w:type="dxa"/>
          </w:tblCellMar>
        </w:tblPrEx>
        <w:trPr>
          <w:wBefore w:w="0" w:type="dxa"/>
          <w:wAfter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wBefore w:w="0" w:type="dxa"/>
          <w:wAfter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r>
      <w:tr>
        <w:tblPrEx>
          <w:tblCellMar>
            <w:top w:w="0" w:type="dxa"/>
            <w:left w:w="0" w:type="dxa"/>
            <w:bottom w:w="0" w:type="dxa"/>
            <w:right w:w="0" w:type="dxa"/>
          </w:tblCellMar>
        </w:tblPrEx>
        <w:trPr>
          <w:wBefore w:w="0" w:type="dxa"/>
          <w:wAfter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162.55</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141.81</w:t>
            </w:r>
          </w:p>
        </w:tc>
      </w:tr>
      <w:tr>
        <w:tblPrEx>
          <w:tblCellMar>
            <w:top w:w="0" w:type="dxa"/>
            <w:left w:w="0" w:type="dxa"/>
            <w:bottom w:w="0" w:type="dxa"/>
            <w:right w:w="0" w:type="dxa"/>
          </w:tblCellMar>
        </w:tblPrEx>
        <w:trPr>
          <w:wBefore w:w="0" w:type="dxa"/>
          <w:wAfter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二、政府性基金</w:t>
            </w:r>
            <w:r>
              <w:rPr>
                <w:rFonts w:ascii="宋体" w:hAnsi="宋体" w:cs="宋体"/>
                <w:color w:val="000000"/>
                <w:kern w:val="0"/>
                <w:sz w:val="20"/>
                <w:szCs w:val="20"/>
                <w:lang w:bidi="ar"/>
              </w:rPr>
              <w:t>预算财政拨款</w:t>
            </w:r>
            <w:r>
              <w:rPr>
                <w:rFonts w:hint="eastAsia" w:ascii="宋体" w:hAnsi="宋体" w:cs="宋体"/>
                <w:color w:val="000000"/>
                <w:kern w:val="0"/>
                <w:sz w:val="20"/>
                <w:szCs w:val="20"/>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wBefore w:w="0" w:type="dxa"/>
          <w:wAfter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三、国有资本</w:t>
            </w:r>
            <w:r>
              <w:rPr>
                <w:rFonts w:ascii="宋体" w:hAnsi="宋体" w:cs="宋体"/>
                <w:color w:val="000000"/>
                <w:kern w:val="0"/>
                <w:sz w:val="20"/>
                <w:szCs w:val="20"/>
                <w:lang w:bidi="ar"/>
              </w:rPr>
              <w:t>经营预算财政拨款</w:t>
            </w:r>
            <w:r>
              <w:rPr>
                <w:rFonts w:hint="eastAsia" w:ascii="宋体" w:hAnsi="宋体" w:cs="宋体"/>
                <w:color w:val="000000"/>
                <w:kern w:val="0"/>
                <w:sz w:val="20"/>
                <w:szCs w:val="20"/>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wBefore w:w="0" w:type="dxa"/>
          <w:wAfter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wBefore w:w="0" w:type="dxa"/>
          <w:wAfter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wBefore w:w="0" w:type="dxa"/>
          <w:wAfter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wBefore w:w="0" w:type="dxa"/>
          <w:wAfter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七、社会保障和就业支出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9.21</w:t>
            </w:r>
          </w:p>
        </w:tc>
      </w:tr>
      <w:tr>
        <w:tblPrEx>
          <w:tblCellMar>
            <w:top w:w="0" w:type="dxa"/>
            <w:left w:w="0" w:type="dxa"/>
            <w:bottom w:w="0" w:type="dxa"/>
            <w:right w:w="0" w:type="dxa"/>
          </w:tblCellMar>
        </w:tblPrEx>
        <w:trPr>
          <w:wBefore w:w="0" w:type="dxa"/>
          <w:wAfter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八、卫生健康支出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4.62</w:t>
            </w:r>
          </w:p>
        </w:tc>
      </w:tr>
      <w:tr>
        <w:tblPrEx>
          <w:tblCellMar>
            <w:top w:w="0" w:type="dxa"/>
            <w:left w:w="0" w:type="dxa"/>
            <w:bottom w:w="0" w:type="dxa"/>
            <w:right w:w="0" w:type="dxa"/>
          </w:tblCellMar>
        </w:tblPrEx>
        <w:trPr>
          <w:wBefore w:w="0" w:type="dxa"/>
          <w:wAfter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九、住房和保障支出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6.91</w:t>
            </w:r>
          </w:p>
        </w:tc>
      </w:tr>
      <w:tr>
        <w:tblPrEx>
          <w:tblCellMar>
            <w:top w:w="0" w:type="dxa"/>
            <w:left w:w="0" w:type="dxa"/>
            <w:bottom w:w="0" w:type="dxa"/>
            <w:right w:w="0" w:type="dxa"/>
          </w:tblCellMar>
        </w:tblPrEx>
        <w:trPr>
          <w:wBefore w:w="0" w:type="dxa"/>
          <w:wAfter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wBefore w:w="0" w:type="dxa"/>
          <w:wAfter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162.55</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b/>
                <w:color w:val="000000"/>
                <w:sz w:val="20"/>
                <w:szCs w:val="20"/>
                <w:lang w:val="en-US" w:eastAsia="zh-CN"/>
              </w:rPr>
            </w:pPr>
            <w:r>
              <w:rPr>
                <w:rFonts w:hint="eastAsia" w:ascii="宋体" w:hAnsi="宋体" w:cs="宋体"/>
                <w:b w:val="0"/>
                <w:bCs/>
                <w:color w:val="000000"/>
                <w:sz w:val="20"/>
                <w:szCs w:val="20"/>
                <w:lang w:val="en-US" w:eastAsia="zh-CN"/>
              </w:rPr>
              <w:t>162.55</w:t>
            </w:r>
          </w:p>
        </w:tc>
      </w:tr>
      <w:tr>
        <w:tblPrEx>
          <w:tblCellMar>
            <w:top w:w="0" w:type="dxa"/>
            <w:left w:w="0" w:type="dxa"/>
            <w:bottom w:w="0" w:type="dxa"/>
            <w:right w:w="0" w:type="dxa"/>
          </w:tblCellMar>
        </w:tblPrEx>
        <w:trPr>
          <w:wBefore w:w="0" w:type="dxa"/>
          <w:wAfter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使用非</w:t>
            </w:r>
            <w:r>
              <w:rPr>
                <w:rFonts w:ascii="宋体" w:hAnsi="宋体" w:cs="宋体"/>
                <w:color w:val="000000"/>
                <w:kern w:val="0"/>
                <w:sz w:val="20"/>
                <w:szCs w:val="20"/>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dxa"/>
          <w:wAfter w:w="0" w:type="dxa"/>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dxa"/>
          <w:wAfter w:w="0" w:type="dxa"/>
          <w:trHeight w:val="439"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dxa"/>
          <w:wAfter w:w="0" w:type="dxa"/>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162.55</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center"/>
              <w:rPr>
                <w:rFonts w:hint="default" w:ascii="宋体" w:hAnsi="宋体" w:eastAsia="宋体" w:cs="宋体"/>
                <w:b/>
                <w:color w:val="000000"/>
                <w:sz w:val="20"/>
                <w:szCs w:val="20"/>
                <w:lang w:val="en-US" w:eastAsia="zh-CN"/>
              </w:rPr>
            </w:pPr>
            <w:r>
              <w:rPr>
                <w:rFonts w:hint="eastAsia" w:ascii="宋体" w:hAnsi="宋体" w:cs="宋体"/>
                <w:b w:val="0"/>
                <w:bCs/>
                <w:color w:val="000000"/>
                <w:sz w:val="20"/>
                <w:szCs w:val="20"/>
                <w:lang w:val="en-US" w:eastAsia="zh-CN"/>
              </w:rPr>
              <w:t>162.55</w:t>
            </w:r>
          </w:p>
        </w:tc>
      </w:tr>
      <w:tr>
        <w:tblPrEx>
          <w:tblCellMar>
            <w:top w:w="0" w:type="dxa"/>
            <w:left w:w="0" w:type="dxa"/>
            <w:bottom w:w="0" w:type="dxa"/>
            <w:right w:w="0" w:type="dxa"/>
          </w:tblCellMar>
        </w:tblPrEx>
        <w:trPr>
          <w:wBefore w:w="0" w:type="dxa"/>
          <w:wAfter w:w="0" w:type="dxa"/>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027"/>
        <w:gridCol w:w="59"/>
        <w:gridCol w:w="1271"/>
        <w:gridCol w:w="1553"/>
        <w:gridCol w:w="88"/>
        <w:gridCol w:w="1465"/>
        <w:gridCol w:w="176"/>
        <w:gridCol w:w="1377"/>
        <w:gridCol w:w="264"/>
        <w:gridCol w:w="1289"/>
        <w:gridCol w:w="352"/>
        <w:gridCol w:w="1201"/>
        <w:gridCol w:w="440"/>
        <w:gridCol w:w="1113"/>
        <w:gridCol w:w="528"/>
        <w:gridCol w:w="1642"/>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2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0" w:type="dxa"/>
            <w:bottom w:w="0" w:type="dxa"/>
            <w:right w:w="0" w:type="dxa"/>
          </w:tblCellMar>
        </w:tblPrEx>
        <w:trPr>
          <w:trHeight w:val="300"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5930" w:type="dxa"/>
            <w:gridSpan w:val="6"/>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中共罗山县委机构编制委员会办公室</w:t>
            </w: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50" w:hRule="atLeast"/>
        </w:trPr>
        <w:tc>
          <w:tcPr>
            <w:tcW w:w="2357"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本年收入合计</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35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r>
      <w:tr>
        <w:tblPrEx>
          <w:tblCellMar>
            <w:top w:w="0" w:type="dxa"/>
            <w:left w:w="0" w:type="dxa"/>
            <w:bottom w:w="0" w:type="dxa"/>
            <w:right w:w="0" w:type="dxa"/>
          </w:tblCellMar>
        </w:tblPrEx>
        <w:trPr>
          <w:trHeight w:val="450" w:hRule="atLeast"/>
        </w:trPr>
        <w:tc>
          <w:tcPr>
            <w:tcW w:w="2357"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162.55</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162.55</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201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一般公共服务支出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141.81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141.81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208</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社会保障和就业支出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华文中宋" w:hAnsi="华文中宋" w:eastAsia="华文中宋" w:cs="华文中宋"/>
                <w:color w:val="000000"/>
                <w:sz w:val="20"/>
                <w:szCs w:val="20"/>
                <w:lang w:val="en-US" w:eastAsia="zh-CN"/>
              </w:rPr>
            </w:pPr>
            <w:r>
              <w:rPr>
                <w:rFonts w:hint="eastAsia" w:ascii="宋体" w:hAnsi="宋体" w:eastAsia="宋体" w:cs="宋体"/>
                <w:color w:val="000000"/>
                <w:sz w:val="20"/>
                <w:szCs w:val="20"/>
                <w:lang w:val="en-US" w:eastAsia="zh-CN"/>
              </w:rPr>
              <w:t>9.21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eastAsia="宋体" w:cs="宋体"/>
                <w:color w:val="000000"/>
                <w:sz w:val="20"/>
                <w:szCs w:val="20"/>
                <w:lang w:val="en-US" w:eastAsia="zh-CN"/>
              </w:rPr>
              <w:t>9.21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210</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卫生健康支出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4.62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4.62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221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住房保障支出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6.91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6.91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120"/>
        <w:gridCol w:w="63"/>
        <w:gridCol w:w="27"/>
        <w:gridCol w:w="1349"/>
        <w:gridCol w:w="1774"/>
        <w:gridCol w:w="130"/>
        <w:gridCol w:w="1672"/>
        <w:gridCol w:w="232"/>
        <w:gridCol w:w="1569"/>
        <w:gridCol w:w="335"/>
        <w:gridCol w:w="1467"/>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7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0" w:type="dxa"/>
            <w:bottom w:w="0" w:type="dxa"/>
            <w:right w:w="0" w:type="dxa"/>
          </w:tblCellMar>
        </w:tblPrEx>
        <w:trPr>
          <w:trHeight w:val="300"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6726" w:type="dxa"/>
            <w:gridSpan w:val="6"/>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中共罗山县委机构编制委员会办公室</w:t>
            </w: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50" w:hRule="atLeast"/>
        </w:trPr>
        <w:tc>
          <w:tcPr>
            <w:tcW w:w="2559"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559"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trHeight w:val="450" w:hRule="atLeast"/>
        </w:trPr>
        <w:tc>
          <w:tcPr>
            <w:tcW w:w="2559"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162.55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162.55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lang w:val="en-US" w:eastAsia="zh-CN"/>
              </w:rPr>
              <w:t>201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lang w:val="en-US" w:eastAsia="zh-CN"/>
              </w:rPr>
              <w:t>一般公共服务支出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141.81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2"/>
                <w:sz w:val="20"/>
                <w:szCs w:val="20"/>
                <w:lang w:val="en-US" w:eastAsia="zh-CN" w:bidi="ar-SA"/>
              </w:rPr>
            </w:pPr>
            <w:r>
              <w:rPr>
                <w:rFonts w:hint="eastAsia" w:ascii="宋体" w:hAnsi="宋体" w:cs="宋体"/>
                <w:color w:val="000000"/>
                <w:sz w:val="20"/>
                <w:szCs w:val="20"/>
                <w:lang w:val="en-US" w:eastAsia="zh-CN"/>
              </w:rPr>
              <w:t>141.81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lang w:val="en-US" w:eastAsia="zh-CN"/>
              </w:rPr>
              <w:t>208</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lang w:val="en-US" w:eastAsia="zh-CN"/>
              </w:rPr>
              <w:t>社会保障和就业支出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华文中宋" w:hAnsi="华文中宋" w:eastAsia="华文中宋" w:cs="华文中宋"/>
                <w:color w:val="000000"/>
                <w:kern w:val="2"/>
                <w:sz w:val="20"/>
                <w:szCs w:val="20"/>
                <w:lang w:val="en-US" w:eastAsia="zh-CN" w:bidi="ar-SA"/>
              </w:rPr>
            </w:pPr>
            <w:r>
              <w:rPr>
                <w:rFonts w:hint="eastAsia" w:ascii="宋体" w:hAnsi="宋体" w:eastAsia="宋体" w:cs="宋体"/>
                <w:color w:val="000000"/>
                <w:sz w:val="20"/>
                <w:szCs w:val="20"/>
                <w:lang w:val="en-US" w:eastAsia="zh-CN"/>
              </w:rPr>
              <w:t>9.21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9.21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lang w:val="en-US" w:eastAsia="zh-CN"/>
              </w:rPr>
              <w:t>210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lang w:val="en-US" w:eastAsia="zh-CN"/>
              </w:rPr>
              <w:t>卫生健康支出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4.62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2"/>
                <w:sz w:val="20"/>
                <w:szCs w:val="20"/>
                <w:lang w:val="en-US" w:eastAsia="zh-CN" w:bidi="ar-SA"/>
              </w:rPr>
            </w:pPr>
            <w:r>
              <w:rPr>
                <w:rFonts w:hint="eastAsia" w:ascii="宋体" w:hAnsi="宋体" w:cs="宋体"/>
                <w:color w:val="000000"/>
                <w:sz w:val="20"/>
                <w:szCs w:val="20"/>
                <w:lang w:val="en-US" w:eastAsia="zh-CN"/>
              </w:rPr>
              <w:t>4.62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lang w:val="en-US" w:eastAsia="zh-CN"/>
              </w:rPr>
              <w:t>221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lang w:val="en-US" w:eastAsia="zh-CN"/>
              </w:rPr>
              <w:t>住房保障支出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6.91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2"/>
                <w:sz w:val="20"/>
                <w:szCs w:val="20"/>
                <w:lang w:val="en-US" w:eastAsia="zh-CN" w:bidi="ar-SA"/>
              </w:rPr>
            </w:pPr>
            <w:r>
              <w:rPr>
                <w:rFonts w:hint="eastAsia" w:ascii="宋体" w:hAnsi="宋体" w:cs="宋体"/>
                <w:color w:val="000000"/>
                <w:sz w:val="20"/>
                <w:szCs w:val="20"/>
                <w:lang w:val="en-US" w:eastAsia="zh-CN"/>
              </w:rPr>
              <w:t>6.91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3417"/>
        <w:gridCol w:w="1297"/>
        <w:gridCol w:w="1210"/>
        <w:gridCol w:w="2596"/>
        <w:gridCol w:w="993"/>
        <w:gridCol w:w="660"/>
        <w:gridCol w:w="1182"/>
        <w:gridCol w:w="617"/>
        <w:gridCol w:w="943"/>
        <w:gridCol w:w="1058"/>
      </w:tblGrid>
      <w:tr>
        <w:tblPrEx>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财政拨款收入支出决算总表</w:t>
            </w: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lang w:bidi="ar"/>
              </w:rPr>
            </w:pPr>
          </w:p>
        </w:tc>
      </w:tr>
      <w:tr>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2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9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66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99" w:type="dxa"/>
            <w:gridSpan w:val="2"/>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t xml:space="preserve">       </w:t>
            </w: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公开04表</w:t>
            </w:r>
          </w:p>
        </w:tc>
      </w:tr>
      <w:tr>
        <w:tblPrEx>
          <w:tblCellMar>
            <w:top w:w="0" w:type="dxa"/>
            <w:left w:w="0" w:type="dxa"/>
            <w:bottom w:w="0" w:type="dxa"/>
            <w:right w:w="0" w:type="dxa"/>
          </w:tblCellMar>
        </w:tblPrEx>
        <w:trPr>
          <w:trHeight w:val="300" w:hRule="atLeast"/>
        </w:trPr>
        <w:tc>
          <w:tcPr>
            <w:tcW w:w="4714"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中共罗山县委机构编制委员会办公室</w:t>
            </w: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9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66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1799"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rPr>
            </w:pP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支出</w:t>
            </w:r>
          </w:p>
        </w:tc>
      </w:tr>
      <w:tr>
        <w:tblPrEx>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金额</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sz w:val="20"/>
                <w:szCs w:val="20"/>
              </w:rPr>
              <w:t>国有资本经营预算财政拨款</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5</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162.55</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66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141.81</w:t>
            </w:r>
          </w:p>
        </w:tc>
        <w:tc>
          <w:tcPr>
            <w:tcW w:w="1182"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141.81</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二、外交支出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66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82"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sz w:val="20"/>
                <w:szCs w:val="20"/>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三、国防支出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66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82"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四、公共安全支出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66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82"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五、教育支出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66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82"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六、科学技术支出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66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82"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七、社会保障和就业支出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66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9.21</w:t>
            </w:r>
          </w:p>
        </w:tc>
        <w:tc>
          <w:tcPr>
            <w:tcW w:w="1182"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9.21</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八、卫生健康支出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22</w:t>
            </w:r>
          </w:p>
        </w:tc>
        <w:tc>
          <w:tcPr>
            <w:tcW w:w="66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4.62</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4.62</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九、住房和保障支出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2</w:t>
            </w:r>
            <w:r>
              <w:rPr>
                <w:rFonts w:hint="eastAsia" w:ascii="宋体" w:hAnsi="宋体" w:cs="宋体"/>
                <w:color w:val="000000"/>
                <w:kern w:val="0"/>
                <w:sz w:val="20"/>
                <w:szCs w:val="20"/>
                <w:lang w:val="en-US" w:eastAsia="zh-CN" w:bidi="ar"/>
              </w:rPr>
              <w:t>3</w:t>
            </w:r>
          </w:p>
        </w:tc>
        <w:tc>
          <w:tcPr>
            <w:tcW w:w="66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6.91</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6.91</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本年收入合计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162.55</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本年支出合计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2</w:t>
            </w:r>
            <w:r>
              <w:rPr>
                <w:rFonts w:hint="eastAsia" w:ascii="宋体" w:hAnsi="宋体" w:cs="宋体"/>
                <w:color w:val="000000"/>
                <w:kern w:val="0"/>
                <w:sz w:val="20"/>
                <w:szCs w:val="20"/>
                <w:lang w:val="en-US" w:eastAsia="zh-CN" w:bidi="ar"/>
              </w:rPr>
              <w:t>4</w:t>
            </w:r>
          </w:p>
        </w:tc>
        <w:tc>
          <w:tcPr>
            <w:tcW w:w="66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162.55</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162.55</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年初财政拨款结转和结余</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2</w:t>
            </w:r>
            <w:r>
              <w:rPr>
                <w:rFonts w:hint="eastAsia" w:ascii="宋体" w:hAnsi="宋体" w:cs="宋体"/>
                <w:color w:val="000000"/>
                <w:kern w:val="0"/>
                <w:sz w:val="20"/>
                <w:szCs w:val="20"/>
                <w:lang w:val="en-US" w:eastAsia="zh-CN" w:bidi="ar"/>
              </w:rPr>
              <w:t>5</w:t>
            </w:r>
          </w:p>
        </w:tc>
        <w:tc>
          <w:tcPr>
            <w:tcW w:w="66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12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2</w:t>
            </w:r>
            <w:r>
              <w:rPr>
                <w:rFonts w:hint="eastAsia" w:ascii="宋体" w:hAnsi="宋体" w:cs="宋体"/>
                <w:color w:val="000000"/>
                <w:kern w:val="0"/>
                <w:sz w:val="20"/>
                <w:szCs w:val="20"/>
                <w:lang w:val="en-US" w:eastAsia="zh-CN" w:bidi="ar"/>
              </w:rPr>
              <w:t>6</w:t>
            </w:r>
          </w:p>
        </w:tc>
        <w:tc>
          <w:tcPr>
            <w:tcW w:w="66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13</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27</w:t>
            </w:r>
          </w:p>
        </w:tc>
        <w:tc>
          <w:tcPr>
            <w:tcW w:w="660"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60"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rPr>
            </w:pPr>
            <w:r>
              <w:rPr>
                <w:rFonts w:hint="eastAsia" w:ascii="宋体" w:hAnsi="宋体" w:cs="宋体"/>
                <w:color w:val="000000"/>
                <w:sz w:val="20"/>
                <w:szCs w:val="20"/>
              </w:rPr>
              <w:t xml:space="preserve">       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14</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28</w:t>
            </w:r>
          </w:p>
        </w:tc>
        <w:tc>
          <w:tcPr>
            <w:tcW w:w="660"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rPr>
            </w:pPr>
          </w:p>
        </w:tc>
        <w:tc>
          <w:tcPr>
            <w:tcW w:w="1560"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15</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162.55</w:t>
            </w:r>
          </w:p>
        </w:tc>
        <w:tc>
          <w:tcPr>
            <w:tcW w:w="2596"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29</w:t>
            </w:r>
          </w:p>
        </w:tc>
        <w:tc>
          <w:tcPr>
            <w:tcW w:w="660"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162.55</w:t>
            </w:r>
          </w:p>
        </w:tc>
        <w:tc>
          <w:tcPr>
            <w:tcW w:w="1182"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162.55</w:t>
            </w:r>
          </w:p>
        </w:tc>
        <w:tc>
          <w:tcPr>
            <w:tcW w:w="1560" w:type="dxa"/>
            <w:gridSpan w:val="2"/>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rPr>
            </w:pPr>
          </w:p>
        </w:tc>
        <w:tc>
          <w:tcPr>
            <w:tcW w:w="1058" w:type="dxa"/>
            <w:tcBorders>
              <w:top w:val="single" w:color="000000" w:sz="4" w:space="0"/>
              <w:left w:val="nil"/>
              <w:bottom w:val="single" w:color="000000" w:sz="8" w:space="0"/>
              <w:right w:val="single" w:color="000000" w:sz="8" w:space="0"/>
            </w:tcBorders>
            <w:noWrap w:val="0"/>
            <w:vAlign w:val="top"/>
          </w:tcPr>
          <w:p>
            <w:pPr>
              <w:rPr>
                <w:rFonts w:hint="eastAsia" w:ascii="宋体" w:hAnsi="宋体" w:cs="宋体"/>
                <w:b/>
                <w:color w:val="000000"/>
                <w:sz w:val="20"/>
                <w:szCs w:val="20"/>
              </w:rPr>
            </w:pPr>
          </w:p>
        </w:tc>
      </w:tr>
      <w:tr>
        <w:tblPrEx>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000000"/>
                <w:kern w:val="0"/>
                <w:sz w:val="20"/>
                <w:szCs w:val="20"/>
                <w:lang w:bidi="ar"/>
              </w:rPr>
            </w:pP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726"/>
        <w:gridCol w:w="282"/>
        <w:gridCol w:w="406"/>
        <w:gridCol w:w="2225"/>
        <w:gridCol w:w="3449"/>
        <w:gridCol w:w="3449"/>
        <w:gridCol w:w="3451"/>
      </w:tblGrid>
      <w:tr>
        <w:tblPrEx>
          <w:tblCellMar>
            <w:top w:w="0" w:type="dxa"/>
            <w:left w:w="0" w:type="dxa"/>
            <w:bottom w:w="0" w:type="dxa"/>
            <w:right w:w="0" w:type="dxa"/>
          </w:tblCellMar>
        </w:tblPrEx>
        <w:trPr>
          <w:trHeight w:val="600" w:hRule="atLeast"/>
        </w:trPr>
        <w:tc>
          <w:tcPr>
            <w:tcW w:w="13988" w:type="dxa"/>
            <w:gridSpan w:val="7"/>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688"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w:t>
            </w:r>
            <w:r>
              <w:rPr>
                <w:rStyle w:val="17"/>
                <w:rFonts w:hint="default"/>
                <w:lang w:bidi="ar"/>
              </w:rPr>
              <w:t>5表</w:t>
            </w:r>
          </w:p>
        </w:tc>
      </w:tr>
      <w:tr>
        <w:tblPrEx>
          <w:tblCellMar>
            <w:top w:w="0" w:type="dxa"/>
            <w:left w:w="0" w:type="dxa"/>
            <w:bottom w:w="0" w:type="dxa"/>
            <w:right w:w="0" w:type="dxa"/>
          </w:tblCellMar>
        </w:tblPrEx>
        <w:trPr>
          <w:trHeight w:val="300" w:hRule="atLeast"/>
        </w:trPr>
        <w:tc>
          <w:tcPr>
            <w:tcW w:w="1008"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6080"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中共罗山县委机构编制委员会办公室</w:t>
            </w: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05" w:hRule="atLeast"/>
        </w:trPr>
        <w:tc>
          <w:tcPr>
            <w:tcW w:w="3639" w:type="dxa"/>
            <w:gridSpan w:val="4"/>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项 </w:t>
            </w:r>
            <w:r>
              <w:rPr>
                <w:rStyle w:val="14"/>
                <w:rFonts w:hint="default"/>
                <w:sz w:val="20"/>
                <w:szCs w:val="20"/>
                <w:lang w:bidi="ar"/>
              </w:rPr>
              <w:t xml:space="preserve">   </w:t>
            </w:r>
            <w:r>
              <w:rPr>
                <w:rStyle w:val="16"/>
                <w:rFonts w:hint="default"/>
                <w:sz w:val="20"/>
                <w:szCs w:val="20"/>
                <w:lang w:bidi="ar"/>
              </w:rPr>
              <w:t>目</w:t>
            </w:r>
          </w:p>
        </w:tc>
        <w:tc>
          <w:tcPr>
            <w:tcW w:w="10349"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w:t>
            </w:r>
          </w:p>
        </w:tc>
      </w:tr>
      <w:tr>
        <w:tblPrEx>
          <w:tblCellMar>
            <w:top w:w="0" w:type="dxa"/>
            <w:left w:w="0" w:type="dxa"/>
            <w:bottom w:w="0" w:type="dxa"/>
            <w:right w:w="0" w:type="dxa"/>
          </w:tblCellMar>
        </w:tblPrEx>
        <w:trPr>
          <w:trHeight w:val="495" w:hRule="atLeast"/>
        </w:trPr>
        <w:tc>
          <w:tcPr>
            <w:tcW w:w="1414" w:type="dxa"/>
            <w:gridSpan w:val="3"/>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345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r>
      <w:tr>
        <w:tblPrEx>
          <w:tblCellMar>
            <w:top w:w="0" w:type="dxa"/>
            <w:left w:w="0" w:type="dxa"/>
            <w:bottom w:w="0" w:type="dxa"/>
            <w:right w:w="0" w:type="dxa"/>
          </w:tblCellMar>
        </w:tblPrEx>
        <w:trPr>
          <w:trHeight w:val="360" w:hRule="atLeast"/>
        </w:trPr>
        <w:tc>
          <w:tcPr>
            <w:tcW w:w="1414"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3639"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r>
      <w:tr>
        <w:tblPrEx>
          <w:tblCellMar>
            <w:top w:w="0" w:type="dxa"/>
            <w:left w:w="0" w:type="dxa"/>
            <w:bottom w:w="0" w:type="dxa"/>
            <w:right w:w="0" w:type="dxa"/>
          </w:tblCellMar>
        </w:tblPrEx>
        <w:trPr>
          <w:trHeight w:val="450" w:hRule="atLeast"/>
        </w:trPr>
        <w:tc>
          <w:tcPr>
            <w:tcW w:w="3639"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162.55</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162.55</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201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一般公共服务支出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141.81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141.81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20131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党委办公厅（室）及相关机构事务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141.81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141.81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ascii="Times New Roman" w:hAnsi="Times New Roman" w:eastAsia="宋体" w:cs="Times New Roman"/>
                <w:color w:val="000000"/>
                <w:sz w:val="20"/>
                <w:szCs w:val="20"/>
                <w:lang w:val="en-US" w:eastAsia="zh-CN"/>
              </w:rPr>
              <w:t>2013101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lang w:val="en-US" w:eastAsia="zh-CN"/>
              </w:rPr>
              <w:t>行政</w:t>
            </w:r>
            <w:r>
              <w:rPr>
                <w:rFonts w:hint="eastAsia"/>
                <w:color w:val="000000"/>
                <w:sz w:val="20"/>
                <w:szCs w:val="20"/>
              </w:rPr>
              <w:t>运行</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141.81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141.81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208</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社会保障和就业支出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9.21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9.21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20805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行政事业单位养老支出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9.21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9.21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2080505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机关事业单位基本养老保险缴费支出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9.21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9.21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210</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卫生健康支出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4.62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4.62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21011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行政事业单位医疗</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4.62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4.62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2101101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行政单位医疗</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4.62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4.62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221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住房保障支出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6.91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6.91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22102</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住房改革支出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6.91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6.91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2210201</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spacing w:line="200" w:lineRule="exact"/>
              <w:rPr>
                <w:rFonts w:hint="eastAsia"/>
                <w:color w:val="000000"/>
                <w:kern w:val="2"/>
                <w:sz w:val="20"/>
                <w:szCs w:val="20"/>
                <w:lang w:val="en-US" w:eastAsia="zh-CN" w:bidi="ar-SA"/>
              </w:rPr>
            </w:pPr>
            <w:r>
              <w:rPr>
                <w:rFonts w:hint="eastAsia"/>
                <w:color w:val="000000"/>
                <w:sz w:val="20"/>
                <w:szCs w:val="20"/>
              </w:rPr>
              <w:t>住房公积金</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6.91</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6.91</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trHeight w:val="645" w:hRule="atLeast"/>
        </w:trPr>
        <w:tc>
          <w:tcPr>
            <w:tcW w:w="13988" w:type="dxa"/>
            <w:gridSpan w:val="7"/>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注：本表反映部门本年度一般公共预算财政拨款支出情况。本表金额转换为万元时，因四舍五入可能存在尾差。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wBefore w:w="0" w:type="auto"/>
          <w:wAfter w:w="0" w:type="auto"/>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一般公共预算财政拨款基本支出决算明细表</w:t>
            </w:r>
          </w:p>
        </w:tc>
      </w:tr>
      <w:tr>
        <w:tblPrEx>
          <w:tblCellMar>
            <w:top w:w="0" w:type="dxa"/>
            <w:left w:w="0" w:type="dxa"/>
            <w:bottom w:w="0" w:type="dxa"/>
            <w:right w:w="0" w:type="dxa"/>
          </w:tblCellMar>
        </w:tblPrEx>
        <w:trPr>
          <w:wBefore w:w="0" w:type="auto"/>
          <w:wAfter w:w="0" w:type="auto"/>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公开06表</w:t>
            </w:r>
          </w:p>
        </w:tc>
      </w:tr>
      <w:tr>
        <w:tblPrEx>
          <w:tblCellMar>
            <w:top w:w="0" w:type="dxa"/>
            <w:left w:w="0" w:type="dxa"/>
            <w:bottom w:w="0" w:type="dxa"/>
            <w:right w:w="0" w:type="dxa"/>
          </w:tblCellMar>
        </w:tblPrEx>
        <w:trPr>
          <w:wBefore w:w="0" w:type="auto"/>
          <w:wAfter w:w="0" w:type="auto"/>
          <w:trHeight w:val="300" w:hRule="atLeast"/>
        </w:trPr>
        <w:tc>
          <w:tcPr>
            <w:tcW w:w="1008" w:type="dxa"/>
            <w:tcBorders>
              <w:top w:val="nil"/>
              <w:left w:val="nil"/>
              <w:bottom w:val="nil"/>
              <w:right w:val="nil"/>
            </w:tcBorders>
            <w:noWrap/>
            <w:tcMar>
              <w:top w:w="15" w:type="dxa"/>
              <w:left w:w="15" w:type="dxa"/>
              <w:right w:w="15" w:type="dxa"/>
            </w:tcMar>
            <w:vAlign w:val="center"/>
          </w:tcPr>
          <w:p>
            <w:pPr>
              <w:widowControl/>
              <w:jc w:val="left"/>
              <w:textAlignment w:val="center"/>
              <w:rPr>
                <w:rFonts w:ascii="Arial" w:hAnsi="Arial" w:cs="Arial"/>
                <w:color w:val="000000"/>
                <w:sz w:val="20"/>
                <w:szCs w:val="20"/>
              </w:rPr>
            </w:pPr>
            <w:r>
              <w:rPr>
                <w:rFonts w:hint="eastAsia" w:ascii="宋体" w:hAnsi="宋体" w:cs="宋体"/>
                <w:color w:val="000000"/>
                <w:kern w:val="0"/>
                <w:sz w:val="20"/>
                <w:szCs w:val="20"/>
                <w:lang w:bidi="ar"/>
              </w:rPr>
              <w:t>部门</w:t>
            </w:r>
            <w:r>
              <w:rPr>
                <w:rFonts w:ascii="Arial" w:hAnsi="Arial" w:cs="Arial"/>
                <w:color w:val="000000"/>
                <w:kern w:val="0"/>
                <w:sz w:val="20"/>
                <w:szCs w:val="20"/>
                <w:lang w:bidi="ar"/>
              </w:rPr>
              <w:t>：</w:t>
            </w:r>
          </w:p>
        </w:tc>
        <w:tc>
          <w:tcPr>
            <w:tcW w:w="3723" w:type="dxa"/>
            <w:gridSpan w:val="2"/>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r>
              <w:rPr>
                <w:rFonts w:hint="eastAsia" w:ascii="宋体" w:hAnsi="宋体" w:cs="宋体"/>
                <w:color w:val="000000"/>
                <w:kern w:val="0"/>
                <w:sz w:val="20"/>
                <w:szCs w:val="20"/>
                <w:lang w:val="en-US" w:eastAsia="zh-CN" w:bidi="ar"/>
              </w:rPr>
              <w:t>中共罗山县委机构编制委员会办公室</w:t>
            </w: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wBefore w:w="0" w:type="auto"/>
          <w:wAfter w:w="0" w:type="auto"/>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111.72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50.83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61.93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35.25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10.82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18.23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9.21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4.62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7.36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6.91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6.22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auto"/>
          <w:wAfter w:w="0" w:type="auto"/>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111.72</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50.83</w:t>
            </w:r>
          </w:p>
        </w:tc>
      </w:tr>
      <w:tr>
        <w:tblPrEx>
          <w:tblCellMar>
            <w:top w:w="0" w:type="dxa"/>
            <w:left w:w="0" w:type="dxa"/>
            <w:bottom w:w="0" w:type="dxa"/>
            <w:right w:w="0" w:type="dxa"/>
          </w:tblCellMar>
        </w:tblPrEx>
        <w:trPr>
          <w:wBefore w:w="0" w:type="auto"/>
          <w:wAfter w:w="0" w:type="auto"/>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0" w:type="dxa"/>
            <w:bottom w:w="0" w:type="dxa"/>
            <w:right w:w="0" w:type="dxa"/>
          </w:tblCellMar>
        </w:tblPrEx>
        <w:trPr>
          <w:trHeight w:val="300" w:hRule="atLeast"/>
        </w:trPr>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3449" w:type="dxa"/>
            <w:gridSpan w:val="3"/>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中共罗山县委机构编制委员会办公室</w:t>
            </w: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2.00</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2.00</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注：本表反映部门本年度“三公”经费支出预决算情况。其中，</w:t>
            </w:r>
            <w:r>
              <w:rPr>
                <w:rStyle w:val="18"/>
                <w:rFonts w:hint="default"/>
                <w:sz w:val="20"/>
                <w:szCs w:val="20"/>
                <w:lang w:bidi="ar"/>
              </w:rPr>
              <w:t>预算数为“三公”经费年初预算数，决算数是包括当年一般公共预算财政拨款和以前年度结转资金安排的实际支出。</w:t>
            </w:r>
            <w:r>
              <w:rPr>
                <w:rFonts w:hint="eastAsia" w:ascii="宋体" w:hAnsi="宋体" w:cs="宋体"/>
                <w:color w:val="000000"/>
                <w:kern w:val="0"/>
                <w:sz w:val="20"/>
                <w:szCs w:val="20"/>
                <w:lang w:bidi="ar"/>
              </w:rPr>
              <w:t>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4018" w:type="dxa"/>
        <w:tblInd w:w="0" w:type="dxa"/>
        <w:tblLayout w:type="fixed"/>
        <w:tblCellMar>
          <w:top w:w="0" w:type="dxa"/>
          <w:left w:w="0" w:type="dxa"/>
          <w:bottom w:w="0" w:type="dxa"/>
          <w:right w:w="0" w:type="dxa"/>
        </w:tblCellMar>
      </w:tblPr>
      <w:tblGrid>
        <w:gridCol w:w="612"/>
        <w:gridCol w:w="516"/>
        <w:gridCol w:w="20"/>
        <w:gridCol w:w="30"/>
        <w:gridCol w:w="1246"/>
        <w:gridCol w:w="1926"/>
        <w:gridCol w:w="192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Before w:w="0" w:type="auto"/>
          <w:wAfter w:w="30" w:type="dxa"/>
          <w:trHeight w:val="600" w:hRule="atLeast"/>
        </w:trPr>
        <w:tc>
          <w:tcPr>
            <w:tcW w:w="13988" w:type="dxa"/>
            <w:gridSpan w:val="15"/>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tblPrEx>
          <w:tblCellMar>
            <w:top w:w="0" w:type="dxa"/>
            <w:left w:w="0" w:type="dxa"/>
            <w:bottom w:w="0" w:type="dxa"/>
            <w:right w:w="0" w:type="dxa"/>
          </w:tblCellMar>
        </w:tblPrEx>
        <w:trPr>
          <w:gridAfter w:val="1"/>
          <w:wBefore w:w="0" w:type="auto"/>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536"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0" w:type="dxa"/>
            <w:bottom w:w="0" w:type="dxa"/>
            <w:right w:w="0" w:type="dxa"/>
          </w:tblCellMar>
        </w:tblPrEx>
        <w:trPr>
          <w:wBefore w:w="0" w:type="auto"/>
          <w:wAfter w:w="0" w:type="auto"/>
          <w:trHeight w:val="300" w:hRule="atLeast"/>
        </w:trPr>
        <w:tc>
          <w:tcPr>
            <w:tcW w:w="1128"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50"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5128" w:type="dxa"/>
            <w:gridSpan w:val="4"/>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中共罗山县委机构编制委员会办公室</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gridAfter w:val="1"/>
          <w:wBefore w:w="0" w:type="auto"/>
          <w:wAfter w:w="30" w:type="dxa"/>
          <w:trHeight w:val="405" w:hRule="atLeast"/>
        </w:trPr>
        <w:tc>
          <w:tcPr>
            <w:tcW w:w="2424" w:type="dxa"/>
            <w:gridSpan w:val="5"/>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年末结转和结余</w:t>
            </w:r>
          </w:p>
        </w:tc>
      </w:tr>
      <w:tr>
        <w:tblPrEx>
          <w:tblCellMar>
            <w:top w:w="0" w:type="dxa"/>
            <w:left w:w="0" w:type="dxa"/>
            <w:bottom w:w="0" w:type="dxa"/>
            <w:right w:w="0" w:type="dxa"/>
          </w:tblCellMar>
        </w:tblPrEx>
        <w:trPr>
          <w:gridAfter w:val="1"/>
          <w:wBefore w:w="0" w:type="auto"/>
          <w:wAfter w:w="30" w:type="dxa"/>
          <w:trHeight w:val="540" w:hRule="atLeast"/>
        </w:trPr>
        <w:tc>
          <w:tcPr>
            <w:tcW w:w="1148" w:type="dxa"/>
            <w:gridSpan w:val="3"/>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276"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auto"/>
          <w:wAfter w:w="30" w:type="dxa"/>
          <w:trHeight w:val="360" w:hRule="atLeast"/>
        </w:trPr>
        <w:tc>
          <w:tcPr>
            <w:tcW w:w="1148"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auto"/>
          <w:wAfter w:w="30" w:type="dxa"/>
          <w:trHeight w:val="450" w:hRule="atLeast"/>
        </w:trPr>
        <w:tc>
          <w:tcPr>
            <w:tcW w:w="1148"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auto"/>
          <w:wAfter w:w="30" w:type="dxa"/>
          <w:trHeight w:val="450" w:hRule="atLeast"/>
        </w:trPr>
        <w:tc>
          <w:tcPr>
            <w:tcW w:w="2424"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gridAfter w:val="1"/>
          <w:wBefore w:w="0" w:type="auto"/>
          <w:wAfter w:w="30" w:type="dxa"/>
          <w:trHeight w:val="450" w:hRule="atLeast"/>
        </w:trPr>
        <w:tc>
          <w:tcPr>
            <w:tcW w:w="2424" w:type="dxa"/>
            <w:gridSpan w:val="5"/>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gridAfter w:val="1"/>
          <w:wBefore w:w="0" w:type="auto"/>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auto"/>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auto"/>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auto"/>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auto"/>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auto"/>
          <w:wAfter w:w="30" w:type="dxa"/>
          <w:trHeight w:val="450" w:hRule="atLeast"/>
        </w:trPr>
        <w:tc>
          <w:tcPr>
            <w:tcW w:w="1148" w:type="dxa"/>
            <w:gridSpan w:val="3"/>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Before w:w="0" w:type="auto"/>
          <w:wAfter w:w="30" w:type="dxa"/>
          <w:trHeight w:val="645"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注：本表反映部门本年度政府性基金预算财政拨款收入、支出及结转和结余情况。</w:t>
            </w:r>
          </w:p>
          <w:p>
            <w:pPr>
              <w:widowControl/>
              <w:jc w:val="left"/>
              <w:textAlignment w:val="center"/>
              <w:rPr>
                <w:rFonts w:ascii="宋体" w:hAnsi="宋体" w:cs="宋体"/>
                <w:color w:val="000000"/>
                <w:sz w:val="22"/>
              </w:rPr>
            </w:pPr>
            <w:r>
              <w:rPr>
                <w:rFonts w:hint="eastAsia" w:ascii="宋体" w:hAnsi="宋体" w:cs="宋体"/>
                <w:color w:val="000000"/>
                <w:sz w:val="22"/>
              </w:rPr>
              <w:t>说明：我部门没有政府性基金收入，也没有使用政府性基金安排的支出，故本表无数据。</w:t>
            </w:r>
          </w:p>
          <w:p>
            <w:pPr>
              <w:widowControl/>
              <w:jc w:val="left"/>
              <w:textAlignment w:val="center"/>
              <w:rPr>
                <w:rFonts w:ascii="宋体" w:hAnsi="宋体" w:cs="宋体"/>
                <w:color w:val="000000"/>
                <w:sz w:val="20"/>
                <w:szCs w:val="20"/>
              </w:rPr>
            </w:pPr>
          </w:p>
          <w:p>
            <w:pPr>
              <w:widowControl/>
              <w:jc w:val="center"/>
              <w:textAlignment w:val="center"/>
              <w:rPr>
                <w:rFonts w:hint="eastAsia" w:ascii="宋体" w:hAnsi="宋体" w:cs="宋体"/>
                <w:color w:val="000000"/>
                <w:sz w:val="20"/>
                <w:szCs w:val="20"/>
              </w:rPr>
            </w:pP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w:t>
      </w:r>
      <w:r>
        <w:rPr>
          <w:rFonts w:hint="eastAsia" w:ascii="仿宋_GB2312" w:hAnsi="仿宋_GB2312" w:eastAsia="仿宋_GB2312" w:cs="仿宋_GB2312"/>
          <w:sz w:val="32"/>
          <w:szCs w:val="32"/>
          <w:lang w:val="en-US" w:eastAsia="zh-CN"/>
        </w:rPr>
        <w:t>162.55</w:t>
      </w:r>
      <w:r>
        <w:rPr>
          <w:rFonts w:hint="eastAsia" w:ascii="仿宋_GB2312" w:hAnsi="仿宋_GB2312" w:eastAsia="仿宋_GB2312" w:cs="仿宋_GB2312"/>
          <w:sz w:val="32"/>
          <w:szCs w:val="32"/>
        </w:rPr>
        <w:t>万元。与上年度相比，收、支总计各减少</w:t>
      </w:r>
      <w:r>
        <w:rPr>
          <w:rFonts w:hint="eastAsia" w:ascii="仿宋_GB2312" w:hAnsi="仿宋_GB2312" w:eastAsia="仿宋_GB2312" w:cs="仿宋_GB2312"/>
          <w:sz w:val="32"/>
          <w:szCs w:val="32"/>
          <w:lang w:val="en-US" w:eastAsia="zh-CN"/>
        </w:rPr>
        <w:t>15.61</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8.76</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人员减少</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162.55</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162.55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162.55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162.55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w:t>
      </w:r>
      <w:r>
        <w:rPr>
          <w:rFonts w:hint="eastAsia" w:ascii="仿宋_GB2312" w:hAnsi="仿宋_GB2312" w:eastAsia="仿宋_GB2312" w:cs="仿宋_GB2312"/>
          <w:sz w:val="32"/>
          <w:szCs w:val="32"/>
          <w:lang w:val="en-US" w:eastAsia="zh-CN"/>
        </w:rPr>
        <w:t>162.55</w:t>
      </w:r>
      <w:r>
        <w:rPr>
          <w:rFonts w:hint="eastAsia" w:ascii="仿宋_GB2312" w:hAnsi="仿宋_GB2312" w:eastAsia="仿宋_GB2312" w:cs="仿宋_GB2312"/>
          <w:sz w:val="32"/>
          <w:szCs w:val="32"/>
        </w:rPr>
        <w:t>万元。与上年度相比，财政拨款收、支总计各减少</w:t>
      </w:r>
      <w:r>
        <w:rPr>
          <w:rFonts w:hint="eastAsia" w:ascii="仿宋_GB2312" w:hAnsi="仿宋_GB2312" w:eastAsia="仿宋_GB2312" w:cs="仿宋_GB2312"/>
          <w:sz w:val="32"/>
          <w:szCs w:val="32"/>
          <w:lang w:val="en-US" w:eastAsia="zh-CN"/>
        </w:rPr>
        <w:t>15.61</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8.76</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人员减少</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162.55</w:t>
      </w:r>
      <w:r>
        <w:rPr>
          <w:rFonts w:hint="eastAsia" w:ascii="仿宋_GB2312" w:hAnsi="仿宋_GB2312" w:eastAsia="仿宋_GB2312" w:cs="仿宋_GB2312"/>
          <w:sz w:val="32"/>
          <w:szCs w:val="32"/>
        </w:rPr>
        <w:t>万元，占支出合计的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%。与上年度相比，一般公共预算财政拨款支出减少</w:t>
      </w:r>
      <w:r>
        <w:rPr>
          <w:rFonts w:hint="eastAsia" w:ascii="仿宋_GB2312" w:hAnsi="仿宋_GB2312" w:eastAsia="仿宋_GB2312" w:cs="仿宋_GB2312"/>
          <w:sz w:val="32"/>
          <w:szCs w:val="32"/>
          <w:lang w:val="en-US" w:eastAsia="zh-CN"/>
        </w:rPr>
        <w:t>15.61</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8.76</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人员减少</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162.55</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141.81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87.24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社会保障和就业支出（类）</w:t>
      </w:r>
      <w:r>
        <w:rPr>
          <w:rFonts w:hint="eastAsia" w:ascii="仿宋_GB2312" w:hAnsi="仿宋_GB2312" w:eastAsia="仿宋_GB2312" w:cs="仿宋_GB2312"/>
          <w:sz w:val="32"/>
          <w:szCs w:val="32"/>
          <w:lang w:val="en-US" w:eastAsia="zh-CN"/>
        </w:rPr>
        <w:t>支出9.21万元，占5.67%；</w:t>
      </w:r>
      <w:r>
        <w:rPr>
          <w:rFonts w:hint="eastAsia" w:ascii="仿宋_GB2312" w:hAnsi="仿宋_GB2312" w:eastAsia="仿宋_GB2312" w:cs="仿宋_GB2312"/>
          <w:sz w:val="32"/>
          <w:szCs w:val="32"/>
          <w:lang w:eastAsia="zh-CN"/>
        </w:rPr>
        <w:t>卫生健康支出（类）</w:t>
      </w:r>
      <w:r>
        <w:rPr>
          <w:rFonts w:hint="eastAsia" w:ascii="仿宋_GB2312" w:hAnsi="仿宋_GB2312" w:eastAsia="仿宋_GB2312" w:cs="仿宋_GB2312"/>
          <w:sz w:val="32"/>
          <w:szCs w:val="32"/>
          <w:lang w:val="en-US" w:eastAsia="zh-CN"/>
        </w:rPr>
        <w:t>支出4.62万元，占2.84%</w:t>
      </w:r>
      <w:r>
        <w:rPr>
          <w:rFonts w:hint="eastAsia" w:ascii="仿宋_GB2312" w:hAnsi="仿宋_GB2312" w:eastAsia="仿宋_GB2312" w:cs="仿宋_GB2312"/>
          <w:sz w:val="32"/>
          <w:szCs w:val="32"/>
          <w:lang w:eastAsia="zh-CN"/>
        </w:rPr>
        <w:t>；住房保障支出（类）</w:t>
      </w:r>
      <w:r>
        <w:rPr>
          <w:rFonts w:hint="eastAsia" w:ascii="仿宋_GB2312" w:hAnsi="仿宋_GB2312" w:eastAsia="仿宋_GB2312" w:cs="仿宋_GB2312"/>
          <w:sz w:val="32"/>
          <w:szCs w:val="32"/>
          <w:lang w:val="en-US" w:eastAsia="zh-CN"/>
        </w:rPr>
        <w:t>支出6.91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，占4.25%。</w:t>
      </w:r>
    </w:p>
    <w:p>
      <w:pPr>
        <w:widowControl/>
        <w:spacing w:line="59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w:t>
      </w:r>
      <w:r>
        <w:rPr>
          <w:rFonts w:hint="eastAsia" w:ascii="仿宋_GB2312" w:hAnsi="仿宋_GB2312" w:eastAsia="仿宋_GB2312" w:cs="仿宋_GB2312"/>
          <w:sz w:val="32"/>
          <w:szCs w:val="32"/>
          <w:lang w:val="en-US" w:eastAsia="zh-CN"/>
        </w:rPr>
        <w:t>162.55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162.55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%。其中：</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一般公共服务支出（类）人力资源事务（款）行政运行（项）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141.81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141.81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社会保障和就业支出（类）行政事业单位离退休（款）机关事业单位基本医疗保险费支出（项）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9.21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9.21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sz w:val="32"/>
          <w:szCs w:val="32"/>
          <w:lang w:eastAsia="zh-CN"/>
        </w:rPr>
        <w:t>卫生健康支出（类）行政事业单位医疗（款）行政单位医疗（项）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年初预算为4.62万元，支出决算为4.62万元，完成年初预算的100%。</w:t>
      </w:r>
      <w:r>
        <w:rPr>
          <w:rFonts w:hint="eastAsia" w:ascii="仿宋_GB2312" w:hAnsi="仿宋_GB2312" w:eastAsia="仿宋_GB2312" w:cs="仿宋_GB2312"/>
          <w:color w:val="auto"/>
          <w:sz w:val="32"/>
          <w:szCs w:val="32"/>
        </w:rPr>
        <w:t>决算数与年初预算数不存在差异</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sz w:val="32"/>
          <w:szCs w:val="32"/>
          <w:lang w:eastAsia="zh-CN"/>
        </w:rPr>
        <w:t>住房保障支出（类）住房改革支出（款）住房公积金（项）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年初预算为6.91万元，支出决算为6.91万元，完成年初预算的100%。</w:t>
      </w:r>
      <w:r>
        <w:rPr>
          <w:rFonts w:hint="eastAsia" w:ascii="仿宋_GB2312" w:hAnsi="仿宋_GB2312" w:eastAsia="仿宋_GB2312" w:cs="仿宋_GB2312"/>
          <w:color w:val="auto"/>
          <w:sz w:val="32"/>
          <w:szCs w:val="32"/>
        </w:rPr>
        <w:t>决算数与年初预算数不存在差异</w:t>
      </w:r>
      <w:r>
        <w:rPr>
          <w:rFonts w:hint="eastAsia" w:ascii="仿宋_GB2312" w:hAnsi="仿宋_GB2312" w:eastAsia="仿宋_GB2312" w:cs="仿宋_GB2312"/>
          <w:color w:val="auto"/>
          <w:sz w:val="32"/>
          <w:szCs w:val="32"/>
          <w:lang w:eastAsia="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162.55</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111.72</w:t>
      </w:r>
      <w:r>
        <w:rPr>
          <w:rFonts w:hint="eastAsia" w:ascii="仿宋_GB2312" w:hAnsi="仿宋_GB2312" w:eastAsia="仿宋_GB2312" w:cs="仿宋_GB2312"/>
          <w:sz w:val="32"/>
          <w:szCs w:val="32"/>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50.83</w:t>
      </w:r>
      <w:r>
        <w:rPr>
          <w:rFonts w:hint="eastAsia" w:ascii="仿宋_GB2312" w:hAnsi="仿宋_GB2312" w:eastAsia="仿宋_GB2312"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w:t>
      </w:r>
    </w:p>
    <w:p>
      <w:pPr>
        <w:widowControl/>
        <w:spacing w:line="590" w:lineRule="exact"/>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%；公务用车购置及运行费支出决算</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%。具体情况如下：</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存在差异。全年因公出国（境）团组0个，累计0人次。</w:t>
      </w:r>
    </w:p>
    <w:p>
      <w:pPr>
        <w:widowControl/>
        <w:numPr>
          <w:ilvl w:val="0"/>
          <w:numId w:val="0"/>
        </w:numPr>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存在差异。其中：</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w:t>
      </w:r>
      <w:r>
        <w:rPr>
          <w:rFonts w:hint="eastAsia" w:ascii="仿宋_GB2312" w:hAnsi="仿宋_GB2312" w:eastAsia="仿宋_GB2312" w:cs="仿宋_GB2312"/>
          <w:sz w:val="32"/>
          <w:szCs w:val="32"/>
          <w:lang w:val="en-US" w:eastAsia="zh-CN"/>
        </w:rPr>
        <w:t>0辆</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初预算为</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存在差异。其中：</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个、来访外宾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办公接待</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168</w:t>
      </w:r>
      <w:r>
        <w:rPr>
          <w:rFonts w:hint="eastAsia" w:ascii="仿宋_GB2312" w:hAnsi="仿宋_GB2312" w:eastAsia="仿宋_GB2312" w:cs="仿宋_GB2312"/>
          <w:sz w:val="32"/>
          <w:szCs w:val="32"/>
        </w:rPr>
        <w:t>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w:t>
      </w:r>
      <w:r>
        <w:rPr>
          <w:rFonts w:hint="eastAsia" w:ascii="仿宋_GB2312" w:hAnsi="仿宋_GB2312" w:eastAsia="仿宋_GB2312" w:cs="仿宋_GB2312"/>
          <w:sz w:val="32"/>
          <w:szCs w:val="32"/>
          <w:lang w:val="en-US" w:eastAsia="zh-CN"/>
        </w:rPr>
        <w:t>50.83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50.83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存在差异。</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辆，单位价值50万元以上通用设备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590" w:lineRule="exact"/>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2021年，我单位纳入预算绩效管理的支出总额为</w:t>
      </w:r>
      <w:r>
        <w:rPr>
          <w:rFonts w:hint="eastAsia" w:ascii="仿宋_GB2312" w:hAnsi="仿宋_GB2312" w:eastAsia="仿宋_GB2312" w:cs="仿宋_GB2312"/>
          <w:sz w:val="32"/>
          <w:szCs w:val="32"/>
          <w:lang w:val="en-US" w:eastAsia="zh-CN"/>
        </w:rPr>
        <w:t>162.55</w:t>
      </w:r>
      <w:r>
        <w:rPr>
          <w:rFonts w:hint="eastAsia" w:ascii="仿宋_GB2312" w:hAnsi="仿宋_GB2312" w:eastAsia="仿宋_GB2312" w:cs="仿宋_GB2312"/>
          <w:sz w:val="32"/>
          <w:szCs w:val="32"/>
        </w:rPr>
        <w:t>万元，其中人员经费支出</w:t>
      </w:r>
      <w:r>
        <w:rPr>
          <w:rFonts w:hint="eastAsia" w:ascii="仿宋_GB2312" w:hAnsi="仿宋_GB2312" w:eastAsia="仿宋_GB2312" w:cs="仿宋_GB2312"/>
          <w:sz w:val="32"/>
          <w:szCs w:val="32"/>
          <w:lang w:val="en-US" w:eastAsia="zh-CN"/>
        </w:rPr>
        <w:t>111.72</w:t>
      </w:r>
      <w:r>
        <w:rPr>
          <w:rFonts w:hint="eastAsia" w:ascii="仿宋_GB2312" w:hAnsi="仿宋_GB2312" w:eastAsia="仿宋_GB2312" w:cs="仿宋_GB2312"/>
          <w:sz w:val="32"/>
          <w:szCs w:val="32"/>
        </w:rPr>
        <w:t>万元，公用经费支出</w:t>
      </w:r>
      <w:r>
        <w:rPr>
          <w:rFonts w:hint="eastAsia" w:ascii="仿宋_GB2312" w:hAnsi="仿宋_GB2312" w:eastAsia="仿宋_GB2312" w:cs="仿宋_GB2312"/>
          <w:sz w:val="32"/>
          <w:szCs w:val="32"/>
          <w:lang w:val="en-US" w:eastAsia="zh-CN"/>
        </w:rPr>
        <w:t>50.83</w:t>
      </w:r>
      <w:r>
        <w:rPr>
          <w:rFonts w:hint="eastAsia" w:ascii="仿宋_GB2312" w:hAnsi="仿宋_GB2312" w:eastAsia="仿宋_GB2312" w:cs="仿宋_GB2312"/>
          <w:sz w:val="32"/>
          <w:szCs w:val="32"/>
        </w:rPr>
        <w:t>万元；支出项目共</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个，支出金额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万元。其中，进行项目绩效自评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个，自评金额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万元；纳入重点绩效评价（部门评价或财政评价）</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个，评价金额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widowControl/>
        <w:spacing w:line="590" w:lineRule="exact"/>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widowControl/>
        <w:spacing w:line="590" w:lineRule="exact"/>
        <w:ind w:firstLine="640" w:firstLineChars="200"/>
        <w:rPr>
          <w:rFonts w:hint="eastAsia" w:ascii="楷体_GB2312" w:hAnsi="楷体_GB2312" w:eastAsia="楷体_GB2312" w:cs="楷体_GB2312"/>
          <w:sz w:val="32"/>
          <w:szCs w:val="32"/>
        </w:rPr>
      </w:pPr>
      <w:r>
        <w:rPr>
          <w:rFonts w:ascii="仿宋_GB2312" w:hAnsi="仿宋_GB2312" w:eastAsia="仿宋_GB2312" w:cs="仿宋_GB2312"/>
          <w:sz w:val="32"/>
          <w:szCs w:val="32"/>
        </w:rPr>
        <w:t> </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本单位支出项目共</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个，涉及财政性资金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万元，未开展项目绩效评价。</w:t>
      </w:r>
    </w:p>
    <w:p>
      <w:pPr>
        <w:widowControl/>
        <w:numPr>
          <w:ilvl w:val="0"/>
          <w:numId w:val="2"/>
        </w:numPr>
        <w:ind w:firstLine="642" w:firstLineChars="200"/>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重点绩效评价结果。</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1年</w:t>
      </w:r>
      <w:r>
        <w:rPr>
          <w:rFonts w:hint="eastAsia" w:ascii="仿宋_GB2312" w:hAnsi="仿宋_GB2312" w:eastAsia="仿宋_GB2312" w:cs="仿宋_GB2312"/>
          <w:sz w:val="32"/>
          <w:szCs w:val="32"/>
          <w:lang w:eastAsia="zh-CN"/>
        </w:rPr>
        <w:t>本单位纳入重点绩效评价（部门评价或财政评价）</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个，评价金额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万元，未开展重点绩效评价。</w:t>
      </w: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48"/>
          <w:szCs w:val="48"/>
        </w:rPr>
        <w:t>第四部分  名词解释</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00"/>
    <w:family w:val="auto"/>
    <w:pitch w:val="default"/>
    <w:sig w:usb0="00000287" w:usb1="080F0000" w:usb2="00000000" w:usb3="00000000" w:csb0="0004009F" w:csb1="DFD70000"/>
  </w:font>
  <w:font w:name="Arial">
    <w:altName w:val="Nimbus Roman No9 L"/>
    <w:panose1 w:val="020B0604020202020204"/>
    <w:charset w:val="00"/>
    <w:family w:val="swiss"/>
    <w:pitch w:val="default"/>
    <w:sig w:usb0="E0002EFF" w:usb1="C000785B" w:usb2="00000009" w:usb3="00000000" w:csb0="400001FF" w:csb1="FFFF0000"/>
  </w:font>
  <w:font w:name="楷体_GB2312">
    <w:altName w:val="楷体"/>
    <w:panose1 w:val="02010609030101010101"/>
    <w:charset w:val="00"/>
    <w:family w:val="modern"/>
    <w:pitch w:val="default"/>
    <w:sig w:usb0="00000001" w:usb1="080E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ZhHq0AQAAUgMAAA4AAABkcnMv&#10;ZTJvRG9jLnhtbK1TS44TMRDdI3EHy3viTpA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TYkXDkd0/PH9+PPx+PCNvC3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tmEer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337532"/>
    <w:multiLevelType w:val="singleLevel"/>
    <w:tmpl w:val="E9337532"/>
    <w:lvl w:ilvl="0" w:tentative="0">
      <w:start w:val="3"/>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MjNkNGFmYzEyMjgxYjY3NThlZGFiMjM1ZmQyMWY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1F87160"/>
    <w:rsid w:val="02A3489A"/>
    <w:rsid w:val="02CA138D"/>
    <w:rsid w:val="033646FC"/>
    <w:rsid w:val="03C75F80"/>
    <w:rsid w:val="0478364D"/>
    <w:rsid w:val="053D4C0D"/>
    <w:rsid w:val="0557532E"/>
    <w:rsid w:val="05B07A8A"/>
    <w:rsid w:val="06C70795"/>
    <w:rsid w:val="0799329C"/>
    <w:rsid w:val="086F16A7"/>
    <w:rsid w:val="0A0F7225"/>
    <w:rsid w:val="0A2B7D82"/>
    <w:rsid w:val="0ADC40E9"/>
    <w:rsid w:val="0AE607F4"/>
    <w:rsid w:val="0B451598"/>
    <w:rsid w:val="0BEC73F4"/>
    <w:rsid w:val="0C392698"/>
    <w:rsid w:val="0C3D6612"/>
    <w:rsid w:val="10BD36F6"/>
    <w:rsid w:val="11BF0649"/>
    <w:rsid w:val="123E3E08"/>
    <w:rsid w:val="13D22E22"/>
    <w:rsid w:val="161C2DFF"/>
    <w:rsid w:val="16373578"/>
    <w:rsid w:val="16D3336B"/>
    <w:rsid w:val="17806C36"/>
    <w:rsid w:val="17A74F62"/>
    <w:rsid w:val="18A47774"/>
    <w:rsid w:val="1B2E6FD8"/>
    <w:rsid w:val="1B877D21"/>
    <w:rsid w:val="1BAD429B"/>
    <w:rsid w:val="1C4319A9"/>
    <w:rsid w:val="1DF81BF6"/>
    <w:rsid w:val="1E443B4B"/>
    <w:rsid w:val="1E994F4A"/>
    <w:rsid w:val="1EAF0224"/>
    <w:rsid w:val="1F2230A4"/>
    <w:rsid w:val="1FAC1320"/>
    <w:rsid w:val="20210932"/>
    <w:rsid w:val="202448E0"/>
    <w:rsid w:val="21302EEA"/>
    <w:rsid w:val="22376FB5"/>
    <w:rsid w:val="23E152D7"/>
    <w:rsid w:val="255D43C8"/>
    <w:rsid w:val="26876BDD"/>
    <w:rsid w:val="26E7357D"/>
    <w:rsid w:val="2714632A"/>
    <w:rsid w:val="27B0539E"/>
    <w:rsid w:val="29365CF8"/>
    <w:rsid w:val="299469B3"/>
    <w:rsid w:val="2A805789"/>
    <w:rsid w:val="2ADC0D75"/>
    <w:rsid w:val="2B0650C4"/>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76374D"/>
    <w:rsid w:val="368763AE"/>
    <w:rsid w:val="382D5C4B"/>
    <w:rsid w:val="395D59E7"/>
    <w:rsid w:val="39A93932"/>
    <w:rsid w:val="3A915562"/>
    <w:rsid w:val="3B8D4765"/>
    <w:rsid w:val="3BB069C8"/>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6314A41"/>
    <w:rsid w:val="47E60DD0"/>
    <w:rsid w:val="48735039"/>
    <w:rsid w:val="492C684B"/>
    <w:rsid w:val="49500594"/>
    <w:rsid w:val="49E7604E"/>
    <w:rsid w:val="4B8B2E2B"/>
    <w:rsid w:val="4BF67CDD"/>
    <w:rsid w:val="4D173441"/>
    <w:rsid w:val="4D603DD6"/>
    <w:rsid w:val="4EBF010F"/>
    <w:rsid w:val="4F471EB0"/>
    <w:rsid w:val="51331326"/>
    <w:rsid w:val="51740A7F"/>
    <w:rsid w:val="51A5541E"/>
    <w:rsid w:val="51C96242"/>
    <w:rsid w:val="53172158"/>
    <w:rsid w:val="53906AE1"/>
    <w:rsid w:val="54F46F60"/>
    <w:rsid w:val="55A37BEA"/>
    <w:rsid w:val="56362CD2"/>
    <w:rsid w:val="5784687B"/>
    <w:rsid w:val="57846959"/>
    <w:rsid w:val="578E6A87"/>
    <w:rsid w:val="5A725842"/>
    <w:rsid w:val="5AC2203A"/>
    <w:rsid w:val="5C227233"/>
    <w:rsid w:val="5CBB3334"/>
    <w:rsid w:val="5D115FAF"/>
    <w:rsid w:val="60446E1A"/>
    <w:rsid w:val="62811722"/>
    <w:rsid w:val="62E75A72"/>
    <w:rsid w:val="64085C3C"/>
    <w:rsid w:val="64445137"/>
    <w:rsid w:val="64571880"/>
    <w:rsid w:val="649125B6"/>
    <w:rsid w:val="652F4C1A"/>
    <w:rsid w:val="666D37F1"/>
    <w:rsid w:val="67087D8F"/>
    <w:rsid w:val="671F687E"/>
    <w:rsid w:val="67F415F8"/>
    <w:rsid w:val="682640D1"/>
    <w:rsid w:val="684B73E5"/>
    <w:rsid w:val="6A047A2A"/>
    <w:rsid w:val="6B1743A8"/>
    <w:rsid w:val="6EFB7548"/>
    <w:rsid w:val="6F3831C3"/>
    <w:rsid w:val="6F8B71C1"/>
    <w:rsid w:val="70753482"/>
    <w:rsid w:val="707B522A"/>
    <w:rsid w:val="71D65356"/>
    <w:rsid w:val="71E95089"/>
    <w:rsid w:val="73194D05"/>
    <w:rsid w:val="73A83B0E"/>
    <w:rsid w:val="74122000"/>
    <w:rsid w:val="744D3EF9"/>
    <w:rsid w:val="74794411"/>
    <w:rsid w:val="75205465"/>
    <w:rsid w:val="75867C40"/>
    <w:rsid w:val="75B10B26"/>
    <w:rsid w:val="76432199"/>
    <w:rsid w:val="767130ED"/>
    <w:rsid w:val="76F44829"/>
    <w:rsid w:val="76F8846B"/>
    <w:rsid w:val="77A267C0"/>
    <w:rsid w:val="78882278"/>
    <w:rsid w:val="78B118A6"/>
    <w:rsid w:val="79135044"/>
    <w:rsid w:val="79AB6A0A"/>
    <w:rsid w:val="7A7D0F99"/>
    <w:rsid w:val="7D425704"/>
    <w:rsid w:val="7D9E7E61"/>
    <w:rsid w:val="7E4A0E7C"/>
    <w:rsid w:val="7EFD449D"/>
    <w:rsid w:val="7F8C3DB0"/>
    <w:rsid w:val="7FAB59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3">
    <w:name w:val="Balloon Text"/>
    <w:basedOn w:val="1"/>
    <w:link w:val="11"/>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uiPriority w:val="99"/>
    <w:rPr>
      <w:color w:val="800080"/>
      <w:u w:val="single"/>
    </w:rPr>
  </w:style>
  <w:style w:type="character" w:styleId="10">
    <w:name w:val="Hyperlink"/>
    <w:unhideWhenUsed/>
    <w:uiPriority w:val="99"/>
    <w:rPr>
      <w:color w:val="0000FF"/>
      <w:u w:val="single"/>
    </w:rPr>
  </w:style>
  <w:style w:type="character" w:customStyle="1" w:styleId="11">
    <w:name w:val="批注框文本 Char"/>
    <w:link w:val="3"/>
    <w:semiHidden/>
    <w:uiPriority w:val="99"/>
    <w:rPr>
      <w:kern w:val="2"/>
      <w:sz w:val="18"/>
      <w:szCs w:val="18"/>
    </w:rPr>
  </w:style>
  <w:style w:type="character" w:customStyle="1" w:styleId="12">
    <w:name w:val="页脚 Char"/>
    <w:link w:val="4"/>
    <w:uiPriority w:val="99"/>
    <w:rPr>
      <w:kern w:val="2"/>
      <w:sz w:val="18"/>
      <w:szCs w:val="18"/>
    </w:rPr>
  </w:style>
  <w:style w:type="character" w:customStyle="1" w:styleId="13">
    <w:name w:val="页眉 Char"/>
    <w:link w:val="5"/>
    <w:uiPriority w:val="99"/>
    <w:rPr>
      <w:kern w:val="2"/>
      <w:sz w:val="18"/>
      <w:szCs w:val="18"/>
    </w:rPr>
  </w:style>
  <w:style w:type="character" w:customStyle="1" w:styleId="14">
    <w:name w:val="font01"/>
    <w:uiPriority w:val="0"/>
    <w:rPr>
      <w:rFonts w:hint="eastAsia" w:ascii="宋体" w:hAnsi="宋体" w:eastAsia="宋体" w:cs="宋体"/>
      <w:color w:val="000000"/>
      <w:sz w:val="22"/>
      <w:szCs w:val="22"/>
      <w:u w:val="none"/>
    </w:rPr>
  </w:style>
  <w:style w:type="character" w:customStyle="1" w:styleId="15">
    <w:name w:val="font21"/>
    <w:uiPriority w:val="0"/>
    <w:rPr>
      <w:rFonts w:hint="eastAsia" w:ascii="宋体" w:hAnsi="宋体" w:eastAsia="宋体" w:cs="宋体"/>
      <w:color w:val="000000"/>
      <w:sz w:val="22"/>
      <w:szCs w:val="22"/>
      <w:u w:val="none"/>
    </w:rPr>
  </w:style>
  <w:style w:type="character" w:customStyle="1" w:styleId="16">
    <w:name w:val="font51"/>
    <w:uiPriority w:val="0"/>
    <w:rPr>
      <w:rFonts w:hint="eastAsia" w:ascii="宋体" w:hAnsi="宋体" w:eastAsia="宋体" w:cs="宋体"/>
      <w:color w:val="000000"/>
      <w:sz w:val="24"/>
      <w:szCs w:val="24"/>
      <w:u w:val="none"/>
    </w:rPr>
  </w:style>
  <w:style w:type="character" w:customStyle="1" w:styleId="17">
    <w:name w:val="font11"/>
    <w:uiPriority w:val="0"/>
    <w:rPr>
      <w:rFonts w:hint="eastAsia" w:ascii="宋体" w:hAnsi="宋体" w:eastAsia="宋体" w:cs="宋体"/>
      <w:color w:val="000000"/>
      <w:sz w:val="20"/>
      <w:szCs w:val="20"/>
      <w:u w:val="none"/>
    </w:rPr>
  </w:style>
  <w:style w:type="character" w:customStyle="1" w:styleId="18">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7474</Words>
  <Characters>8765</Characters>
  <Lines>60</Lines>
  <Paragraphs>16</Paragraphs>
  <TotalTime>0</TotalTime>
  <ScaleCrop>false</ScaleCrop>
  <LinksUpToDate>false</LinksUpToDate>
  <CharactersWithSpaces>9073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guest</cp:lastModifiedBy>
  <cp:lastPrinted>2023-04-06T08:50:36Z</cp:lastPrinted>
  <dcterms:modified xsi:type="dcterms:W3CDTF">2023-06-15T17:23:26Z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AED65BAE4CCF475E858031060C0261C4</vt:lpwstr>
  </property>
</Properties>
</file>