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ascii="黑体" w:hAnsi="黑体" w:eastAsia="黑体"/>
          <w:sz w:val="44"/>
          <w:szCs w:val="44"/>
        </w:rPr>
        <w:t>罗山县</w:t>
      </w:r>
      <w:r>
        <w:rPr>
          <w:rFonts w:hint="default" w:ascii="黑体" w:hAnsi="黑体" w:eastAsia="黑体"/>
          <w:sz w:val="44"/>
          <w:szCs w:val="44"/>
        </w:rPr>
        <w:t>残疾人</w:t>
      </w:r>
      <w:r>
        <w:rPr>
          <w:rFonts w:hint="eastAsia" w:ascii="黑体" w:hAnsi="黑体" w:eastAsia="黑体"/>
          <w:sz w:val="44"/>
          <w:szCs w:val="44"/>
          <w:lang w:eastAsia="zh-CN"/>
        </w:rPr>
        <w:t>两项</w:t>
      </w:r>
      <w:r>
        <w:rPr>
          <w:rFonts w:hint="default" w:ascii="黑体" w:hAnsi="黑体" w:eastAsia="黑体"/>
          <w:sz w:val="44"/>
          <w:szCs w:val="44"/>
        </w:rPr>
        <w:t>补贴</w:t>
      </w:r>
      <w:r>
        <w:rPr>
          <w:rFonts w:ascii="黑体" w:hAnsi="黑体" w:eastAsia="黑体"/>
          <w:sz w:val="44"/>
          <w:szCs w:val="44"/>
        </w:rPr>
        <w:t>办理指南</w:t>
      </w:r>
    </w:p>
    <w:p>
      <w:pPr>
        <w:rPr>
          <w:sz w:val="32"/>
          <w:szCs w:val="32"/>
        </w:rPr>
      </w:pPr>
    </w:p>
    <w:p>
      <w:pPr>
        <w:rPr>
          <w:rFonts w:hint="default" w:eastAsia="黑体"/>
          <w:sz w:val="32"/>
          <w:szCs w:val="32"/>
          <w:lang w:val="en-US" w:eastAsia="zh-CN"/>
        </w:rPr>
      </w:pPr>
      <w:r>
        <w:rPr>
          <w:rFonts w:ascii="黑体" w:hAnsi="黑体" w:eastAsia="黑体"/>
          <w:sz w:val="32"/>
          <w:szCs w:val="32"/>
        </w:rPr>
        <w:t>受理单位：</w:t>
      </w:r>
      <w:r>
        <w:rPr>
          <w:rFonts w:hint="eastAsia" w:ascii="黑体" w:hAnsi="黑体" w:eastAsia="黑体"/>
          <w:sz w:val="32"/>
          <w:szCs w:val="32"/>
          <w:lang w:val="en-US" w:eastAsia="zh-CN"/>
        </w:rPr>
        <w:t>各乡镇公共服务办公室（街道党政便民服务中心）</w:t>
      </w:r>
    </w:p>
    <w:p>
      <w:pPr>
        <w:ind w:firstLine="640" w:firstLineChars="200"/>
        <w:rPr>
          <w:rFonts w:hint="default" w:eastAsiaTheme="minorEastAsia"/>
          <w:sz w:val="32"/>
          <w:szCs w:val="32"/>
          <w:lang w:val="en-US" w:eastAsia="zh-CN"/>
        </w:rPr>
      </w:pPr>
      <w:r>
        <w:rPr>
          <w:rFonts w:hint="eastAsia" w:ascii="黑体" w:hAnsi="黑体" w:eastAsia="黑体"/>
          <w:sz w:val="32"/>
          <w:szCs w:val="32"/>
          <w:lang w:val="en-US" w:eastAsia="zh-CN"/>
        </w:rPr>
        <w:t>一、</w:t>
      </w:r>
      <w:r>
        <w:rPr>
          <w:rFonts w:ascii="黑体" w:hAnsi="黑体" w:eastAsia="黑体"/>
          <w:sz w:val="32"/>
          <w:szCs w:val="32"/>
        </w:rPr>
        <w:t>设定依据：</w:t>
      </w:r>
      <w:r>
        <w:rPr>
          <w:rFonts w:hint="eastAsia" w:asciiTheme="minorEastAsia" w:hAnsiTheme="minorEastAsia"/>
          <w:sz w:val="32"/>
          <w:szCs w:val="32"/>
          <w:lang w:val="en-US" w:eastAsia="zh-CN"/>
        </w:rPr>
        <w:t>河南省民政厅 河南省残疾人联合会关于贯彻落实《河南省人民政府关于印发河南省困难残疾人生活补贴和重度残疾人护理补贴实施办法的通知》的通知 豫民文[2016]390号 、</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信阳市人民政府</w:t>
      </w:r>
      <w:r>
        <w:rPr>
          <w:rFonts w:hint="default" w:asciiTheme="minorEastAsia" w:hAnsiTheme="minorEastAsia"/>
          <w:sz w:val="32"/>
          <w:szCs w:val="32"/>
        </w:rPr>
        <w:t>关于印发信阳市困难残疾人生活补贴和重度残疾人护理补贴实施细</w:t>
      </w:r>
      <w:r>
        <w:rPr>
          <w:rFonts w:hint="eastAsia" w:asciiTheme="minorEastAsia" w:hAnsiTheme="minorEastAsia"/>
          <w:sz w:val="32"/>
          <w:szCs w:val="32"/>
        </w:rPr>
        <w:t>则</w:t>
      </w:r>
      <w:r>
        <w:rPr>
          <w:rFonts w:hint="default" w:asciiTheme="minorEastAsia" w:hAnsiTheme="minorEastAsia"/>
          <w:sz w:val="32"/>
          <w:szCs w:val="32"/>
        </w:rPr>
        <w:t>的通知</w:t>
      </w:r>
      <w:r>
        <w:rPr>
          <w:rFonts w:hint="eastAsia" w:asciiTheme="minorEastAsia" w:hAnsiTheme="minorEastAsia"/>
          <w:sz w:val="32"/>
          <w:szCs w:val="32"/>
          <w:lang w:val="en-US" w:eastAsia="zh-CN"/>
        </w:rPr>
        <w:t>》信政[2016]40号</w:t>
      </w:r>
    </w:p>
    <w:p>
      <w:pPr>
        <w:pStyle w:val="4"/>
        <w:keepNext w:val="0"/>
        <w:keepLines w:val="0"/>
        <w:widowControl/>
        <w:suppressLineNumbers w:val="0"/>
        <w:spacing w:before="0" w:beforeAutospacing="0" w:after="0" w:afterAutospacing="0" w:line="525" w:lineRule="atLeast"/>
        <w:ind w:right="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二、申请条件：</w:t>
      </w:r>
    </w:p>
    <w:p>
      <w:pPr>
        <w:pStyle w:val="4"/>
        <w:keepNext w:val="0"/>
        <w:keepLines w:val="0"/>
        <w:widowControl/>
        <w:numPr>
          <w:ilvl w:val="0"/>
          <w:numId w:val="1"/>
        </w:numPr>
        <w:suppressLineNumbers w:val="0"/>
        <w:spacing w:before="0" w:beforeAutospacing="0" w:after="0" w:afterAutospacing="0" w:line="525" w:lineRule="atLeast"/>
        <w:ind w:left="0" w:right="0" w:firstLine="645"/>
        <w:rPr>
          <w:rFonts w:hint="eastAsia" w:ascii="宋体" w:hAnsi="宋体" w:eastAsia="宋体" w:cs="宋体"/>
          <w:color w:val="333333"/>
          <w:sz w:val="32"/>
          <w:szCs w:val="32"/>
        </w:rPr>
      </w:pPr>
      <w:r>
        <w:rPr>
          <w:rFonts w:hint="eastAsia" w:ascii="宋体" w:hAnsi="宋体" w:eastAsia="宋体" w:cs="宋体"/>
          <w:color w:val="333333"/>
          <w:sz w:val="32"/>
          <w:szCs w:val="32"/>
        </w:rPr>
        <w:t>困难残疾人生活补贴对象为具有</w:t>
      </w:r>
      <w:r>
        <w:rPr>
          <w:rFonts w:hint="eastAsia" w:ascii="宋体" w:hAnsi="宋体" w:eastAsia="宋体" w:cs="宋体"/>
          <w:color w:val="333333"/>
          <w:sz w:val="32"/>
          <w:szCs w:val="32"/>
          <w:lang w:val="en-US" w:eastAsia="zh-CN"/>
        </w:rPr>
        <w:t>本地</w:t>
      </w:r>
      <w:r>
        <w:rPr>
          <w:rFonts w:hint="eastAsia" w:ascii="宋体" w:hAnsi="宋体" w:eastAsia="宋体" w:cs="宋体"/>
          <w:color w:val="333333"/>
          <w:sz w:val="32"/>
          <w:szCs w:val="32"/>
        </w:rPr>
        <w:t>户籍、本人持有第二代《中华人民共和国残疾人证》（以下简称残疾人证）的最低生活保障家庭中的残疾人。</w:t>
      </w:r>
    </w:p>
    <w:p>
      <w:pPr>
        <w:pStyle w:val="4"/>
        <w:keepNext w:val="0"/>
        <w:keepLines w:val="0"/>
        <w:widowControl/>
        <w:numPr>
          <w:ilvl w:val="0"/>
          <w:numId w:val="1"/>
        </w:numPr>
        <w:suppressLineNumbers w:val="0"/>
        <w:spacing w:before="0" w:beforeAutospacing="0" w:after="0" w:afterAutospacing="0" w:line="525" w:lineRule="atLeast"/>
        <w:ind w:left="0" w:right="0" w:firstLine="645"/>
        <w:rPr>
          <w:sz w:val="32"/>
          <w:szCs w:val="32"/>
        </w:rPr>
      </w:pPr>
      <w:r>
        <w:rPr>
          <w:rFonts w:hint="eastAsia" w:ascii="宋体" w:hAnsi="宋体" w:eastAsia="宋体" w:cs="宋体"/>
          <w:color w:val="333333"/>
          <w:sz w:val="32"/>
          <w:szCs w:val="32"/>
        </w:rPr>
        <w:t>重度残疾人护理补贴对象为具有</w:t>
      </w:r>
      <w:r>
        <w:rPr>
          <w:rFonts w:hint="eastAsia" w:ascii="宋体" w:hAnsi="宋体" w:eastAsia="宋体" w:cs="宋体"/>
          <w:color w:val="333333"/>
          <w:sz w:val="32"/>
          <w:szCs w:val="32"/>
          <w:lang w:val="en-US" w:eastAsia="zh-CN"/>
        </w:rPr>
        <w:t>本地</w:t>
      </w:r>
      <w:r>
        <w:rPr>
          <w:rFonts w:hint="eastAsia" w:ascii="宋体" w:hAnsi="宋体" w:eastAsia="宋体" w:cs="宋体"/>
          <w:color w:val="333333"/>
          <w:sz w:val="32"/>
          <w:szCs w:val="32"/>
        </w:rPr>
        <w:t>户籍、持有第二代《中华人民共和国残疾人证》（以下简称残疾人证），残疾等级被评定为一级、二级且需长期照护的残疾人。</w:t>
      </w:r>
    </w:p>
    <w:p>
      <w:pPr>
        <w:pStyle w:val="4"/>
        <w:keepNext w:val="0"/>
        <w:keepLines w:val="0"/>
        <w:widowControl/>
        <w:numPr>
          <w:ilvl w:val="0"/>
          <w:numId w:val="1"/>
        </w:numPr>
        <w:suppressLineNumbers w:val="0"/>
        <w:spacing w:before="0" w:beforeAutospacing="0" w:after="0" w:afterAutospacing="0" w:line="525" w:lineRule="atLeast"/>
        <w:ind w:left="0" w:right="0" w:firstLine="645"/>
        <w:rPr>
          <w:sz w:val="32"/>
          <w:szCs w:val="32"/>
        </w:rPr>
      </w:pPr>
      <w:r>
        <w:rPr>
          <w:rFonts w:hint="eastAsia" w:ascii="宋体" w:hAnsi="宋体" w:eastAsia="宋体" w:cs="宋体"/>
          <w:color w:val="333333"/>
          <w:sz w:val="32"/>
          <w:szCs w:val="32"/>
        </w:rPr>
        <w:t>享受孤儿基本生活保障政策的残疾儿童不再享受困难残疾人生活补贴，可享受重度残疾人护理补贴。</w:t>
      </w:r>
    </w:p>
    <w:p>
      <w:pPr>
        <w:pStyle w:val="4"/>
        <w:keepNext w:val="0"/>
        <w:keepLines w:val="0"/>
        <w:widowControl/>
        <w:suppressLineNumbers w:val="0"/>
        <w:spacing w:before="0" w:beforeAutospacing="0" w:after="0" w:afterAutospacing="0" w:line="525" w:lineRule="atLeast"/>
        <w:ind w:left="0" w:right="0" w:firstLine="645"/>
        <w:rPr>
          <w:color w:val="000000" w:themeColor="text1"/>
          <w:sz w:val="32"/>
          <w:szCs w:val="32"/>
        </w:rPr>
      </w:pPr>
      <w:r>
        <w:rPr>
          <w:rFonts w:hint="eastAsia" w:ascii="宋体" w:hAnsi="宋体" w:eastAsia="宋体" w:cs="宋体"/>
          <w:color w:val="000000" w:themeColor="text1"/>
          <w:sz w:val="32"/>
          <w:szCs w:val="32"/>
          <w:lang w:val="en-US" w:eastAsia="zh-CN"/>
        </w:rPr>
        <w:t>4、</w:t>
      </w:r>
      <w:r>
        <w:rPr>
          <w:rFonts w:hint="eastAsia" w:ascii="宋体" w:hAnsi="宋体" w:eastAsia="宋体" w:cs="宋体"/>
          <w:color w:val="000000" w:themeColor="text1"/>
          <w:sz w:val="32"/>
          <w:szCs w:val="32"/>
        </w:rPr>
        <w:t>领取工伤保险生活护理费、纳入特困人员供养保障范围的残疾人不再享受残疾人两项补贴。</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ascii="黑体" w:hAnsi="黑体" w:eastAsia="黑体"/>
          <w:sz w:val="32"/>
          <w:szCs w:val="32"/>
        </w:rPr>
        <w:t>申请材料：</w:t>
      </w:r>
    </w:p>
    <w:p>
      <w:pPr>
        <w:ind w:firstLine="640" w:firstLineChars="20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1、</w:t>
      </w:r>
      <w:r>
        <w:rPr>
          <w:rFonts w:hint="eastAsia" w:asciiTheme="majorEastAsia" w:hAnsiTheme="majorEastAsia" w:eastAsiaTheme="majorEastAsia"/>
          <w:sz w:val="32"/>
          <w:szCs w:val="32"/>
          <w:lang w:val="en-US" w:eastAsia="zh-CN"/>
        </w:rPr>
        <w:t>个</w:t>
      </w:r>
      <w:r>
        <w:rPr>
          <w:rFonts w:hint="eastAsia" w:asciiTheme="majorEastAsia" w:hAnsiTheme="majorEastAsia" w:eastAsiaTheme="majorEastAsia"/>
          <w:sz w:val="32"/>
          <w:szCs w:val="32"/>
        </w:rPr>
        <w:t>人申请</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2、居民户口本、身份证、残疾</w:t>
      </w:r>
      <w:r>
        <w:rPr>
          <w:rFonts w:hint="eastAsia" w:asciiTheme="majorEastAsia" w:hAnsiTheme="majorEastAsia" w:eastAsiaTheme="majorEastAsia"/>
          <w:sz w:val="32"/>
          <w:szCs w:val="32"/>
          <w:lang w:val="en-US" w:eastAsia="zh-CN"/>
        </w:rPr>
        <w:t>人</w:t>
      </w:r>
      <w:r>
        <w:rPr>
          <w:rFonts w:hint="eastAsia" w:asciiTheme="majorEastAsia" w:hAnsiTheme="majorEastAsia" w:eastAsiaTheme="majorEastAsia"/>
          <w:sz w:val="32"/>
          <w:szCs w:val="32"/>
        </w:rPr>
        <w:t>证原件及复印件</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3、本人近期免冠蓝底彩色</w:t>
      </w:r>
      <w:r>
        <w:rPr>
          <w:rFonts w:hint="default" w:asciiTheme="majorEastAsia" w:hAnsiTheme="majorEastAsia" w:eastAsiaTheme="majorEastAsia"/>
          <w:sz w:val="32"/>
          <w:szCs w:val="32"/>
        </w:rPr>
        <w:t>2</w:t>
      </w:r>
      <w:r>
        <w:rPr>
          <w:rFonts w:hint="eastAsia" w:asciiTheme="majorEastAsia" w:hAnsiTheme="majorEastAsia" w:eastAsiaTheme="majorEastAsia"/>
          <w:sz w:val="32"/>
          <w:szCs w:val="32"/>
        </w:rPr>
        <w:t>寸照片三张</w:t>
      </w:r>
    </w:p>
    <w:p>
      <w:pPr>
        <w:ind w:firstLine="640" w:firstLineChars="200"/>
        <w:rPr>
          <w:rFonts w:hint="default" w:asciiTheme="majorEastAsia" w:hAnsiTheme="majorEastAsia" w:eastAsiaTheme="majorEastAsia" w:cstheme="minorBidi"/>
          <w:kern w:val="2"/>
          <w:sz w:val="32"/>
          <w:szCs w:val="32"/>
          <w:lang w:val="en-US" w:eastAsia="zh-CN" w:bidi="ar-SA"/>
        </w:rPr>
      </w:pPr>
      <w:r>
        <w:rPr>
          <w:rFonts w:hint="eastAsia" w:asciiTheme="majorEastAsia" w:hAnsiTheme="majorEastAsia" w:eastAsiaTheme="majorEastAsia"/>
          <w:sz w:val="32"/>
          <w:szCs w:val="32"/>
        </w:rPr>
        <w:t>4、申请困难残疾人生活补贴的</w:t>
      </w:r>
      <w:r>
        <w:rPr>
          <w:rFonts w:hint="eastAsia" w:asciiTheme="majorEastAsia" w:hAnsiTheme="majorEastAsia" w:eastAsiaTheme="majorEastAsia"/>
          <w:sz w:val="32"/>
          <w:szCs w:val="32"/>
          <w:lang w:val="en-US" w:eastAsia="zh-CN"/>
        </w:rPr>
        <w:t>需</w:t>
      </w:r>
      <w:r>
        <w:rPr>
          <w:rFonts w:hint="eastAsia" w:asciiTheme="majorEastAsia" w:hAnsiTheme="majorEastAsia" w:eastAsiaTheme="majorEastAsia"/>
          <w:sz w:val="32"/>
          <w:szCs w:val="32"/>
        </w:rPr>
        <w:t>提供</w:t>
      </w:r>
      <w:r>
        <w:rPr>
          <w:rFonts w:hint="eastAsia" w:asciiTheme="majorEastAsia" w:hAnsiTheme="majorEastAsia" w:eastAsiaTheme="majorEastAsia"/>
          <w:sz w:val="32"/>
          <w:szCs w:val="32"/>
          <w:lang w:val="en-US" w:eastAsia="zh-CN"/>
        </w:rPr>
        <w:t>低保证原件和复印件</w:t>
      </w:r>
    </w:p>
    <w:p>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办理程序：</w:t>
      </w:r>
    </w:p>
    <w:p>
      <w:pPr>
        <w:pStyle w:val="4"/>
        <w:keepNext w:val="0"/>
        <w:keepLines w:val="0"/>
        <w:widowControl/>
        <w:suppressLineNumbers w:val="0"/>
        <w:spacing w:before="0" w:beforeAutospacing="0" w:after="0" w:afterAutospacing="0" w:line="525" w:lineRule="atLeast"/>
        <w:ind w:left="0" w:right="0" w:firstLine="645"/>
        <w:rPr>
          <w:sz w:val="32"/>
          <w:szCs w:val="32"/>
        </w:rPr>
      </w:pPr>
      <w:r>
        <w:rPr>
          <w:rFonts w:hint="eastAsia" w:ascii="黑体" w:hAnsi="黑体" w:eastAsia="黑体"/>
          <w:sz w:val="32"/>
          <w:szCs w:val="32"/>
          <w:lang w:val="en-US" w:eastAsia="zh-CN"/>
        </w:rPr>
        <w:t>1、</w:t>
      </w:r>
      <w:r>
        <w:rPr>
          <w:rFonts w:hint="eastAsia" w:ascii="黑体" w:hAnsi="黑体" w:eastAsia="黑体"/>
          <w:sz w:val="32"/>
          <w:szCs w:val="32"/>
        </w:rPr>
        <w:t>申请。</w:t>
      </w:r>
      <w:r>
        <w:rPr>
          <w:rFonts w:hint="eastAsia" w:asciiTheme="majorEastAsia" w:hAnsiTheme="majorEastAsia" w:eastAsiaTheme="majorEastAsia"/>
          <w:sz w:val="32"/>
          <w:szCs w:val="32"/>
        </w:rPr>
        <w:t>残疾人申领两项补贴应由本人自愿向户籍所在地</w:t>
      </w:r>
      <w:r>
        <w:rPr>
          <w:rFonts w:hint="eastAsia" w:asciiTheme="majorEastAsia" w:hAnsiTheme="majorEastAsia" w:eastAsiaTheme="majorEastAsia"/>
          <w:sz w:val="32"/>
          <w:szCs w:val="32"/>
          <w:lang w:val="en-US" w:eastAsia="zh-CN"/>
        </w:rPr>
        <w:t>乡镇社会事务服务中心（街道党政便民服务中心）</w:t>
      </w:r>
      <w:r>
        <w:rPr>
          <w:rFonts w:hint="eastAsia" w:asciiTheme="majorEastAsia" w:hAnsiTheme="majorEastAsia" w:eastAsiaTheme="majorEastAsia"/>
          <w:sz w:val="32"/>
          <w:szCs w:val="32"/>
        </w:rPr>
        <w:t>受理窗口提交书面申请，</w:t>
      </w:r>
      <w:r>
        <w:rPr>
          <w:rFonts w:hint="eastAsia" w:asciiTheme="majorEastAsia" w:hAnsiTheme="majorEastAsia" w:eastAsiaTheme="majorEastAsia"/>
          <w:sz w:val="32"/>
          <w:szCs w:val="32"/>
          <w:lang w:val="en-US" w:eastAsia="zh-CN"/>
        </w:rPr>
        <w:t>申请有困难的</w:t>
      </w:r>
      <w:r>
        <w:rPr>
          <w:rFonts w:hint="eastAsia" w:ascii="宋体" w:hAnsi="宋体" w:eastAsia="宋体" w:cs="宋体"/>
          <w:color w:val="333333"/>
          <w:sz w:val="28"/>
          <w:szCs w:val="28"/>
        </w:rPr>
        <w:t>，</w:t>
      </w:r>
      <w:r>
        <w:rPr>
          <w:rFonts w:hint="eastAsia" w:ascii="宋体" w:hAnsi="宋体" w:eastAsia="宋体" w:cs="宋体"/>
          <w:color w:val="333333"/>
          <w:sz w:val="32"/>
          <w:szCs w:val="32"/>
        </w:rPr>
        <w:t>可由残疾人的法定监护人，法定赡养、抚养、扶养义务人向残疾人户籍所在地</w:t>
      </w:r>
      <w:r>
        <w:rPr>
          <w:rFonts w:hint="eastAsia" w:ascii="宋体" w:hAnsi="宋体" w:eastAsia="宋体" w:cs="宋体"/>
          <w:color w:val="333333"/>
          <w:sz w:val="32"/>
          <w:szCs w:val="32"/>
          <w:lang w:val="en-US" w:eastAsia="zh-CN"/>
        </w:rPr>
        <w:t>社会事务服务中心（街道党政便民服务中心）</w:t>
      </w:r>
      <w:r>
        <w:rPr>
          <w:rFonts w:hint="eastAsia" w:ascii="宋体" w:hAnsi="宋体" w:eastAsia="宋体" w:cs="宋体"/>
          <w:color w:val="333333"/>
          <w:sz w:val="32"/>
          <w:szCs w:val="32"/>
        </w:rPr>
        <w:t>受理窗口提交书面申请，也可委托村</w:t>
      </w:r>
      <w:r>
        <w:rPr>
          <w:rFonts w:hint="default" w:ascii="Calibri" w:hAnsi="Calibri" w:eastAsia="宋体" w:cs="Calibri"/>
          <w:color w:val="333333"/>
          <w:sz w:val="32"/>
          <w:szCs w:val="32"/>
        </w:rPr>
        <w:t>(</w:t>
      </w:r>
      <w:r>
        <w:rPr>
          <w:rFonts w:hint="eastAsia" w:ascii="宋体" w:hAnsi="宋体" w:eastAsia="宋体" w:cs="宋体"/>
          <w:color w:val="333333"/>
          <w:sz w:val="32"/>
          <w:szCs w:val="32"/>
        </w:rPr>
        <w:t>居</w:t>
      </w:r>
      <w:r>
        <w:rPr>
          <w:rFonts w:hint="default" w:ascii="Calibri" w:hAnsi="Calibri" w:eastAsia="宋体" w:cs="Calibri"/>
          <w:color w:val="333333"/>
          <w:sz w:val="32"/>
          <w:szCs w:val="32"/>
        </w:rPr>
        <w:t>)</w:t>
      </w:r>
      <w:r>
        <w:rPr>
          <w:rFonts w:hint="eastAsia" w:ascii="宋体" w:hAnsi="宋体" w:eastAsia="宋体" w:cs="宋体"/>
          <w:color w:val="333333"/>
          <w:sz w:val="32"/>
          <w:szCs w:val="32"/>
        </w:rPr>
        <w:t>民委员会或其他委托人代为办理申请事宜（由代理人办理的，还应提交代理人身份证）。</w:t>
      </w:r>
    </w:p>
    <w:p>
      <w:pPr>
        <w:pStyle w:val="4"/>
        <w:keepNext w:val="0"/>
        <w:keepLines w:val="0"/>
        <w:widowControl/>
        <w:suppressLineNumbers w:val="0"/>
        <w:spacing w:before="0" w:beforeAutospacing="0" w:after="0" w:afterAutospacing="0" w:line="525" w:lineRule="atLeast"/>
        <w:ind w:right="0" w:firstLine="640" w:firstLineChars="200"/>
        <w:rPr>
          <w:rFonts w:hint="eastAsia" w:asciiTheme="majorEastAsia" w:hAnsiTheme="majorEastAsia" w:eastAsiaTheme="maj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2、初审。</w:t>
      </w:r>
      <w:r>
        <w:rPr>
          <w:rFonts w:hint="eastAsia" w:asciiTheme="majorEastAsia" w:hAnsiTheme="majorEastAsia" w:eastAsiaTheme="majorEastAsia" w:cstheme="minorBidi"/>
          <w:kern w:val="2"/>
          <w:sz w:val="32"/>
          <w:szCs w:val="32"/>
          <w:lang w:val="en-US" w:eastAsia="zh-CN" w:bidi="ar-SA"/>
        </w:rPr>
        <w:t>各乡镇社会事务服务中心（街道党政便民服务中心）窗口受理申请，在接到申请材料</w:t>
      </w:r>
      <w:r>
        <w:rPr>
          <w:rFonts w:hint="default" w:asciiTheme="majorEastAsia" w:hAnsiTheme="majorEastAsia" w:eastAsiaTheme="majorEastAsia" w:cstheme="minorBidi"/>
          <w:kern w:val="2"/>
          <w:sz w:val="32"/>
          <w:szCs w:val="32"/>
          <w:lang w:val="en-US" w:eastAsia="zh-CN" w:bidi="ar-SA"/>
        </w:rPr>
        <w:t>10</w:t>
      </w:r>
      <w:r>
        <w:rPr>
          <w:rFonts w:hint="eastAsia" w:asciiTheme="majorEastAsia" w:hAnsiTheme="majorEastAsia" w:eastAsiaTheme="majorEastAsia" w:cstheme="minorBidi"/>
          <w:kern w:val="2"/>
          <w:sz w:val="32"/>
          <w:szCs w:val="32"/>
          <w:lang w:val="en-US" w:eastAsia="zh-CN" w:bidi="ar-SA"/>
        </w:rPr>
        <w:t>个工作日内完成初审，并将有关证件和申请材料报县残联审核。对初审不符合条件的材料，乡（镇）人民政府或街道办事处要书面一次性通知申请人并告知原因。</w:t>
      </w:r>
    </w:p>
    <w:p>
      <w:pPr>
        <w:pStyle w:val="4"/>
        <w:keepNext w:val="0"/>
        <w:keepLines w:val="0"/>
        <w:widowControl/>
        <w:suppressLineNumbers w:val="0"/>
        <w:spacing w:before="0" w:beforeAutospacing="0" w:after="0" w:afterAutospacing="0" w:line="525" w:lineRule="atLeast"/>
        <w:ind w:left="0" w:right="0" w:firstLine="645"/>
        <w:rPr>
          <w:rFonts w:hint="eastAsia" w:asciiTheme="majorEastAsia" w:hAnsiTheme="majorEastAsia" w:eastAsiaTheme="maj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3、审核。</w:t>
      </w:r>
      <w:r>
        <w:rPr>
          <w:rFonts w:hint="eastAsia" w:asciiTheme="majorEastAsia" w:hAnsiTheme="majorEastAsia" w:eastAsiaTheme="majorEastAsia" w:cstheme="minorBidi"/>
          <w:kern w:val="2"/>
          <w:sz w:val="32"/>
          <w:szCs w:val="32"/>
          <w:lang w:val="en-US" w:eastAsia="zh-CN" w:bidi="ar-SA"/>
        </w:rPr>
        <w:t>县残联接到初审材料起，应在</w:t>
      </w:r>
      <w:r>
        <w:rPr>
          <w:rFonts w:hint="default" w:asciiTheme="majorEastAsia" w:hAnsiTheme="majorEastAsia" w:eastAsiaTheme="majorEastAsia" w:cstheme="minorBidi"/>
          <w:kern w:val="2"/>
          <w:sz w:val="32"/>
          <w:szCs w:val="32"/>
          <w:lang w:val="en-US" w:eastAsia="zh-CN" w:bidi="ar-SA"/>
        </w:rPr>
        <w:t>10</w:t>
      </w:r>
      <w:r>
        <w:rPr>
          <w:rFonts w:hint="eastAsia" w:asciiTheme="majorEastAsia" w:hAnsiTheme="majorEastAsia" w:eastAsiaTheme="majorEastAsia" w:cstheme="minorBidi"/>
          <w:kern w:val="2"/>
          <w:sz w:val="32"/>
          <w:szCs w:val="32"/>
          <w:lang w:val="en-US" w:eastAsia="zh-CN" w:bidi="ar-SA"/>
        </w:rPr>
        <w:t>个工作日内完成材料的审核工作。</w:t>
      </w:r>
    </w:p>
    <w:p>
      <w:pPr>
        <w:pStyle w:val="4"/>
        <w:keepNext w:val="0"/>
        <w:keepLines w:val="0"/>
        <w:widowControl/>
        <w:suppressLineNumbers w:val="0"/>
        <w:spacing w:before="0" w:beforeAutospacing="0" w:after="0" w:afterAutospacing="0" w:line="525" w:lineRule="atLeast"/>
        <w:ind w:left="0" w:right="0" w:firstLine="645"/>
        <w:rPr>
          <w:rFonts w:hint="eastAsia" w:asciiTheme="majorEastAsia" w:hAnsiTheme="majorEastAsia" w:eastAsiaTheme="maj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4、审定。</w:t>
      </w:r>
      <w:r>
        <w:rPr>
          <w:rFonts w:hint="eastAsia" w:asciiTheme="majorEastAsia" w:hAnsiTheme="majorEastAsia" w:eastAsiaTheme="majorEastAsia" w:cstheme="minorBidi"/>
          <w:kern w:val="2"/>
          <w:sz w:val="32"/>
          <w:szCs w:val="32"/>
          <w:lang w:val="en-US" w:eastAsia="zh-CN" w:bidi="ar-SA"/>
        </w:rPr>
        <w:t>县级民政部门接到审核材料起，通过低保信息系统进行审定。对不符合条件的，由县级残联部门书面通知各乡镇社会事务服务中心（街道党政便民服务中心）并送达申请人。审定合格，由县级民政会同同级残联部门汇总，制定补贴资金使用方案报同级财政部门申请拨付资金。</w:t>
      </w: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rPr>
          <w:rFonts w:hint="default" w:ascii="黑体" w:hAnsi="黑体" w:eastAsia="黑体"/>
          <w:sz w:val="32"/>
          <w:szCs w:val="32"/>
          <w:lang w:val="en-US" w:eastAsia="zh-CN"/>
        </w:rPr>
      </w:pPr>
      <w:r>
        <w:rPr>
          <w:rFonts w:hint="eastAsia" w:ascii="黑体" w:hAnsi="黑体" w:eastAsia="黑体"/>
          <w:sz w:val="32"/>
          <w:szCs w:val="32"/>
          <w:lang w:val="en-US" w:eastAsia="zh-CN"/>
        </w:rPr>
        <w:t>资金发放：按月足额发放</w:t>
      </w:r>
    </w:p>
    <w:p>
      <w:pPr>
        <w:rPr>
          <w:rFonts w:asciiTheme="majorEastAsia" w:hAnsiTheme="majorEastAsia" w:eastAsiaTheme="majorEastAsia"/>
          <w:sz w:val="32"/>
          <w:szCs w:val="32"/>
        </w:rPr>
      </w:pPr>
      <w:r>
        <w:rPr>
          <w:rFonts w:hint="eastAsia" w:ascii="黑体" w:hAnsi="黑体" w:eastAsia="黑体"/>
          <w:sz w:val="32"/>
          <w:szCs w:val="32"/>
        </w:rPr>
        <w:t>审查标准：</w:t>
      </w:r>
      <w:r>
        <w:rPr>
          <w:rFonts w:hint="eastAsia" w:asciiTheme="majorEastAsia" w:hAnsiTheme="majorEastAsia" w:eastAsiaTheme="majorEastAsia"/>
          <w:sz w:val="32"/>
          <w:szCs w:val="32"/>
        </w:rPr>
        <w:t>申请材料真实有效</w:t>
      </w:r>
    </w:p>
    <w:p>
      <w:pPr>
        <w:rPr>
          <w:rFonts w:hint="eastAsia" w:ascii="仿宋" w:hAnsi="仿宋" w:eastAsia="仿宋" w:cs="仿宋"/>
          <w:b w:val="0"/>
          <w:bCs w:val="0"/>
          <w:color w:val="auto"/>
          <w:sz w:val="36"/>
          <w:szCs w:val="36"/>
          <w:highlight w:val="none"/>
          <w:lang w:val="en-US" w:eastAsia="zh-CN"/>
        </w:rPr>
      </w:pPr>
      <w:r>
        <w:rPr>
          <w:rFonts w:ascii="黑体" w:hAnsi="黑体" w:eastAsia="黑体"/>
          <w:sz w:val="32"/>
          <w:szCs w:val="32"/>
        </w:rPr>
        <w:t>办结时限：</w:t>
      </w:r>
      <w:r>
        <w:rPr>
          <w:rFonts w:hint="eastAsia" w:ascii="黑体" w:hAnsi="黑体" w:eastAsia="黑体"/>
          <w:sz w:val="32"/>
          <w:szCs w:val="32"/>
          <w:lang w:val="en-US" w:eastAsia="zh-CN"/>
        </w:rPr>
        <w:t>1</w:t>
      </w:r>
      <w:r>
        <w:rPr>
          <w:rFonts w:hint="eastAsia" w:ascii="黑体" w:hAnsi="黑体" w:eastAsia="黑体"/>
          <w:sz w:val="32"/>
          <w:szCs w:val="32"/>
        </w:rPr>
        <w:t>日</w:t>
      </w:r>
      <w:r>
        <w:rPr>
          <w:rFonts w:hint="eastAsia" w:ascii="仿宋" w:hAnsi="仿宋" w:eastAsia="仿宋" w:cs="仿宋"/>
          <w:b w:val="0"/>
          <w:bCs w:val="0"/>
          <w:color w:val="auto"/>
          <w:sz w:val="36"/>
          <w:szCs w:val="36"/>
          <w:highlight w:val="none"/>
          <w:lang w:val="en-US" w:eastAsia="zh-CN"/>
        </w:rPr>
        <w:t>（不包含初审、公示、补件、上报（转报）、确认审核步骤所需要的时间。）</w:t>
      </w:r>
    </w:p>
    <w:p>
      <w:pPr>
        <w:rPr>
          <w:rFonts w:ascii="黑体" w:hAnsi="黑体" w:eastAsia="黑体"/>
          <w:sz w:val="32"/>
          <w:szCs w:val="32"/>
        </w:rPr>
      </w:pPr>
      <w:r>
        <w:rPr>
          <w:rFonts w:ascii="黑体" w:hAnsi="黑体" w:eastAsia="黑体"/>
          <w:sz w:val="32"/>
          <w:szCs w:val="32"/>
        </w:rPr>
        <w:t>收费标准：不收费</w:t>
      </w:r>
    </w:p>
    <w:p>
      <w:pPr>
        <w:rPr>
          <w:rFonts w:ascii="黑体" w:hAnsi="黑体" w:eastAsia="黑体"/>
          <w:sz w:val="32"/>
          <w:szCs w:val="32"/>
        </w:rPr>
      </w:pPr>
      <w:r>
        <w:rPr>
          <w:rFonts w:ascii="黑体" w:hAnsi="黑体" w:eastAsia="黑体"/>
          <w:sz w:val="32"/>
          <w:szCs w:val="32"/>
        </w:rPr>
        <w:t>咨询电话：</w:t>
      </w:r>
      <w:r>
        <w:rPr>
          <w:rFonts w:hint="eastAsia" w:ascii="黑体" w:hAnsi="黑体" w:eastAsia="黑体"/>
          <w:sz w:val="32"/>
          <w:szCs w:val="32"/>
        </w:rPr>
        <w:t>0376-2172237</w:t>
      </w:r>
    </w:p>
    <w:p>
      <w:pPr>
        <w:rPr>
          <w:rFonts w:hint="default" w:ascii="黑体" w:hAnsi="黑体" w:eastAsia="黑体"/>
          <w:sz w:val="32"/>
          <w:szCs w:val="32"/>
          <w:lang w:val="en-US"/>
        </w:rPr>
      </w:pPr>
      <w:r>
        <w:rPr>
          <w:rFonts w:hint="eastAsia" w:ascii="黑体" w:hAnsi="黑体" w:eastAsia="黑体"/>
          <w:sz w:val="32"/>
          <w:szCs w:val="32"/>
          <w:lang w:val="en-US" w:eastAsia="zh-CN"/>
        </w:rPr>
        <w:t>投诉电话：0376-2178653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1F2A4"/>
    <w:multiLevelType w:val="singleLevel"/>
    <w:tmpl w:val="7BA1F2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mQxZGZlZWE1ODQ4YmQyZTgzMDZmZmZjNDM5OGQifQ=="/>
  </w:docVars>
  <w:rsids>
    <w:rsidRoot w:val="003457B6"/>
    <w:rsid w:val="00037351"/>
    <w:rsid w:val="000F1D7B"/>
    <w:rsid w:val="001F655D"/>
    <w:rsid w:val="003415B9"/>
    <w:rsid w:val="003457B6"/>
    <w:rsid w:val="00383010"/>
    <w:rsid w:val="005E790D"/>
    <w:rsid w:val="00607D20"/>
    <w:rsid w:val="00686C0A"/>
    <w:rsid w:val="006B18E6"/>
    <w:rsid w:val="00941023"/>
    <w:rsid w:val="009A6625"/>
    <w:rsid w:val="00A262AA"/>
    <w:rsid w:val="00AC7A10"/>
    <w:rsid w:val="00B03A3E"/>
    <w:rsid w:val="00B07484"/>
    <w:rsid w:val="00B33D70"/>
    <w:rsid w:val="00B7464F"/>
    <w:rsid w:val="00BC0D57"/>
    <w:rsid w:val="00BD7265"/>
    <w:rsid w:val="00C12713"/>
    <w:rsid w:val="00C37350"/>
    <w:rsid w:val="00CD0E8E"/>
    <w:rsid w:val="00D42B23"/>
    <w:rsid w:val="00E325EA"/>
    <w:rsid w:val="00E666DB"/>
    <w:rsid w:val="00EE1786"/>
    <w:rsid w:val="00EE385A"/>
    <w:rsid w:val="00F3718A"/>
    <w:rsid w:val="050F5457"/>
    <w:rsid w:val="05E9598A"/>
    <w:rsid w:val="0F356FFC"/>
    <w:rsid w:val="11506179"/>
    <w:rsid w:val="16E77947"/>
    <w:rsid w:val="1DBF2773"/>
    <w:rsid w:val="22B26807"/>
    <w:rsid w:val="24052F12"/>
    <w:rsid w:val="275C6B28"/>
    <w:rsid w:val="29CC5D8B"/>
    <w:rsid w:val="2DC178BD"/>
    <w:rsid w:val="31C22497"/>
    <w:rsid w:val="329C53B4"/>
    <w:rsid w:val="34CF5BDB"/>
    <w:rsid w:val="412B57EA"/>
    <w:rsid w:val="4F2A7943"/>
    <w:rsid w:val="50F678D9"/>
    <w:rsid w:val="538305E5"/>
    <w:rsid w:val="5A63381E"/>
    <w:rsid w:val="5CA76042"/>
    <w:rsid w:val="69A65632"/>
    <w:rsid w:val="6C755479"/>
    <w:rsid w:val="6DE051AC"/>
    <w:rsid w:val="70D04EE0"/>
    <w:rsid w:val="74D62404"/>
    <w:rsid w:val="7E5C7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1027</Words>
  <Characters>1066</Characters>
  <Lines>5</Lines>
  <Paragraphs>1</Paragraphs>
  <TotalTime>2</TotalTime>
  <ScaleCrop>false</ScaleCrop>
  <LinksUpToDate>false</LinksUpToDate>
  <CharactersWithSpaces>1069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2021-09-18T00:19:00Z</dcterms:created>
  <dc:creator>lenovo</dc:creator>
  <cp:lastModifiedBy>admin</cp:lastModifiedBy>
  <dcterms:modified xsi:type="dcterms:W3CDTF">2023-07-28T03:46:15Z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C61431BF17194A0AA5B058BD30C1587B</vt:lpwstr>
  </property>
</Properties>
</file>