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202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4</w:t>
      </w:r>
      <w:r>
        <w:rPr>
          <w:rFonts w:hint="eastAsia" w:ascii="方正大标宋简体" w:hAnsi="宋体" w:eastAsia="方正大标宋简体"/>
          <w:sz w:val="44"/>
          <w:szCs w:val="44"/>
        </w:rPr>
        <w:t>年度</w:t>
      </w: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罗山县</w:t>
      </w:r>
      <w:r>
        <w:rPr>
          <w:rFonts w:hint="eastAsia" w:ascii="方正大标宋简体" w:hAnsi="宋体" w:eastAsia="方正大标宋简体"/>
          <w:sz w:val="44"/>
          <w:szCs w:val="44"/>
        </w:rPr>
        <w:t>粮食</w:t>
      </w: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和物资储备中心</w:t>
      </w:r>
      <w:r>
        <w:rPr>
          <w:rFonts w:hint="eastAsia" w:ascii="方正大标宋简体" w:hAnsi="宋体" w:eastAsia="方正大标宋简体"/>
          <w:sz w:val="44"/>
          <w:szCs w:val="44"/>
        </w:rPr>
        <w:t>部门预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 xml:space="preserve">        </w:t>
      </w:r>
      <w:r>
        <w:rPr>
          <w:rFonts w:hint="eastAsia" w:ascii="方正大标宋简体" w:hAnsi="宋体" w:eastAsia="方正大标宋简体"/>
          <w:sz w:val="44"/>
          <w:szCs w:val="44"/>
        </w:rPr>
        <w:t>算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目 录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t>罗山县粮食和物资储备中心</w:t>
      </w:r>
      <w:r>
        <w:rPr>
          <w:rFonts w:ascii="黑体" w:hAnsi="黑体" w:eastAsia="黑体"/>
          <w:sz w:val="32"/>
          <w:szCs w:val="32"/>
        </w:rPr>
        <w:t xml:space="preserve">概况 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一、主要职能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二、部门预算单位构成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t>罗山县粮食和物资储备中心202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sz w:val="32"/>
          <w:szCs w:val="32"/>
        </w:rPr>
        <w:t xml:space="preserve">年度部门预算情况说明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</w:t>
      </w:r>
      <w:r>
        <w:rPr>
          <w:rFonts w:ascii="黑体" w:hAnsi="黑体" w:eastAsia="黑体"/>
          <w:sz w:val="32"/>
          <w:szCs w:val="32"/>
        </w:rPr>
        <w:t xml:space="preserve">  名词解释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附件：</w:t>
      </w:r>
      <w:r>
        <w:rPr>
          <w:rFonts w:hint="eastAsia" w:ascii="黑体" w:hAnsi="黑体" w:eastAsia="黑体"/>
          <w:sz w:val="32"/>
          <w:szCs w:val="32"/>
          <w:lang w:eastAsia="zh-CN"/>
        </w:rPr>
        <w:t>罗山县粮食和物资储备中心202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六、一般公共预算基本支出表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七、支出经济分类汇总表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八、一般公共预算“三公”经费支出情况表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十、项目支出表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十一、部门（单位）整体绩效目标表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十二、部门预算项目绩效目标汇总表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罗山县粮食和物资储备中心</w:t>
      </w:r>
      <w:r>
        <w:rPr>
          <w:rFonts w:hint="eastAsia" w:ascii="方正大标宋简体" w:hAnsi="宋体" w:eastAsia="方正大标宋简体"/>
          <w:sz w:val="44"/>
          <w:szCs w:val="44"/>
        </w:rPr>
        <w:t>概况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一、主要职能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(一)贯彻执行国家粮食流通和粮油储备法律、法规和方针政策,拟订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ascii="宋体" w:hAnsi="宋体" w:eastAsia="宋体"/>
          <w:sz w:val="32"/>
          <w:szCs w:val="32"/>
        </w:rPr>
        <w:t xml:space="preserve">粮食流通体制、粮油储备管理体制改革方案并组织实施,推动国有粮食企业改革,研究提出现代粮食流通产业发展战略建议。 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(二)拟订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ascii="宋体" w:hAnsi="宋体" w:eastAsia="宋体"/>
          <w:sz w:val="32"/>
          <w:szCs w:val="32"/>
        </w:rPr>
        <w:t>粮食流通相关地方性法规、规章草案和政策并监督执行,会同有关部门研究提出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ascii="宋体" w:hAnsi="宋体" w:eastAsia="宋体"/>
          <w:sz w:val="32"/>
          <w:szCs w:val="32"/>
        </w:rPr>
        <w:t>粮食流通和地方粮油储备中长期规划建议。负责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级垂直的地方粮食储备系统建设。承担粮油监测预警、应急责任,指导协调最低收购价粮食等政策性粮食购销、全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军粮供应和粮食产销合作。负责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级应急体系建设,完善粮食应急保障制度。负责全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粮食系统国家安全工作。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(三)负责全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粮食流通监督检查工作。监督检查国家和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粮食流通、粮油储备有关法律、法规和政策的贯彻落实情况,拟订全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粮食库存监督检查制度并组织实施。对粮食收购、储存环节的粮食质量安全和原粮卫生进行监督管理,组织粮食质量调查、品质测报、安全监测、质量会检和粮食质量信息发布,组织指导对政策性粮食购销活动和社会粮食流通进行监督检查,组织指导对国家粮食流通统计制度执行情况监督检查。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粮油市场信息网络体系建设工作。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(四)承担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级储备粮油行政管理责任。会同有关部门拟订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级储备粮油规模、总体布局和收购、销售计划,提出动用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级储备粮油建议。按照有关规定审批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级储备粮油轮换计划并组织实施。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(五)负责粮食流通行业管理,指导粮食流通科技进步、技术改造和新技术推广。拟订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粮食质量标准,提出粮食收购市场准入标准建议,负责全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粮油收购资格审核和核查以及全社会粮食流通统计工作。拟订粮食储存、运输技术规范并监督执行,开展粮食流通对外合作与交流。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(六)拟订全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主食产业化及粮油深加工发展规划并组织实施,负责全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粮油加工行业指导和质量、计量、标准管理工作,指导全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粮食产业化经营、多种经营、连锁经营和行业安全生产工作,配合有关部门打击粮油商品生产经营中的假冒伪劣行为。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(七)拟订全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粮食收储供应安全保障、粮食市场体系建设与发展规划并组织实施,编制全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粮食流通、仓储、加工设施建设规划并组织实施,参与管理有关粮食流通设施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级投资项目。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(八)指导全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粮食系统财务、内部审计工作,负责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粮食局直属事业单位的财务和内部审计工作,监管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粮食局直属事业单位的国有资产。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(九)承办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政府交办的其他事项。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部门预算单位构成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罗山县粮食和物资储备中心内设机构8个，分别是：综合股、财务股、人事教育股、储备管理股、政策法规和执法监督股、产业发展股、行业发展股、信访室。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从预算单位构成来看，罗山县粮食和物资储备中心部门预算包括：本级单位预算、所属部门预算。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纳入本部门2024年度部门预算编制范围的单位共3个，其中二级预算单位2个，具体是：</w:t>
      </w:r>
    </w:p>
    <w:p>
      <w:pPr>
        <w:numPr>
          <w:ilvl w:val="0"/>
          <w:numId w:val="2"/>
        </w:num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罗山县粮食和物资储备中心本级</w:t>
      </w:r>
    </w:p>
    <w:p>
      <w:pPr>
        <w:numPr>
          <w:ilvl w:val="0"/>
          <w:numId w:val="2"/>
        </w:num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罗山县粮食局执法大队</w:t>
      </w:r>
    </w:p>
    <w:p>
      <w:pPr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 xml:space="preserve">第二部分  </w:t>
      </w: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202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4</w:t>
      </w:r>
      <w:r>
        <w:rPr>
          <w:rFonts w:hint="eastAsia" w:ascii="方正大标宋简体" w:hAnsi="宋体" w:eastAsia="方正大标宋简体"/>
          <w:sz w:val="44"/>
          <w:szCs w:val="44"/>
        </w:rPr>
        <w:t>年度部门预算情况说明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</w:t>
      </w:r>
      <w:r>
        <w:rPr>
          <w:rFonts w:hint="eastAsia" w:ascii="宋体" w:hAnsi="宋体" w:eastAsia="宋体"/>
          <w:sz w:val="32"/>
          <w:szCs w:val="32"/>
          <w:lang w:eastAsia="zh-CN"/>
        </w:rPr>
        <w:t>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年收入总计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250.63</w:t>
      </w:r>
      <w:r>
        <w:rPr>
          <w:rFonts w:ascii="宋体" w:hAnsi="宋体" w:eastAsia="宋体"/>
          <w:sz w:val="32"/>
          <w:szCs w:val="32"/>
        </w:rPr>
        <w:t>万元，支出总计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250.63</w:t>
      </w:r>
      <w:r>
        <w:rPr>
          <w:rFonts w:ascii="宋体" w:hAnsi="宋体" w:eastAsia="宋体"/>
          <w:sz w:val="32"/>
          <w:szCs w:val="32"/>
        </w:rPr>
        <w:t>万元，与20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23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316.73万元</w:t>
      </w:r>
      <w:r>
        <w:rPr>
          <w:rFonts w:ascii="宋体" w:hAnsi="宋体" w:eastAsia="宋体"/>
          <w:sz w:val="32"/>
          <w:szCs w:val="32"/>
        </w:rPr>
        <w:t>相比</w:t>
      </w:r>
      <w:r>
        <w:rPr>
          <w:rFonts w:hint="eastAsia" w:ascii="宋体" w:hAnsi="宋体" w:eastAsia="宋体"/>
          <w:sz w:val="32"/>
          <w:szCs w:val="32"/>
          <w:lang w:eastAsia="zh-CN"/>
        </w:rPr>
        <w:t>收、支总计各减少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66.1</w:t>
      </w:r>
      <w:r>
        <w:rPr>
          <w:rFonts w:ascii="宋体" w:hAnsi="宋体" w:eastAsia="宋体"/>
          <w:sz w:val="32"/>
          <w:szCs w:val="32"/>
        </w:rPr>
        <w:t>万元，</w:t>
      </w:r>
      <w:r>
        <w:rPr>
          <w:rFonts w:hint="eastAsia" w:ascii="宋体" w:hAnsi="宋体" w:eastAsia="宋体"/>
          <w:sz w:val="32"/>
          <w:szCs w:val="32"/>
          <w:lang w:eastAsia="zh-CN"/>
        </w:rPr>
        <w:t>下降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20.87</w:t>
      </w:r>
      <w:r>
        <w:rPr>
          <w:rFonts w:ascii="宋体" w:hAnsi="宋体" w:eastAsia="宋体"/>
          <w:sz w:val="32"/>
          <w:szCs w:val="32"/>
        </w:rPr>
        <w:t>%，主要原因</w:t>
      </w:r>
      <w:r>
        <w:rPr>
          <w:rFonts w:hint="eastAsia" w:ascii="宋体" w:hAnsi="宋体" w:eastAsia="宋体"/>
          <w:sz w:val="32"/>
          <w:szCs w:val="32"/>
          <w:lang w:eastAsia="zh-CN"/>
        </w:rPr>
        <w:t>是财政人员退休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2人，开除2人，调出2人，人员工资福利</w:t>
      </w:r>
      <w:r>
        <w:rPr>
          <w:rFonts w:hint="eastAsia" w:ascii="宋体" w:hAnsi="宋体" w:eastAsia="宋体"/>
          <w:sz w:val="32"/>
          <w:szCs w:val="32"/>
          <w:lang w:eastAsia="zh-CN"/>
        </w:rPr>
        <w:t>减少。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</w:t>
      </w:r>
      <w:r>
        <w:rPr>
          <w:rFonts w:hint="eastAsia" w:ascii="宋体" w:hAnsi="宋体" w:eastAsia="宋体"/>
          <w:sz w:val="32"/>
          <w:szCs w:val="32"/>
          <w:lang w:eastAsia="zh-CN"/>
        </w:rPr>
        <w:t>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年收入合计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250.63</w:t>
      </w:r>
      <w:r>
        <w:rPr>
          <w:rFonts w:ascii="宋体" w:hAnsi="宋体" w:eastAsia="宋体"/>
          <w:sz w:val="32"/>
          <w:szCs w:val="32"/>
        </w:rPr>
        <w:t>万元，其中：</w:t>
      </w:r>
      <w:r>
        <w:rPr>
          <w:rFonts w:hint="eastAsia" w:ascii="宋体" w:hAnsi="宋体" w:eastAsia="宋体"/>
          <w:sz w:val="32"/>
          <w:szCs w:val="32"/>
          <w:lang w:eastAsia="zh-CN"/>
        </w:rPr>
        <w:t>一般公共预算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250.63万元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</w:t>
      </w:r>
      <w:r>
        <w:rPr>
          <w:rFonts w:hint="eastAsia" w:ascii="宋体" w:hAnsi="宋体" w:eastAsia="宋体"/>
          <w:sz w:val="32"/>
          <w:szCs w:val="32"/>
          <w:lang w:eastAsia="zh-CN"/>
        </w:rPr>
        <w:t>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年支出合计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250.63</w:t>
      </w:r>
      <w:r>
        <w:rPr>
          <w:rFonts w:ascii="宋体" w:hAnsi="宋体" w:eastAsia="宋体"/>
          <w:sz w:val="32"/>
          <w:szCs w:val="32"/>
        </w:rPr>
        <w:t>万元，其中：基本支出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146.65</w:t>
      </w:r>
      <w:r>
        <w:rPr>
          <w:rFonts w:ascii="宋体" w:hAnsi="宋体" w:eastAsia="宋体"/>
          <w:sz w:val="32"/>
          <w:szCs w:val="32"/>
        </w:rPr>
        <w:t>万元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</w:t>
      </w:r>
      <w:r>
        <w:rPr>
          <w:rFonts w:hint="eastAsia" w:ascii="宋体" w:hAnsi="宋体" w:eastAsia="宋体"/>
          <w:sz w:val="32"/>
          <w:szCs w:val="32"/>
          <w:lang w:eastAsia="zh-CN"/>
        </w:rPr>
        <w:t>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年一般公共预算收支预算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250.63</w:t>
      </w:r>
      <w:r>
        <w:rPr>
          <w:rFonts w:ascii="宋体" w:hAnsi="宋体" w:eastAsia="宋体"/>
          <w:sz w:val="32"/>
          <w:szCs w:val="32"/>
        </w:rPr>
        <w:t>万元，与20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23</w:t>
      </w:r>
      <w:r>
        <w:rPr>
          <w:rFonts w:ascii="宋体" w:hAnsi="宋体" w:eastAsia="宋体"/>
          <w:sz w:val="32"/>
          <w:szCs w:val="32"/>
        </w:rPr>
        <w:t>年相比，一般公共预算收支预算</w:t>
      </w:r>
      <w:r>
        <w:rPr>
          <w:rFonts w:hint="eastAsia" w:ascii="宋体" w:hAnsi="宋体" w:eastAsia="宋体"/>
          <w:sz w:val="32"/>
          <w:szCs w:val="32"/>
          <w:lang w:eastAsia="zh-CN"/>
        </w:rPr>
        <w:t>减少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66.1</w:t>
      </w:r>
      <w:r>
        <w:rPr>
          <w:rFonts w:ascii="宋体" w:hAnsi="宋体" w:eastAsia="宋体"/>
          <w:sz w:val="32"/>
          <w:szCs w:val="32"/>
        </w:rPr>
        <w:t>万元，</w:t>
      </w:r>
      <w:r>
        <w:rPr>
          <w:rFonts w:hint="eastAsia" w:ascii="宋体" w:hAnsi="宋体" w:eastAsia="宋体"/>
          <w:sz w:val="32"/>
          <w:szCs w:val="32"/>
          <w:lang w:eastAsia="zh-CN"/>
        </w:rPr>
        <w:t>下降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20.87</w:t>
      </w:r>
      <w:r>
        <w:rPr>
          <w:rFonts w:ascii="宋体" w:hAnsi="宋体" w:eastAsia="宋体"/>
          <w:sz w:val="32"/>
          <w:szCs w:val="32"/>
        </w:rPr>
        <w:t>%，主要原因</w:t>
      </w:r>
      <w:r>
        <w:rPr>
          <w:rFonts w:hint="eastAsia" w:ascii="宋体" w:hAnsi="宋体" w:eastAsia="宋体"/>
          <w:sz w:val="32"/>
          <w:szCs w:val="32"/>
          <w:lang w:eastAsia="zh-CN"/>
        </w:rPr>
        <w:t>是财政人员退休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2人，开除2人，调出2人，人员工资福利</w:t>
      </w:r>
      <w:r>
        <w:rPr>
          <w:rFonts w:hint="eastAsia" w:ascii="宋体" w:hAnsi="宋体" w:eastAsia="宋体"/>
          <w:sz w:val="32"/>
          <w:szCs w:val="32"/>
          <w:lang w:eastAsia="zh-CN"/>
        </w:rPr>
        <w:t>减少。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ind w:firstLine="640" w:firstLineChars="2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</w:t>
      </w:r>
      <w:r>
        <w:rPr>
          <w:rFonts w:hint="eastAsia" w:ascii="宋体" w:hAnsi="宋体" w:eastAsia="宋体"/>
          <w:sz w:val="32"/>
          <w:szCs w:val="32"/>
          <w:lang w:eastAsia="zh-CN"/>
        </w:rPr>
        <w:t>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年一般公共预算支出年初预算为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250.63</w:t>
      </w:r>
      <w:r>
        <w:rPr>
          <w:rFonts w:ascii="宋体" w:hAnsi="宋体" w:eastAsia="宋体"/>
          <w:sz w:val="32"/>
          <w:szCs w:val="32"/>
        </w:rPr>
        <w:t>万元。主要用于以下方面：</w:t>
      </w:r>
      <w:r>
        <w:rPr>
          <w:rFonts w:hint="eastAsia" w:ascii="宋体" w:hAnsi="宋体" w:eastAsia="宋体"/>
          <w:sz w:val="32"/>
          <w:szCs w:val="32"/>
          <w:lang w:eastAsia="zh-CN"/>
        </w:rPr>
        <w:t>行政运行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102.4万元、事业运行53.25万元，一般行政管理事务79.36万元，粮食财务挂账利息补贴15.62万元。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黑体" w:hAnsi="黑体" w:eastAsia="黑体"/>
          <w:sz w:val="32"/>
          <w:szCs w:val="32"/>
          <w:lang w:eastAsia="zh-CN"/>
        </w:rPr>
        <w:t>一般公共预算基本支出情况说明。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 w:cs="宋体"/>
          <w:sz w:val="32"/>
          <w:szCs w:val="32"/>
        </w:rPr>
        <w:t>粮食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和物资储备中心202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年一般公共预算基本支出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146.65</w:t>
      </w:r>
      <w:r>
        <w:rPr>
          <w:rFonts w:hint="eastAsia" w:ascii="宋体" w:hAnsi="宋体" w:eastAsia="宋体" w:cs="宋体"/>
          <w:sz w:val="32"/>
          <w:szCs w:val="32"/>
        </w:rPr>
        <w:t>万元，其中：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人员经费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139.07万元，占比94.83%，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公用经费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7.58万元，占,5.17%。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七、政府性基金预算支出情况说明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</w:t>
      </w:r>
      <w:r>
        <w:rPr>
          <w:rFonts w:hint="eastAsia" w:ascii="宋体" w:hAnsi="宋体" w:eastAsia="宋体"/>
          <w:sz w:val="32"/>
          <w:szCs w:val="32"/>
          <w:lang w:eastAsia="zh-CN"/>
        </w:rPr>
        <w:t>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年没有使用政府性基金预算拨款安排的支出。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八、一般公共预算财政拨款“三公”经费支出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预算</w:t>
      </w:r>
      <w:r>
        <w:rPr>
          <w:rFonts w:hint="eastAsia" w:ascii="黑体" w:hAnsi="黑体" w:eastAsia="黑体"/>
          <w:sz w:val="32"/>
          <w:szCs w:val="32"/>
        </w:rPr>
        <w:t>情况说明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960" w:firstLineChars="3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县粮食和物资储备中心202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年“三公”经费预算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数为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0万元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pacing w:val="-1"/>
          <w:kern w:val="0"/>
          <w:sz w:val="32"/>
          <w:szCs w:val="32"/>
          <w:lang w:eastAsia="zh-CN"/>
        </w:rPr>
        <w:t>无出国业务故不产生费用。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公务用车购置及运行费：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因单位实行公车改革，单位公车政府集中拍卖，不保留公车，故不产生公务用车购置及运行费用。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公务接待费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因政府规定单位同城不招待，单位没有外宾接待业务及出国业务，故不产生公务接待费。</w:t>
      </w:r>
      <w:r>
        <w:rPr>
          <w:rFonts w:hint="eastAsia" w:ascii="宋体" w:hAnsi="宋体" w:eastAsia="宋体" w:cs="宋体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9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pacing w:val="-1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b/>
          <w:bCs/>
          <w:spacing w:val="-1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eastAsia="zh-CN"/>
        </w:rPr>
        <w:t>因公出国（境）组团数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val="en-US" w:eastAsia="zh-CN"/>
        </w:rPr>
        <w:t>0个，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eastAsia="zh-CN"/>
        </w:rPr>
        <w:t>因公出国（境）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val="en-US" w:eastAsia="zh-CN"/>
        </w:rPr>
        <w:t>0人次。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9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元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）公务用车购置费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0万元，公务用车购置数0万元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）公务用车运行费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0万元，公务用车保有辆0个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0" w:leftChars="0" w:firstLine="639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公务接待费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万元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。其中：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(1)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国内公务接待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0批次，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国内公务接待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0人次，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其中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外事接待0批次，外事接待0人次。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(2)国（境）外公务接待0批次，国（境）外公务接待0人次。</w:t>
      </w:r>
    </w:p>
    <w:p>
      <w:pPr>
        <w:ind w:firstLine="643" w:firstLineChars="200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九、</w:t>
      </w:r>
      <w:r>
        <w:rPr>
          <w:rFonts w:hint="eastAsia" w:ascii="宋体" w:hAnsi="宋体" w:eastAsia="宋体"/>
          <w:b/>
          <w:sz w:val="32"/>
          <w:szCs w:val="32"/>
        </w:rPr>
        <w:t>机关运行经费支出情况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说明</w:t>
      </w:r>
      <w:r>
        <w:rPr>
          <w:rFonts w:hint="eastAsia" w:ascii="宋体" w:hAnsi="宋体" w:eastAsia="宋体"/>
          <w:b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</w:t>
      </w:r>
      <w:r>
        <w:rPr>
          <w:rFonts w:hint="eastAsia" w:ascii="宋体" w:hAnsi="宋体" w:eastAsia="宋体"/>
          <w:sz w:val="32"/>
          <w:szCs w:val="32"/>
          <w:lang w:eastAsia="zh-CN"/>
        </w:rPr>
        <w:t>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年运行经费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7.58万元，其中：</w:t>
      </w:r>
      <w:r>
        <w:rPr>
          <w:rFonts w:ascii="宋体" w:hAnsi="宋体" w:eastAsia="宋体"/>
          <w:sz w:val="32"/>
          <w:szCs w:val="32"/>
        </w:rPr>
        <w:t>机关运行经费支出预算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4.91</w:t>
      </w:r>
      <w:r>
        <w:rPr>
          <w:rFonts w:ascii="宋体" w:hAnsi="宋体" w:eastAsia="宋体"/>
          <w:sz w:val="32"/>
          <w:szCs w:val="32"/>
        </w:rPr>
        <w:t>万元，</w:t>
      </w:r>
      <w:r>
        <w:rPr>
          <w:rFonts w:hint="eastAsia" w:ascii="宋体" w:hAnsi="宋体" w:eastAsia="宋体"/>
          <w:sz w:val="32"/>
          <w:szCs w:val="32"/>
          <w:lang w:eastAsia="zh-CN"/>
        </w:rPr>
        <w:t>粮食执法大队</w:t>
      </w:r>
      <w:r>
        <w:rPr>
          <w:rFonts w:ascii="宋体" w:hAnsi="宋体" w:eastAsia="宋体"/>
          <w:sz w:val="32"/>
          <w:szCs w:val="32"/>
        </w:rPr>
        <w:t>运行经费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2.67万元，</w:t>
      </w:r>
      <w:r>
        <w:rPr>
          <w:rFonts w:ascii="宋体" w:hAnsi="宋体" w:eastAsia="宋体"/>
          <w:sz w:val="32"/>
          <w:szCs w:val="32"/>
        </w:rPr>
        <w:t>主要保障机构正常运转及正常履职需要</w:t>
      </w:r>
      <w:r>
        <w:rPr>
          <w:rFonts w:hint="eastAsia" w:ascii="宋体" w:hAnsi="宋体" w:eastAsia="宋体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sz w:val="32"/>
          <w:szCs w:val="32"/>
        </w:rPr>
        <w:t>办公费、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差旅费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印刷费、水费、电费、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福利费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及委托业务费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等开支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宋体" w:cs="宋体"/>
          <w:bCs/>
          <w:sz w:val="32"/>
          <w:szCs w:val="32"/>
        </w:rPr>
        <w:t>比202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32"/>
          <w:szCs w:val="32"/>
        </w:rPr>
        <w:t>年预算增加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0.73万元，</w:t>
      </w:r>
      <w:r>
        <w:rPr>
          <w:rFonts w:hint="eastAsia" w:ascii="宋体" w:hAnsi="宋体" w:eastAsia="宋体" w:cs="宋体"/>
          <w:sz w:val="32"/>
          <w:szCs w:val="32"/>
        </w:rPr>
        <w:t>主要原因：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为保障国家粮食安全，加强粮食执法增加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差旅费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支出。</w:t>
      </w:r>
    </w:p>
    <w:p>
      <w:pPr>
        <w:numPr>
          <w:ilvl w:val="0"/>
          <w:numId w:val="4"/>
        </w:numPr>
        <w:ind w:firstLine="643" w:firstLineChars="200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政府采购支出情况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说明</w:t>
      </w:r>
      <w:r>
        <w:rPr>
          <w:rFonts w:hint="eastAsia" w:ascii="宋体" w:hAnsi="宋体" w:eastAsia="宋体"/>
          <w:b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hint="eastAsia" w:ascii="宋体" w:hAnsi="宋体" w:eastAsia="宋体"/>
          <w:sz w:val="32"/>
          <w:szCs w:val="32"/>
        </w:rPr>
        <w:t>粮食</w:t>
      </w:r>
      <w:r>
        <w:rPr>
          <w:rFonts w:hint="eastAsia" w:ascii="宋体" w:hAnsi="宋体" w:eastAsia="宋体"/>
          <w:sz w:val="32"/>
          <w:szCs w:val="32"/>
          <w:lang w:eastAsia="zh-CN"/>
        </w:rPr>
        <w:t>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eastAsia="zh-CN"/>
        </w:rPr>
        <w:t>无</w:t>
      </w:r>
      <w:r>
        <w:rPr>
          <w:rFonts w:ascii="宋体" w:hAnsi="宋体" w:eastAsia="宋体"/>
          <w:sz w:val="32"/>
          <w:szCs w:val="32"/>
        </w:rPr>
        <w:t>预算拨款安排的政府采购支出。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十一、重点项目</w:t>
      </w:r>
      <w:r>
        <w:rPr>
          <w:rFonts w:hint="eastAsia" w:ascii="黑体" w:hAnsi="黑体" w:eastAsia="黑体" w:cs="黑体"/>
          <w:sz w:val="32"/>
          <w:szCs w:val="32"/>
        </w:rPr>
        <w:t>预算绩效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目标</w:t>
      </w:r>
      <w:r>
        <w:rPr>
          <w:rFonts w:hint="eastAsia" w:ascii="黑体" w:hAnsi="黑体" w:eastAsia="黑体" w:cs="黑体"/>
          <w:sz w:val="32"/>
          <w:szCs w:val="32"/>
        </w:rPr>
        <w:t>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4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年，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</w:t>
      </w:r>
      <w:r>
        <w:rPr>
          <w:rFonts w:hint="eastAsia" w:ascii="宋体" w:hAnsi="宋体" w:eastAsia="宋体"/>
          <w:sz w:val="32"/>
          <w:szCs w:val="32"/>
          <w:lang w:eastAsia="zh-CN"/>
        </w:rPr>
        <w:t>和物资储备中心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预算项目均按要求编制了绩效目标，从项目成本、项目产出、项目效益、满意度等方面设置了绩效指标，综合反映项目预期完成的数量、实效、质量，预期达到的社会经济效益、生态效益以及服务对象满意度等情况。</w:t>
      </w:r>
    </w:p>
    <w:p>
      <w:pPr>
        <w:numPr>
          <w:ilvl w:val="0"/>
          <w:numId w:val="0"/>
        </w:num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年，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</w:t>
      </w:r>
      <w:r>
        <w:rPr>
          <w:rFonts w:hint="eastAsia" w:ascii="宋体" w:hAnsi="宋体" w:eastAsia="宋体"/>
          <w:sz w:val="32"/>
          <w:szCs w:val="32"/>
          <w:lang w:eastAsia="zh-CN"/>
        </w:rPr>
        <w:t>和物资储备中心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部门预算金额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250.63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万元，其中项目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个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，金额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103.98万元。</w:t>
      </w:r>
    </w:p>
    <w:p>
      <w:pPr>
        <w:numPr>
          <w:ilvl w:val="0"/>
          <w:numId w:val="0"/>
        </w:numPr>
        <w:ind w:leftChars="200" w:firstLine="321" w:firstLineChars="100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十二、</w:t>
      </w:r>
      <w:r>
        <w:rPr>
          <w:rFonts w:hint="eastAsia" w:ascii="宋体" w:hAnsi="宋体" w:eastAsia="宋体"/>
          <w:b/>
          <w:sz w:val="32"/>
          <w:szCs w:val="32"/>
        </w:rPr>
        <w:t>国有资产占用情况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说明</w:t>
      </w:r>
      <w:r>
        <w:rPr>
          <w:rFonts w:hint="eastAsia" w:ascii="宋体" w:hAnsi="宋体" w:eastAsia="宋体"/>
          <w:b/>
          <w:sz w:val="32"/>
          <w:szCs w:val="32"/>
        </w:rPr>
        <w:t>。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2024年县粮食和物资储备中心固定资产预计126.78万元，公车0辆，国有资产占有率100%。</w:t>
      </w:r>
    </w:p>
    <w:p>
      <w:pPr>
        <w:numPr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十三、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专项转移支付项目情况</w:t>
      </w:r>
    </w:p>
    <w:p>
      <w:pPr>
        <w:numPr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我部门负责管理的专项转移支付项目共有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项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。</w:t>
      </w:r>
    </w:p>
    <w:p>
      <w:pPr>
        <w:ind w:firstLine="1760" w:firstLineChars="4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第三部分</w:t>
      </w:r>
      <w:r>
        <w:rPr>
          <w:rFonts w:ascii="黑体" w:hAnsi="黑体" w:eastAsia="黑体"/>
          <w:sz w:val="44"/>
          <w:szCs w:val="44"/>
        </w:rPr>
        <w:t xml:space="preserve">  名词解释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一、财政拨款收入：是指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级财政当年拨付的资金。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二、事业收入：是指事业单位开展专业活动及辅助活动所取得的收入。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宋体" w:hAnsi="宋体" w:eastAsia="宋体"/>
          <w:sz w:val="32"/>
          <w:szCs w:val="32"/>
        </w:rPr>
        <w:t xml:space="preserve"> 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六、项目支出：是指在基本支出之外，为完成特定的行政工作任务或事业发展目标所发生的支出。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七、“三公”经费：是指纳入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</w:t>
      </w:r>
      <w:r>
        <w:rPr>
          <w:rFonts w:hint="eastAsia" w:ascii="宋体" w:hAnsi="宋体" w:eastAsia="宋体"/>
          <w:sz w:val="32"/>
          <w:szCs w:val="32"/>
          <w:lang w:eastAsia="zh-CN"/>
        </w:rPr>
        <w:t>和物资储备中心202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年度部门预算表.</w:t>
      </w:r>
    </w:p>
    <w:p>
      <w:pPr>
        <w:ind w:firstLine="960" w:firstLineChars="3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</w:t>
      </w:r>
      <w:r>
        <w:rPr>
          <w:rFonts w:hint="eastAsia" w:ascii="宋体" w:hAnsi="宋体" w:eastAsia="宋体"/>
          <w:sz w:val="32"/>
          <w:szCs w:val="32"/>
          <w:lang w:eastAsia="zh-CN"/>
        </w:rPr>
        <w:t>和物资储备中心部门整体绩效表</w:t>
      </w:r>
    </w:p>
    <w:p>
      <w:pPr>
        <w:ind w:firstLine="4800" w:firstLineChars="15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AB31B"/>
    <w:multiLevelType w:val="singleLevel"/>
    <w:tmpl w:val="896AB31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C52DD672"/>
    <w:multiLevelType w:val="singleLevel"/>
    <w:tmpl w:val="C52DD67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8D7F19"/>
    <w:multiLevelType w:val="singleLevel"/>
    <w:tmpl w:val="008D7F19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A72D93B"/>
    <w:multiLevelType w:val="singleLevel"/>
    <w:tmpl w:val="5A72D93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5NTkwZTJhOWRkM2ZjNmExYjc0MWRlYjYyOWEzMjcifQ=="/>
  </w:docVars>
  <w:rsids>
    <w:rsidRoot w:val="002D69AE"/>
    <w:rsid w:val="002D69AE"/>
    <w:rsid w:val="009531DB"/>
    <w:rsid w:val="00B22BA0"/>
    <w:rsid w:val="02BE2ED7"/>
    <w:rsid w:val="05792816"/>
    <w:rsid w:val="06BE088C"/>
    <w:rsid w:val="073347C4"/>
    <w:rsid w:val="08261671"/>
    <w:rsid w:val="088D22D9"/>
    <w:rsid w:val="08D1250F"/>
    <w:rsid w:val="08DA591A"/>
    <w:rsid w:val="09D141EB"/>
    <w:rsid w:val="0BE178E3"/>
    <w:rsid w:val="0E0673B8"/>
    <w:rsid w:val="11F10624"/>
    <w:rsid w:val="12001C91"/>
    <w:rsid w:val="147E5131"/>
    <w:rsid w:val="14A50326"/>
    <w:rsid w:val="15DF3348"/>
    <w:rsid w:val="167D566D"/>
    <w:rsid w:val="17662F04"/>
    <w:rsid w:val="18BF4B6D"/>
    <w:rsid w:val="18E436BB"/>
    <w:rsid w:val="198F4E50"/>
    <w:rsid w:val="1C7F7ED4"/>
    <w:rsid w:val="1D023CCB"/>
    <w:rsid w:val="1D9E6974"/>
    <w:rsid w:val="1E8F7C25"/>
    <w:rsid w:val="1EFE6129"/>
    <w:rsid w:val="1F4A7E40"/>
    <w:rsid w:val="20685D99"/>
    <w:rsid w:val="21A725AE"/>
    <w:rsid w:val="229F0A41"/>
    <w:rsid w:val="22E11C3B"/>
    <w:rsid w:val="24537449"/>
    <w:rsid w:val="27353155"/>
    <w:rsid w:val="2A0E278B"/>
    <w:rsid w:val="2A4D3402"/>
    <w:rsid w:val="2AF05777"/>
    <w:rsid w:val="32DA3DFA"/>
    <w:rsid w:val="332D7CE1"/>
    <w:rsid w:val="353D6EF2"/>
    <w:rsid w:val="35800B2F"/>
    <w:rsid w:val="364D2243"/>
    <w:rsid w:val="380734F3"/>
    <w:rsid w:val="384C5643"/>
    <w:rsid w:val="38595782"/>
    <w:rsid w:val="39D30EB6"/>
    <w:rsid w:val="3A595F68"/>
    <w:rsid w:val="3E52452B"/>
    <w:rsid w:val="3F62780F"/>
    <w:rsid w:val="3FB57208"/>
    <w:rsid w:val="40C70314"/>
    <w:rsid w:val="43F83DA7"/>
    <w:rsid w:val="459A6FA3"/>
    <w:rsid w:val="45EE6F74"/>
    <w:rsid w:val="473D543D"/>
    <w:rsid w:val="47D209FF"/>
    <w:rsid w:val="49962B84"/>
    <w:rsid w:val="4A6816E9"/>
    <w:rsid w:val="4BCD2E4A"/>
    <w:rsid w:val="4BE11DF6"/>
    <w:rsid w:val="4CB36C56"/>
    <w:rsid w:val="4E6F51FA"/>
    <w:rsid w:val="4FBA3171"/>
    <w:rsid w:val="506E16CF"/>
    <w:rsid w:val="513F34B3"/>
    <w:rsid w:val="53E13970"/>
    <w:rsid w:val="54665003"/>
    <w:rsid w:val="55BE06C7"/>
    <w:rsid w:val="56580538"/>
    <w:rsid w:val="597638E0"/>
    <w:rsid w:val="5BB744B2"/>
    <w:rsid w:val="5D1F35E5"/>
    <w:rsid w:val="5F1550E8"/>
    <w:rsid w:val="5FEE53D3"/>
    <w:rsid w:val="601C3688"/>
    <w:rsid w:val="60454D19"/>
    <w:rsid w:val="60BF41CD"/>
    <w:rsid w:val="61462E12"/>
    <w:rsid w:val="633337B3"/>
    <w:rsid w:val="652C5826"/>
    <w:rsid w:val="67E91721"/>
    <w:rsid w:val="68D10BEE"/>
    <w:rsid w:val="69C53AC8"/>
    <w:rsid w:val="69E26F03"/>
    <w:rsid w:val="69EB24FD"/>
    <w:rsid w:val="6AAA3DFE"/>
    <w:rsid w:val="6B4F62C2"/>
    <w:rsid w:val="6B865336"/>
    <w:rsid w:val="6D96012E"/>
    <w:rsid w:val="6DAB77D4"/>
    <w:rsid w:val="6EEC0FBC"/>
    <w:rsid w:val="70394977"/>
    <w:rsid w:val="731460F6"/>
    <w:rsid w:val="73502FD9"/>
    <w:rsid w:val="75397705"/>
    <w:rsid w:val="77C27899"/>
    <w:rsid w:val="781C0044"/>
    <w:rsid w:val="7840031F"/>
    <w:rsid w:val="79742E51"/>
    <w:rsid w:val="7CBE4164"/>
    <w:rsid w:val="7F4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33A1-3933-48B1-83F8-EC5F11BA9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3341</Words>
  <Characters>3535</Characters>
  <Lines>27</Lines>
  <Paragraphs>7</Paragraphs>
  <TotalTime>1</TotalTime>
  <ScaleCrop>false</ScaleCrop>
  <LinksUpToDate>false</LinksUpToDate>
  <CharactersWithSpaces>3564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2019-01-16T23:38:00Z</dcterms:created>
  <dc:creator>370993131@qq.com</dc:creator>
  <cp:lastModifiedBy>忠实</cp:lastModifiedBy>
  <cp:lastPrinted>2021-07-01T01:08:00Z</cp:lastPrinted>
  <dcterms:modified xsi:type="dcterms:W3CDTF">2024-03-07T08:51:04Z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CC91C2C091884039AFBBDCFF314D7194</vt:lpwstr>
  </property>
</Properties>
</file>