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罗山县粮食执法大队</w:t>
      </w:r>
      <w:r>
        <w:rPr>
          <w:rFonts w:hint="eastAsia" w:ascii="黑体" w:hAnsi="黑体" w:eastAsia="黑体" w:cs="黑体"/>
          <w:sz w:val="44"/>
          <w:szCs w:val="44"/>
        </w:rPr>
        <w:t>单位</w:t>
      </w: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预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 xml:space="preserve">        </w:t>
      </w:r>
      <w:r>
        <w:rPr>
          <w:rFonts w:hint="eastAsia" w:ascii="方正大标宋简体" w:hAnsi="宋体" w:eastAsia="方正大标宋简体"/>
          <w:sz w:val="44"/>
          <w:szCs w:val="44"/>
        </w:rPr>
        <w:t>算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目 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罗山县粮食执法大队</w:t>
      </w:r>
      <w:r>
        <w:rPr>
          <w:rFonts w:ascii="黑体" w:hAnsi="黑体" w:eastAsia="黑体"/>
          <w:sz w:val="32"/>
          <w:szCs w:val="32"/>
        </w:rPr>
        <w:t xml:space="preserve">概况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一、主要职能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二、部门预算单位构成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罗山县粮食执法大队202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 xml:space="preserve">年度部门预算情况说明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附件：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罗山县粮食执法大队202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十、项目支出表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十一、部门（单位）整体绩效目标表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十二、部门（单位）预算项目绩效目标汇总表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罗山县粮食执法大队</w:t>
      </w:r>
      <w:r>
        <w:rPr>
          <w:rFonts w:hint="eastAsia" w:ascii="方正大标宋简体" w:hAnsi="宋体" w:eastAsia="方正大标宋简体"/>
          <w:sz w:val="44"/>
          <w:szCs w:val="44"/>
        </w:rPr>
        <w:t>概况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一、主要职能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粮食流通监督检查工作。监督检查国家和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粮食流通、粮油储备有关法律、法规和政策的贯彻落实情况,拟订全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部门预算单位构成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罗山县粮食执法大队内设机构1个，分别是：罗山县粮食执法大队。</w:t>
      </w:r>
    </w:p>
    <w:p>
      <w:pPr>
        <w:numPr>
          <w:ilvl w:val="0"/>
          <w:numId w:val="2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从预算单位构成来看，罗山县粮食执法大队部门预算包括：罗山县粮食执法大队本级单位预算。</w:t>
      </w:r>
    </w:p>
    <w:p>
      <w:pPr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 xml:space="preserve">第二部分  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202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</w:rPr>
        <w:t>单位</w:t>
      </w:r>
      <w:r>
        <w:rPr>
          <w:rFonts w:hint="eastAsia" w:ascii="方正大标宋简体" w:hAnsi="宋体" w:eastAsia="方正大标宋简体"/>
          <w:sz w:val="44"/>
          <w:szCs w:val="44"/>
        </w:rPr>
        <w:t>预算情况说明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万元，支出总计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。比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2023年预算增加10.47万元，</w:t>
      </w:r>
      <w:r>
        <w:rPr>
          <w:rFonts w:hint="eastAsia" w:ascii="仿宋_GB2312" w:hAnsi="Times New Roman" w:eastAsia="仿宋_GB2312"/>
          <w:sz w:val="32"/>
          <w:szCs w:val="32"/>
        </w:rPr>
        <w:t>主要原因：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本年度调入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1人工资福利增加。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年收入合计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万元，其中：</w:t>
      </w:r>
      <w:r>
        <w:rPr>
          <w:rFonts w:hint="eastAsia" w:ascii="宋体" w:hAnsi="宋体" w:eastAsia="宋体"/>
          <w:sz w:val="32"/>
          <w:szCs w:val="32"/>
          <w:lang w:eastAsia="zh-CN"/>
        </w:rPr>
        <w:t>一般公共预算</w:t>
      </w:r>
      <w:r>
        <w:rPr>
          <w:rFonts w:ascii="宋体" w:hAnsi="宋体" w:eastAsia="宋体"/>
          <w:sz w:val="32"/>
          <w:szCs w:val="32"/>
        </w:rPr>
        <w:t>收入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年支出合计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其中：</w:t>
      </w:r>
      <w:r>
        <w:rPr>
          <w:rFonts w:ascii="宋体" w:hAnsi="宋体" w:eastAsia="宋体"/>
          <w:b/>
          <w:bCs/>
          <w:sz w:val="32"/>
          <w:szCs w:val="32"/>
        </w:rPr>
        <w:t>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44.25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，占比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83.1%，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项目支出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9万元占比16.90%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年一般公共预算收支预算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其中：</w:t>
      </w:r>
      <w:r>
        <w:rPr>
          <w:rFonts w:ascii="宋体" w:hAnsi="宋体" w:eastAsia="宋体"/>
          <w:sz w:val="32"/>
          <w:szCs w:val="32"/>
        </w:rPr>
        <w:t>一般公共预算收支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53.25万元</w:t>
      </w:r>
      <w:r>
        <w:rPr>
          <w:rFonts w:hint="eastAsia" w:ascii="宋体" w:hAnsi="宋体" w:eastAsia="宋体"/>
          <w:sz w:val="32"/>
          <w:szCs w:val="32"/>
          <w:lang w:eastAsia="zh-CN"/>
        </w:rPr>
        <w:t>比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2023年预算增加10.47万元，</w:t>
      </w:r>
      <w:r>
        <w:rPr>
          <w:rFonts w:hint="eastAsia" w:ascii="宋体" w:hAnsi="宋体" w:eastAsia="宋体" w:cs="宋体"/>
          <w:sz w:val="32"/>
          <w:szCs w:val="32"/>
        </w:rPr>
        <w:t>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本年度调入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1人工资福利增加。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年一般公共预算支出年初预算为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</w:t>
      </w:r>
      <w:r>
        <w:rPr>
          <w:rFonts w:ascii="宋体" w:hAnsi="宋体" w:eastAsia="宋体"/>
          <w:sz w:val="32"/>
          <w:szCs w:val="32"/>
        </w:rPr>
        <w:t>万元。主要用于以下方面：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事业</w:t>
      </w:r>
      <w:r>
        <w:rPr>
          <w:rFonts w:hint="eastAsia" w:ascii="宋体" w:hAnsi="宋体" w:eastAsia="宋体"/>
          <w:sz w:val="32"/>
          <w:szCs w:val="32"/>
          <w:lang w:eastAsia="zh-CN"/>
        </w:rPr>
        <w:t>运行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53.25万元。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  <w:lang w:eastAsia="zh-CN"/>
        </w:rPr>
        <w:t>一般公共预算基本支出情况说明。</w:t>
      </w:r>
    </w:p>
    <w:p>
      <w:pPr>
        <w:spacing w:line="560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一般公共预算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支出年初预算为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44.25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，其中：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人员经费支出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41.58万元，占比93.97%，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公用经费支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2.67万元，占比6.03%。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人员经费支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中：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工资福利支出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41.58万元，包含基本工资21.84万元，绩效工资6.38万元，津贴补贴1.08万元，奖金2.35万元；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社会保障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支出9.93万元，包含住房公积金3.39万元，养老保险4.52万元，职工医疗保险1.78万元，其他社会保障0.24万元；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公用经费支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出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2.67万元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包含办公费1.00万元，福利费0.67万元，差旅费0.6万元电费0.4万元。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七、一般公共预算财政拨款“三公”经费支出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sz w:val="32"/>
          <w:szCs w:val="32"/>
        </w:rPr>
        <w:t>情况说明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960" w:firstLineChars="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年“三公”经费预算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0万元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公务用车购置及运行费：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因单位实行公车改革，单位公车政府集中拍卖，不保留公车，故不产生公务用车购置及运行费用。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宋体" w:hAnsi="宋体" w:eastAsia="宋体" w:cs="宋体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因公出国（境）组团数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0个，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0人次。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）公务用车购置费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0万元，公务用车购置数0万元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）公务用车运行费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0万元，公务用车保有辆0个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0" w:leftChars="0" w:firstLine="639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。其中：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(1)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0批次，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0人次，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其中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外事接待0批次，外事接待0人次。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(2)国（境）外公务接待0批次，国（境）外公务接待0人次。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八、政府性基金预算支出情况说明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年没有政府性基金预算拨款收入，也没有政府性基金预算安排的支出，故无数据情况说明。</w:t>
      </w:r>
    </w:p>
    <w:p>
      <w:pPr>
        <w:ind w:firstLine="321" w:firstLineChars="10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九、</w:t>
      </w:r>
      <w:r>
        <w:rPr>
          <w:rFonts w:hint="eastAsia" w:ascii="宋体" w:hAnsi="宋体" w:eastAsia="宋体"/>
          <w:b/>
          <w:sz w:val="32"/>
          <w:szCs w:val="32"/>
        </w:rPr>
        <w:t>机关运行经费支出情况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年运行经费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2.67万元，</w:t>
      </w:r>
      <w:r>
        <w:rPr>
          <w:rFonts w:ascii="宋体" w:hAnsi="宋体" w:eastAsia="宋体"/>
          <w:sz w:val="32"/>
          <w:szCs w:val="32"/>
        </w:rPr>
        <w:t>主要保障机构正常运转及正常履职需要</w:t>
      </w:r>
      <w:r>
        <w:rPr>
          <w:rFonts w:hint="eastAsia" w:ascii="宋体" w:hAnsi="宋体" w:eastAsia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办公费、印刷费、水费、电费、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及委托业务费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等开支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比上年增加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0.32万元，</w:t>
      </w:r>
      <w:r>
        <w:rPr>
          <w:rFonts w:hint="eastAsia" w:ascii="宋体" w:hAnsi="宋体" w:eastAsia="宋体" w:cs="宋体"/>
          <w:sz w:val="32"/>
          <w:szCs w:val="32"/>
        </w:rPr>
        <w:t>主要原因：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保障国家粮食安全，增加粮食执法开支。</w:t>
      </w:r>
    </w:p>
    <w:p>
      <w:pPr>
        <w:numPr>
          <w:ilvl w:val="0"/>
          <w:numId w:val="4"/>
        </w:numPr>
        <w:ind w:firstLine="643" w:firstLineChars="2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政府采购支出情况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eastAsia="zh-CN"/>
        </w:rPr>
        <w:t>无</w:t>
      </w:r>
      <w:r>
        <w:rPr>
          <w:rFonts w:ascii="宋体" w:hAnsi="宋体" w:eastAsia="宋体"/>
          <w:sz w:val="32"/>
          <w:szCs w:val="32"/>
        </w:rPr>
        <w:t>预算拨款安排的政府采购支出。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十一、重点项目</w:t>
      </w:r>
      <w:r>
        <w:rPr>
          <w:rFonts w:hint="eastAsia" w:ascii="黑体" w:hAnsi="黑体" w:eastAsia="黑体" w:cs="黑体"/>
          <w:sz w:val="32"/>
          <w:szCs w:val="32"/>
        </w:rPr>
        <w:t>预算绩效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目标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4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24</w:t>
      </w:r>
      <w:r>
        <w:rPr>
          <w:rFonts w:ascii="宋体" w:hAnsi="宋体" w:eastAsia="宋体"/>
          <w:sz w:val="32"/>
          <w:szCs w:val="32"/>
        </w:rPr>
        <w:t>年，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项目均按要求编制了绩效目标，从项目成本、项目产出、项目效益、满意度等方面设置了绩效指标，综合反映项目预期完成的数量、实效、质量，预期达到的社会经济效益、生态效益以及服务对象满意度等情况。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</w:t>
      </w:r>
      <w:r>
        <w:rPr>
          <w:rFonts w:ascii="宋体" w:hAnsi="宋体" w:eastAsia="宋体"/>
          <w:sz w:val="32"/>
          <w:szCs w:val="32"/>
        </w:rPr>
        <w:t>拟组织对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ascii="宋体" w:hAnsi="宋体" w:eastAsia="宋体"/>
          <w:sz w:val="32"/>
          <w:szCs w:val="32"/>
        </w:rPr>
        <w:t>个项目进行预算绩效评价，涉及资金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万元。</w:t>
      </w:r>
    </w:p>
    <w:p>
      <w:pPr>
        <w:numPr>
          <w:ilvl w:val="0"/>
          <w:numId w:val="0"/>
        </w:numPr>
        <w:ind w:leftChars="200" w:firstLine="321" w:firstLineChars="10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十二、</w:t>
      </w:r>
      <w:r>
        <w:rPr>
          <w:rFonts w:hint="eastAsia" w:ascii="宋体" w:hAnsi="宋体" w:eastAsia="宋体"/>
          <w:b/>
          <w:sz w:val="32"/>
          <w:szCs w:val="32"/>
        </w:rPr>
        <w:t>国有资产占用情况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说明</w:t>
      </w:r>
      <w:r>
        <w:rPr>
          <w:rFonts w:hint="eastAsia" w:ascii="宋体" w:hAnsi="宋体" w:eastAsia="宋体"/>
          <w:b/>
          <w:sz w:val="32"/>
          <w:szCs w:val="32"/>
        </w:rPr>
        <w:t>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2024年罗山县粮食执法大队固定资产预计0.00万元，公车0辆，国有资产占有率100%。</w:t>
      </w:r>
    </w:p>
    <w:p>
      <w:pPr>
        <w:ind w:firstLine="1760" w:firstLineChars="400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第三部分</w:t>
      </w:r>
      <w:r>
        <w:rPr>
          <w:rFonts w:ascii="黑体" w:hAnsi="黑体" w:eastAsia="黑体"/>
          <w:sz w:val="44"/>
          <w:szCs w:val="44"/>
        </w:rPr>
        <w:t xml:space="preserve">  名词解释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一、财政拨款收入：是指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级财政当年拨付的资金。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二、事业收入：是指事业单位开展专业活动及辅助活动所取得的收入。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宋体" w:hAnsi="宋体" w:eastAsia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七、“三公”经费：是指纳入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单位</w:t>
      </w:r>
      <w:r>
        <w:rPr>
          <w:rFonts w:ascii="宋体" w:hAnsi="宋体" w:eastAsia="宋体"/>
          <w:sz w:val="32"/>
          <w:szCs w:val="32"/>
        </w:rPr>
        <w:t>预算表.</w:t>
      </w:r>
    </w:p>
    <w:p>
      <w:pPr>
        <w:ind w:firstLine="960" w:firstLineChars="3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罗山县粮食执法大队部门整体绩效表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C52DD672"/>
    <w:multiLevelType w:val="singleLevel"/>
    <w:tmpl w:val="C52DD6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8D7F19"/>
    <w:multiLevelType w:val="singleLevel"/>
    <w:tmpl w:val="008D7F1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2D93B"/>
    <w:multiLevelType w:val="singleLevel"/>
    <w:tmpl w:val="5A72D93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1F07357"/>
    <w:rsid w:val="02BE2ED7"/>
    <w:rsid w:val="03C51E96"/>
    <w:rsid w:val="05792816"/>
    <w:rsid w:val="06BE088C"/>
    <w:rsid w:val="08261671"/>
    <w:rsid w:val="088D22D9"/>
    <w:rsid w:val="08D1250F"/>
    <w:rsid w:val="09D141EB"/>
    <w:rsid w:val="0AD62EC7"/>
    <w:rsid w:val="0BE178E3"/>
    <w:rsid w:val="0D542D98"/>
    <w:rsid w:val="0E0673B8"/>
    <w:rsid w:val="11F10624"/>
    <w:rsid w:val="12001C91"/>
    <w:rsid w:val="147E5131"/>
    <w:rsid w:val="14A50326"/>
    <w:rsid w:val="167D566D"/>
    <w:rsid w:val="17662F04"/>
    <w:rsid w:val="18BF4B6D"/>
    <w:rsid w:val="19131781"/>
    <w:rsid w:val="198F4E50"/>
    <w:rsid w:val="1C7F7ED4"/>
    <w:rsid w:val="1D023CCB"/>
    <w:rsid w:val="1E0C16EA"/>
    <w:rsid w:val="1E80481F"/>
    <w:rsid w:val="1E8F7C25"/>
    <w:rsid w:val="1EFE6129"/>
    <w:rsid w:val="1F4A7E40"/>
    <w:rsid w:val="20685D99"/>
    <w:rsid w:val="21A725AE"/>
    <w:rsid w:val="229F0A41"/>
    <w:rsid w:val="22E11C3B"/>
    <w:rsid w:val="24537449"/>
    <w:rsid w:val="27273F7E"/>
    <w:rsid w:val="27353155"/>
    <w:rsid w:val="2A0E278B"/>
    <w:rsid w:val="2A4D3402"/>
    <w:rsid w:val="2AF05777"/>
    <w:rsid w:val="32DA3DFA"/>
    <w:rsid w:val="332D7CE1"/>
    <w:rsid w:val="353D6EF2"/>
    <w:rsid w:val="35800B2F"/>
    <w:rsid w:val="364D2243"/>
    <w:rsid w:val="380734F3"/>
    <w:rsid w:val="384C5643"/>
    <w:rsid w:val="38595782"/>
    <w:rsid w:val="3A595F68"/>
    <w:rsid w:val="3D251A29"/>
    <w:rsid w:val="3E52452B"/>
    <w:rsid w:val="3F62780F"/>
    <w:rsid w:val="3FB57208"/>
    <w:rsid w:val="40C70314"/>
    <w:rsid w:val="41C71966"/>
    <w:rsid w:val="42E5574B"/>
    <w:rsid w:val="43F83DA7"/>
    <w:rsid w:val="45912351"/>
    <w:rsid w:val="459A6FA3"/>
    <w:rsid w:val="47D209FF"/>
    <w:rsid w:val="49962B84"/>
    <w:rsid w:val="4A6816E9"/>
    <w:rsid w:val="4BCD2E4A"/>
    <w:rsid w:val="4BE11DF6"/>
    <w:rsid w:val="4CB36C56"/>
    <w:rsid w:val="4E6F51FA"/>
    <w:rsid w:val="4F8D3D48"/>
    <w:rsid w:val="4FBA3171"/>
    <w:rsid w:val="506E16CF"/>
    <w:rsid w:val="513F34B3"/>
    <w:rsid w:val="53E13970"/>
    <w:rsid w:val="54665003"/>
    <w:rsid w:val="55BE06C7"/>
    <w:rsid w:val="56580538"/>
    <w:rsid w:val="597638E0"/>
    <w:rsid w:val="5A5E7FA2"/>
    <w:rsid w:val="5BB744B2"/>
    <w:rsid w:val="5D1F35E5"/>
    <w:rsid w:val="5E7B2A2B"/>
    <w:rsid w:val="5F1550E8"/>
    <w:rsid w:val="5FD815C3"/>
    <w:rsid w:val="5FEE53D3"/>
    <w:rsid w:val="60454D19"/>
    <w:rsid w:val="60BF41CD"/>
    <w:rsid w:val="61462E12"/>
    <w:rsid w:val="633337B3"/>
    <w:rsid w:val="6348564C"/>
    <w:rsid w:val="6350137D"/>
    <w:rsid w:val="63996E0C"/>
    <w:rsid w:val="648313CD"/>
    <w:rsid w:val="652C5826"/>
    <w:rsid w:val="67E91721"/>
    <w:rsid w:val="69C53AC8"/>
    <w:rsid w:val="69E26F03"/>
    <w:rsid w:val="6A1E2093"/>
    <w:rsid w:val="6AAA3DFE"/>
    <w:rsid w:val="6B4F62C2"/>
    <w:rsid w:val="6B865336"/>
    <w:rsid w:val="6D5765D6"/>
    <w:rsid w:val="6D96012E"/>
    <w:rsid w:val="6DAB77D4"/>
    <w:rsid w:val="6DD34B5E"/>
    <w:rsid w:val="6EEC0FBC"/>
    <w:rsid w:val="6F320485"/>
    <w:rsid w:val="70394977"/>
    <w:rsid w:val="731460F6"/>
    <w:rsid w:val="731A30D6"/>
    <w:rsid w:val="73502FD9"/>
    <w:rsid w:val="75397705"/>
    <w:rsid w:val="77C27899"/>
    <w:rsid w:val="781C0044"/>
    <w:rsid w:val="7840031F"/>
    <w:rsid w:val="7BF8463A"/>
    <w:rsid w:val="7CB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2443</Words>
  <Characters>2637</Characters>
  <Lines>27</Lines>
  <Paragraphs>7</Paragraphs>
  <TotalTime>3</TotalTime>
  <ScaleCrop>false</ScaleCrop>
  <LinksUpToDate>false</LinksUpToDate>
  <CharactersWithSpaces>2665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2024-03-07T09:04:30Z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CC91C2C091884039AFBBDCFF314D7194</vt:lpwstr>
  </property>
</Properties>
</file>