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宋体" w:hAnsi="宋体" w:cs="宋体"/>
          <w:b/>
          <w:color w:val="000000"/>
          <w:sz w:val="44"/>
          <w:szCs w:val="44"/>
          <w:shd w:val="clear" w:color="auto" w:fill="FFFFFF"/>
        </w:rPr>
      </w:pPr>
    </w:p>
    <w:p>
      <w:pPr>
        <w:ind w:firstLine="643"/>
        <w:jc w:val="center"/>
        <w:rPr>
          <w:rFonts w:ascii="宋体" w:hAnsi="宋体" w:cs="宋体"/>
          <w:b/>
          <w:color w:val="000000"/>
          <w:sz w:val="44"/>
          <w:szCs w:val="44"/>
          <w:shd w:val="clear" w:color="auto" w:fill="FFFFFF"/>
        </w:rPr>
      </w:pPr>
    </w:p>
    <w:p>
      <w:pPr>
        <w:ind w:firstLine="643"/>
        <w:jc w:val="center"/>
        <w:rPr>
          <w:rFonts w:ascii="宋体" w:hAnsi="宋体" w:cs="宋体"/>
          <w:b/>
          <w:color w:val="000000"/>
          <w:sz w:val="44"/>
          <w:szCs w:val="44"/>
          <w:shd w:val="clear" w:color="auto" w:fill="FFFFFF"/>
        </w:rPr>
      </w:pPr>
    </w:p>
    <w:p>
      <w:pPr>
        <w:ind w:firstLine="643"/>
        <w:jc w:val="center"/>
        <w:rPr>
          <w:rFonts w:ascii="宋体" w:hAnsi="宋体" w:cs="宋体"/>
          <w:b/>
          <w:color w:val="000000"/>
          <w:sz w:val="44"/>
          <w:szCs w:val="44"/>
          <w:shd w:val="clear" w:color="auto" w:fill="FFFFFF"/>
        </w:rPr>
      </w:pPr>
    </w:p>
    <w:p>
      <w:pPr>
        <w:ind w:firstLine="643"/>
        <w:jc w:val="center"/>
        <w:rPr>
          <w:rFonts w:ascii="宋体" w:hAnsi="宋体" w:cs="宋体"/>
          <w:b/>
          <w:color w:val="000000"/>
          <w:sz w:val="44"/>
          <w:szCs w:val="44"/>
          <w:shd w:val="clear" w:color="auto" w:fill="FFFFFF"/>
        </w:rPr>
      </w:pPr>
    </w:p>
    <w:p>
      <w:pPr>
        <w:ind w:firstLine="643"/>
        <w:jc w:val="center"/>
        <w:rPr>
          <w:rFonts w:ascii="宋体" w:hAnsi="宋体" w:cs="宋体"/>
          <w:b/>
          <w:color w:val="000000"/>
          <w:sz w:val="44"/>
          <w:szCs w:val="44"/>
          <w:shd w:val="clear" w:color="auto" w:fill="FFFFFF"/>
        </w:rPr>
      </w:pPr>
    </w:p>
    <w:p>
      <w:pPr>
        <w:ind w:firstLine="643"/>
        <w:jc w:val="center"/>
        <w:rPr>
          <w:rFonts w:ascii="宋体" w:cs="宋体"/>
          <w:color w:val="000000"/>
          <w:sz w:val="44"/>
          <w:szCs w:val="44"/>
          <w:shd w:val="clear" w:color="auto" w:fill="FFFFFF"/>
        </w:rPr>
      </w:pPr>
      <w:r>
        <w:rPr>
          <w:rFonts w:ascii="宋体" w:hAnsi="宋体" w:cs="宋体"/>
          <w:b/>
          <w:color w:val="000000"/>
          <w:sz w:val="44"/>
          <w:szCs w:val="44"/>
          <w:shd w:val="clear" w:color="auto" w:fill="FFFFFF"/>
        </w:rPr>
        <w:t>2024</w:t>
      </w:r>
      <w:r>
        <w:rPr>
          <w:rFonts w:hint="eastAsia" w:ascii="宋体" w:hAnsi="宋体" w:cs="宋体"/>
          <w:b/>
          <w:color w:val="000000"/>
          <w:sz w:val="44"/>
          <w:szCs w:val="44"/>
          <w:shd w:val="clear" w:color="auto" w:fill="FFFFFF"/>
        </w:rPr>
        <w:t>年罗山县林业技术推广站</w:t>
      </w:r>
      <w:r>
        <w:rPr>
          <w:rFonts w:ascii="宋体" w:cs="宋体"/>
          <w:b/>
          <w:color w:val="000000"/>
          <w:sz w:val="44"/>
          <w:szCs w:val="44"/>
          <w:shd w:val="clear" w:color="auto" w:fill="FFFFFF"/>
        </w:rPr>
        <w:br w:type="textWrapping"/>
      </w:r>
      <w:r>
        <w:rPr>
          <w:rFonts w:hint="eastAsia" w:ascii="宋体" w:hAnsi="宋体" w:cs="宋体"/>
          <w:b/>
          <w:color w:val="000000"/>
          <w:sz w:val="44"/>
          <w:szCs w:val="44"/>
          <w:shd w:val="clear" w:color="auto" w:fill="FFFFFF"/>
        </w:rPr>
        <w:t>部门预算公开</w:t>
      </w:r>
    </w:p>
    <w:p>
      <w:pPr>
        <w:spacing w:before="300"/>
        <w:ind w:firstLine="640"/>
        <w:jc w:val="center"/>
        <w:rPr>
          <w:rFonts w:ascii="宋体" w:cs="宋体"/>
          <w:color w:val="000000"/>
          <w:sz w:val="32"/>
          <w:shd w:val="clear" w:color="auto" w:fill="FFFFFF"/>
        </w:rPr>
      </w:pPr>
    </w:p>
    <w:p>
      <w:pPr>
        <w:spacing w:before="300"/>
        <w:ind w:firstLine="640"/>
        <w:jc w:val="center"/>
        <w:rPr>
          <w:rFonts w:ascii="宋体" w:cs="宋体"/>
          <w:color w:val="000000"/>
          <w:sz w:val="32"/>
          <w:shd w:val="clear" w:color="auto" w:fill="FFFFFF"/>
        </w:rPr>
      </w:pPr>
    </w:p>
    <w:p>
      <w:pPr>
        <w:spacing w:before="300"/>
        <w:ind w:firstLine="640"/>
        <w:jc w:val="center"/>
        <w:rPr>
          <w:rFonts w:ascii="宋体" w:cs="宋体"/>
          <w:color w:val="000000"/>
          <w:sz w:val="32"/>
          <w:shd w:val="clear" w:color="auto" w:fill="FFFFFF"/>
        </w:rPr>
      </w:pPr>
    </w:p>
    <w:p>
      <w:pPr>
        <w:spacing w:before="300"/>
        <w:ind w:firstLine="640"/>
        <w:jc w:val="center"/>
        <w:rPr>
          <w:rFonts w:ascii="宋体" w:cs="宋体"/>
          <w:color w:val="000000"/>
          <w:sz w:val="32"/>
          <w:shd w:val="clear" w:color="auto" w:fill="FFFFFF"/>
        </w:rPr>
      </w:pPr>
    </w:p>
    <w:p>
      <w:pPr>
        <w:spacing w:before="300"/>
        <w:ind w:firstLine="640"/>
        <w:jc w:val="center"/>
        <w:rPr>
          <w:rFonts w:ascii="宋体" w:cs="宋体"/>
          <w:color w:val="000000"/>
          <w:sz w:val="32"/>
          <w:shd w:val="clear" w:color="auto" w:fill="FFFFFF"/>
        </w:rPr>
      </w:pPr>
    </w:p>
    <w:p>
      <w:pPr>
        <w:spacing w:before="300"/>
        <w:ind w:firstLine="640"/>
        <w:jc w:val="center"/>
        <w:rPr>
          <w:rFonts w:ascii="宋体" w:cs="宋体"/>
          <w:color w:val="000000"/>
          <w:sz w:val="32"/>
          <w:shd w:val="clear" w:color="auto" w:fill="FFFFFF"/>
        </w:rPr>
      </w:pPr>
    </w:p>
    <w:p>
      <w:pPr>
        <w:spacing w:before="300"/>
        <w:ind w:firstLine="640"/>
        <w:jc w:val="center"/>
        <w:rPr>
          <w:rFonts w:ascii="宋体" w:cs="宋体"/>
          <w:color w:val="000000"/>
          <w:sz w:val="32"/>
          <w:shd w:val="clear" w:color="auto" w:fill="FFFFFF"/>
        </w:rPr>
      </w:pPr>
    </w:p>
    <w:p>
      <w:pPr>
        <w:spacing w:before="300"/>
        <w:ind w:firstLine="640"/>
        <w:jc w:val="center"/>
        <w:rPr>
          <w:rFonts w:ascii="宋体" w:cs="宋体"/>
          <w:color w:val="000000"/>
          <w:sz w:val="32"/>
          <w:shd w:val="clear" w:color="auto" w:fill="FFFFFF"/>
        </w:rPr>
      </w:pPr>
    </w:p>
    <w:p>
      <w:pPr>
        <w:spacing w:before="300"/>
        <w:ind w:firstLine="640"/>
        <w:jc w:val="center"/>
        <w:rPr>
          <w:rFonts w:ascii="宋体" w:cs="宋体"/>
          <w:color w:val="000000"/>
          <w:sz w:val="32"/>
          <w:shd w:val="clear" w:color="auto" w:fill="FFFFFF"/>
        </w:rPr>
      </w:pPr>
    </w:p>
    <w:p>
      <w:pPr>
        <w:ind w:firstLine="643"/>
        <w:jc w:val="center"/>
        <w:rPr>
          <w:rFonts w:ascii="宋体" w:cs="宋体"/>
          <w:color w:val="000000"/>
          <w:sz w:val="44"/>
          <w:szCs w:val="44"/>
          <w:shd w:val="clear" w:color="auto" w:fill="FFFFFF"/>
        </w:rPr>
      </w:pPr>
      <w:r>
        <w:rPr>
          <w:rFonts w:hint="eastAsia" w:ascii="宋体" w:hAnsi="宋体" w:cs="宋体"/>
          <w:b/>
          <w:color w:val="000000"/>
          <w:sz w:val="44"/>
          <w:szCs w:val="44"/>
          <w:shd w:val="clear" w:color="auto" w:fill="FFFFFF"/>
        </w:rPr>
        <w:t>目</w:t>
      </w:r>
      <w:r>
        <w:rPr>
          <w:rFonts w:ascii="宋体" w:cs="宋体"/>
          <w:b/>
          <w:color w:val="000000"/>
          <w:sz w:val="44"/>
          <w:szCs w:val="44"/>
          <w:shd w:val="clear" w:color="auto" w:fill="FFFFFF"/>
        </w:rPr>
        <w:t> </w:t>
      </w:r>
      <w:r>
        <w:rPr>
          <w:rFonts w:hint="eastAsia" w:ascii="宋体" w:cs="宋体"/>
          <w:b/>
          <w:color w:val="000000"/>
          <w:sz w:val="44"/>
          <w:szCs w:val="44"/>
          <w:shd w:val="clear" w:color="auto" w:fill="FFFFFF"/>
          <w:lang w:val="en-US" w:eastAsia="zh-CN"/>
        </w:rPr>
        <w:t xml:space="preserve">    </w:t>
      </w:r>
      <w:r>
        <w:rPr>
          <w:rFonts w:hint="eastAsia" w:ascii="宋体" w:hAnsi="宋体" w:cs="宋体"/>
          <w:b/>
          <w:color w:val="000000"/>
          <w:sz w:val="44"/>
          <w:szCs w:val="44"/>
          <w:shd w:val="clear" w:color="auto" w:fill="FFFFFF"/>
        </w:rPr>
        <w:t>录</w:t>
      </w:r>
    </w:p>
    <w:p>
      <w:pPr>
        <w:jc w:val="left"/>
        <w:rPr>
          <w:rFonts w:eastAsia="Times New Roman" w:cs="Calibri"/>
          <w:b/>
          <w:shd w:val="clear" w:color="auto" w:fill="FFFFFF"/>
        </w:rPr>
      </w:pPr>
      <w:r>
        <w:rPr>
          <w:rFonts w:hint="eastAsia" w:ascii="宋体" w:hAnsi="宋体" w:cs="宋体"/>
          <w:b/>
          <w:color w:val="000000"/>
          <w:sz w:val="32"/>
          <w:shd w:val="clear" w:color="auto" w:fill="FFFFFF"/>
        </w:rPr>
        <w:t>第一部分</w:t>
      </w:r>
      <w:r>
        <w:rPr>
          <w:rFonts w:ascii="宋体" w:cs="宋体"/>
          <w:b/>
          <w:color w:val="000000"/>
          <w:sz w:val="32"/>
          <w:shd w:val="clear" w:color="auto" w:fill="FFFFFF"/>
        </w:rPr>
        <w:t> </w:t>
      </w:r>
      <w:r>
        <w:rPr>
          <w:rFonts w:hint="eastAsia" w:ascii="宋体" w:hAnsi="宋体" w:cs="宋体"/>
          <w:b/>
          <w:color w:val="000000"/>
          <w:sz w:val="32"/>
          <w:shd w:val="clear" w:color="auto" w:fill="FFFFFF"/>
        </w:rPr>
        <w:t>罗山县林业技术推广站概况</w:t>
      </w:r>
      <w:r>
        <w:rPr>
          <w:rFonts w:ascii="宋体" w:cs="宋体"/>
          <w:b/>
          <w:color w:val="000000"/>
          <w:sz w:val="32"/>
          <w:shd w:val="clear" w:color="auto" w:fill="FFFFFF"/>
        </w:rPr>
        <w:t> </w:t>
      </w:r>
    </w:p>
    <w:p>
      <w:pPr>
        <w:numPr>
          <w:ilvl w:val="0"/>
          <w:numId w:val="1"/>
        </w:numPr>
        <w:ind w:left="958" w:hanging="320"/>
        <w:rPr>
          <w:rFonts w:eastAsia="Times New Roman" w:cs="Calibri"/>
        </w:rPr>
      </w:pPr>
      <w:r>
        <w:rPr>
          <w:rFonts w:hint="eastAsia" w:ascii="宋体" w:hAnsi="宋体" w:cs="宋体"/>
          <w:color w:val="000000"/>
          <w:sz w:val="32"/>
          <w:shd w:val="clear" w:color="auto" w:fill="FFFFFF"/>
        </w:rPr>
        <w:t>主要职能</w:t>
      </w:r>
    </w:p>
    <w:p>
      <w:pPr>
        <w:numPr>
          <w:ilvl w:val="0"/>
          <w:numId w:val="1"/>
        </w:numPr>
        <w:ind w:left="958" w:hanging="320"/>
        <w:rPr>
          <w:rFonts w:ascii="宋体" w:cs="宋体"/>
          <w:color w:val="000000"/>
          <w:sz w:val="32"/>
          <w:shd w:val="clear" w:color="auto" w:fill="FFFFFF"/>
        </w:rPr>
      </w:pPr>
      <w:r>
        <w:rPr>
          <w:rFonts w:hint="eastAsia" w:ascii="宋体" w:hAnsi="宋体" w:cs="宋体"/>
          <w:color w:val="000000"/>
          <w:sz w:val="32"/>
          <w:shd w:val="clear" w:color="auto" w:fill="FFFFFF"/>
        </w:rPr>
        <w:t>部门预算单位构成</w:t>
      </w:r>
    </w:p>
    <w:p>
      <w:pPr>
        <w:keepNext/>
        <w:keepLines/>
        <w:numPr>
          <w:ilvl w:val="0"/>
          <w:numId w:val="1"/>
        </w:numPr>
        <w:spacing w:line="576" w:lineRule="auto"/>
        <w:jc w:val="left"/>
        <w:rPr>
          <w:rFonts w:eastAsia="Times New Roman" w:cs="Calibri"/>
          <w:b/>
          <w:sz w:val="44"/>
        </w:rPr>
      </w:pPr>
      <w:r>
        <w:rPr>
          <w:rFonts w:hint="eastAsia" w:ascii="宋体" w:hAnsi="宋体" w:cs="宋体"/>
          <w:b/>
          <w:color w:val="000000"/>
          <w:sz w:val="32"/>
          <w:shd w:val="clear" w:color="auto" w:fill="FFFFFF"/>
        </w:rPr>
        <w:t>罗山县林业技术推广站</w:t>
      </w:r>
      <w:r>
        <w:rPr>
          <w:rFonts w:ascii="宋体" w:hAnsi="宋体" w:cs="宋体"/>
          <w:b/>
          <w:color w:val="000000"/>
          <w:spacing w:val="-20"/>
          <w:sz w:val="32"/>
          <w:shd w:val="clear" w:color="auto" w:fill="FFFFFF"/>
        </w:rPr>
        <w:t>2024</w:t>
      </w:r>
      <w:r>
        <w:rPr>
          <w:rFonts w:hint="eastAsia" w:ascii="宋体" w:hAnsi="宋体" w:cs="宋体"/>
          <w:b/>
          <w:color w:val="000000"/>
          <w:spacing w:val="-20"/>
          <w:sz w:val="32"/>
          <w:shd w:val="clear" w:color="auto" w:fill="FFFFFF"/>
        </w:rPr>
        <w:t>年度部门预算情况说明</w:t>
      </w:r>
      <w:r>
        <w:rPr>
          <w:rFonts w:ascii="宋体" w:cs="宋体"/>
          <w:b/>
          <w:color w:val="000000"/>
          <w:spacing w:val="-20"/>
          <w:sz w:val="32"/>
          <w:shd w:val="clear" w:color="auto" w:fill="FFFFFF"/>
        </w:rPr>
        <w:t> </w:t>
      </w:r>
      <w:r>
        <w:rPr>
          <w:rFonts w:ascii="宋体" w:cs="宋体"/>
          <w:b/>
          <w:color w:val="000000"/>
          <w:spacing w:val="-20"/>
          <w:sz w:val="32"/>
          <w:shd w:val="clear" w:color="auto" w:fill="FFFFFF"/>
        </w:rPr>
        <w:br w:type="textWrapping"/>
      </w:r>
      <w:r>
        <w:rPr>
          <w:rFonts w:hint="eastAsia" w:ascii="宋体" w:hAnsi="宋体" w:cs="宋体"/>
          <w:b/>
          <w:color w:val="000000"/>
          <w:sz w:val="32"/>
          <w:shd w:val="clear" w:color="auto" w:fill="FFFFFF"/>
        </w:rPr>
        <w:t>第三部分</w:t>
      </w:r>
      <w:r>
        <w:rPr>
          <w:rFonts w:ascii="宋体" w:cs="宋体"/>
          <w:b/>
          <w:color w:val="000000"/>
          <w:sz w:val="32"/>
          <w:shd w:val="clear" w:color="auto" w:fill="FFFFFF"/>
        </w:rPr>
        <w:t> </w:t>
      </w:r>
      <w:r>
        <w:rPr>
          <w:rFonts w:hint="eastAsia" w:ascii="宋体" w:hAnsi="宋体" w:cs="宋体"/>
          <w:b/>
          <w:color w:val="000000"/>
          <w:sz w:val="32"/>
          <w:shd w:val="clear" w:color="auto" w:fill="FFFFFF"/>
        </w:rPr>
        <w:t>名词解释</w:t>
      </w:r>
      <w:r>
        <w:rPr>
          <w:rFonts w:ascii="宋体" w:cs="宋体"/>
          <w:b/>
          <w:color w:val="000000"/>
          <w:sz w:val="32"/>
          <w:shd w:val="clear" w:color="auto" w:fill="FFFFFF"/>
        </w:rPr>
        <w:br w:type="textWrapping"/>
      </w:r>
      <w:r>
        <w:rPr>
          <w:rFonts w:hint="eastAsia" w:ascii="宋体" w:hAnsi="宋体" w:cs="宋体"/>
          <w:b/>
          <w:color w:val="000000"/>
          <w:sz w:val="32"/>
          <w:shd w:val="clear" w:color="auto" w:fill="FFFFFF"/>
        </w:rPr>
        <w:t>附件：罗山县林业技术推广站</w:t>
      </w:r>
      <w:r>
        <w:rPr>
          <w:rFonts w:ascii="宋体" w:hAnsi="宋体" w:cs="宋体"/>
          <w:b/>
          <w:color w:val="000000"/>
          <w:sz w:val="32"/>
          <w:shd w:val="clear" w:color="auto" w:fill="FFFFFF"/>
        </w:rPr>
        <w:t>2024</w:t>
      </w:r>
      <w:r>
        <w:rPr>
          <w:rFonts w:hint="eastAsia" w:ascii="宋体" w:hAnsi="宋体" w:cs="宋体"/>
          <w:b/>
          <w:color w:val="000000"/>
          <w:sz w:val="32"/>
          <w:shd w:val="clear" w:color="auto" w:fill="FFFFFF"/>
        </w:rPr>
        <w:t>年度部门预算表</w:t>
      </w:r>
    </w:p>
    <w:p>
      <w:pPr>
        <w:ind w:left="638"/>
        <w:jc w:val="left"/>
        <w:rPr>
          <w:rFonts w:eastAsia="Times New Roman" w:cs="Calibri"/>
        </w:rPr>
      </w:pPr>
      <w:r>
        <w:rPr>
          <w:rFonts w:hint="eastAsia" w:ascii="宋体" w:hAnsi="宋体" w:cs="宋体"/>
          <w:color w:val="000000"/>
          <w:sz w:val="32"/>
          <w:shd w:val="clear" w:color="auto" w:fill="FFFFFF"/>
        </w:rPr>
        <w:t>一、部门收支预算表</w:t>
      </w:r>
      <w:r>
        <w:rPr>
          <w:rFonts w:ascii="宋体" w:cs="宋体"/>
          <w:color w:val="000000"/>
          <w:sz w:val="32"/>
          <w:shd w:val="clear" w:color="auto" w:fill="FFFFFF"/>
        </w:rPr>
        <w:br w:type="textWrapping"/>
      </w:r>
      <w:r>
        <w:rPr>
          <w:rFonts w:hint="eastAsia" w:ascii="宋体" w:hAnsi="宋体" w:cs="宋体"/>
          <w:sz w:val="32"/>
        </w:rPr>
        <w:t>二、部门收入预算表</w:t>
      </w:r>
    </w:p>
    <w:p>
      <w:pPr>
        <w:ind w:firstLine="640"/>
        <w:jc w:val="left"/>
        <w:rPr>
          <w:rFonts w:ascii="宋体" w:cs="宋体"/>
          <w:sz w:val="32"/>
        </w:rPr>
      </w:pPr>
      <w:r>
        <w:rPr>
          <w:rFonts w:hint="eastAsia" w:ascii="宋体" w:hAnsi="宋体" w:cs="宋体"/>
          <w:sz w:val="32"/>
        </w:rPr>
        <w:t>三、部门支出预算表</w:t>
      </w:r>
    </w:p>
    <w:p>
      <w:pPr>
        <w:ind w:firstLine="640"/>
        <w:jc w:val="left"/>
        <w:rPr>
          <w:rFonts w:ascii="宋体" w:cs="宋体"/>
          <w:sz w:val="32"/>
        </w:rPr>
      </w:pPr>
      <w:r>
        <w:rPr>
          <w:rFonts w:hint="eastAsia" w:ascii="宋体" w:hAnsi="宋体" w:cs="宋体"/>
          <w:sz w:val="32"/>
        </w:rPr>
        <w:t>四、财政拨款收支预算表</w:t>
      </w:r>
    </w:p>
    <w:p>
      <w:pPr>
        <w:ind w:firstLine="640"/>
        <w:jc w:val="left"/>
        <w:rPr>
          <w:rFonts w:ascii="宋体" w:cs="宋体"/>
          <w:sz w:val="32"/>
        </w:rPr>
      </w:pPr>
      <w:r>
        <w:rPr>
          <w:rFonts w:hint="eastAsia" w:ascii="宋体" w:hAnsi="宋体" w:cs="宋体"/>
          <w:sz w:val="32"/>
        </w:rPr>
        <w:t>五、一般公共预算支出预算表</w:t>
      </w:r>
    </w:p>
    <w:p>
      <w:pPr>
        <w:ind w:firstLine="640"/>
        <w:jc w:val="left"/>
        <w:rPr>
          <w:rFonts w:ascii="宋体" w:cs="宋体"/>
          <w:sz w:val="32"/>
        </w:rPr>
      </w:pPr>
      <w:r>
        <w:rPr>
          <w:rFonts w:hint="eastAsia" w:ascii="宋体" w:hAnsi="宋体" w:cs="宋体"/>
          <w:sz w:val="32"/>
        </w:rPr>
        <w:t>六、一般公共预算基本支出预算表</w:t>
      </w:r>
    </w:p>
    <w:p>
      <w:pPr>
        <w:ind w:firstLine="640"/>
        <w:jc w:val="left"/>
        <w:rPr>
          <w:rFonts w:ascii="宋体" w:cs="宋体"/>
          <w:sz w:val="32"/>
        </w:rPr>
      </w:pPr>
      <w:r>
        <w:rPr>
          <w:rFonts w:hint="eastAsia" w:ascii="宋体" w:hAnsi="宋体" w:cs="宋体"/>
          <w:sz w:val="32"/>
        </w:rPr>
        <w:t>七、支出经济分类汇总表</w:t>
      </w:r>
    </w:p>
    <w:p>
      <w:pPr>
        <w:ind w:firstLine="640"/>
        <w:jc w:val="left"/>
        <w:rPr>
          <w:rFonts w:ascii="宋体" w:cs="宋体"/>
          <w:sz w:val="32"/>
        </w:rPr>
      </w:pPr>
      <w:r>
        <w:rPr>
          <w:rFonts w:hint="eastAsia" w:ascii="宋体" w:hAnsi="宋体" w:cs="宋体"/>
          <w:sz w:val="32"/>
        </w:rPr>
        <w:t>八、一般公共预算</w:t>
      </w:r>
      <w:r>
        <w:rPr>
          <w:rFonts w:hint="eastAsia" w:ascii="宋体" w:cs="宋体"/>
          <w:sz w:val="32"/>
        </w:rPr>
        <w:t>“</w:t>
      </w:r>
      <w:r>
        <w:rPr>
          <w:rFonts w:hint="eastAsia" w:ascii="宋体" w:hAnsi="宋体" w:cs="宋体"/>
          <w:sz w:val="32"/>
        </w:rPr>
        <w:t>三公</w:t>
      </w:r>
      <w:r>
        <w:rPr>
          <w:rFonts w:hint="eastAsia" w:ascii="宋体" w:cs="宋体"/>
          <w:sz w:val="32"/>
        </w:rPr>
        <w:t>”</w:t>
      </w:r>
      <w:r>
        <w:rPr>
          <w:rFonts w:hint="eastAsia" w:ascii="宋体" w:hAnsi="宋体" w:cs="宋体"/>
          <w:sz w:val="32"/>
        </w:rPr>
        <w:t>经费预算表</w:t>
      </w:r>
    </w:p>
    <w:p>
      <w:pPr>
        <w:ind w:firstLine="640"/>
        <w:jc w:val="left"/>
        <w:rPr>
          <w:rFonts w:ascii="宋体" w:cs="宋体"/>
          <w:sz w:val="32"/>
        </w:rPr>
      </w:pPr>
      <w:r>
        <w:rPr>
          <w:rFonts w:hint="eastAsia" w:ascii="宋体" w:hAnsi="宋体" w:cs="宋体"/>
          <w:sz w:val="32"/>
        </w:rPr>
        <w:t>九、政府性基金支出预算表</w:t>
      </w:r>
    </w:p>
    <w:p>
      <w:pPr>
        <w:ind w:firstLine="640"/>
        <w:jc w:val="left"/>
        <w:rPr>
          <w:rFonts w:ascii="宋体" w:cs="宋体"/>
          <w:sz w:val="32"/>
        </w:rPr>
      </w:pPr>
      <w:r>
        <w:rPr>
          <w:rFonts w:hint="eastAsia" w:ascii="宋体" w:hAnsi="宋体" w:cs="宋体"/>
          <w:sz w:val="32"/>
        </w:rPr>
        <w:t>十、项目支出预算表</w:t>
      </w:r>
    </w:p>
    <w:p>
      <w:pPr>
        <w:ind w:firstLine="640"/>
        <w:jc w:val="left"/>
        <w:rPr>
          <w:rFonts w:ascii="宋体" w:cs="宋体"/>
          <w:sz w:val="32"/>
        </w:rPr>
      </w:pPr>
      <w:r>
        <w:rPr>
          <w:rFonts w:hint="eastAsia" w:ascii="宋体" w:hAnsi="宋体" w:cs="宋体"/>
          <w:sz w:val="32"/>
        </w:rPr>
        <w:t>十一、部门整体绩效目标表</w:t>
      </w:r>
    </w:p>
    <w:p>
      <w:pPr>
        <w:ind w:firstLine="640"/>
        <w:jc w:val="left"/>
        <w:rPr>
          <w:rFonts w:ascii="宋体" w:cs="宋体"/>
          <w:sz w:val="32"/>
        </w:rPr>
      </w:pPr>
      <w:r>
        <w:rPr>
          <w:rFonts w:hint="eastAsia" w:ascii="宋体" w:hAnsi="宋体" w:cs="宋体"/>
          <w:sz w:val="32"/>
        </w:rPr>
        <w:t>十二、部门预算项目绩效目标表</w:t>
      </w:r>
    </w:p>
    <w:p>
      <w:pPr>
        <w:spacing w:before="300"/>
        <w:ind w:firstLine="643"/>
        <w:jc w:val="center"/>
        <w:rPr>
          <w:rFonts w:hint="eastAsia" w:ascii="宋体" w:hAnsi="宋体" w:cs="宋体"/>
          <w:b/>
          <w:color w:val="000000"/>
          <w:sz w:val="32"/>
        </w:rPr>
      </w:pPr>
    </w:p>
    <w:p>
      <w:pPr>
        <w:spacing w:before="300"/>
        <w:ind w:firstLine="643"/>
        <w:jc w:val="center"/>
        <w:rPr>
          <w:rFonts w:hint="eastAsia" w:ascii="宋体" w:hAnsi="宋体" w:cs="宋体"/>
          <w:b/>
          <w:color w:val="000000"/>
          <w:sz w:val="44"/>
          <w:szCs w:val="44"/>
          <w:shd w:val="clear" w:color="auto" w:fill="FFFFFF"/>
        </w:rPr>
      </w:pPr>
      <w:r>
        <w:rPr>
          <w:rFonts w:hint="eastAsia" w:ascii="宋体" w:hAnsi="宋体" w:cs="宋体"/>
          <w:b/>
          <w:color w:val="000000"/>
          <w:sz w:val="44"/>
          <w:szCs w:val="44"/>
        </w:rPr>
        <w:t>第一部分</w:t>
      </w:r>
      <w:r>
        <w:rPr>
          <w:rFonts w:ascii="宋体" w:cs="宋体"/>
          <w:color w:val="000000"/>
          <w:sz w:val="44"/>
          <w:szCs w:val="44"/>
        </w:rPr>
        <w:br w:type="textWrapping"/>
      </w:r>
      <w:r>
        <w:rPr>
          <w:rFonts w:hint="eastAsia" w:ascii="宋体" w:hAnsi="宋体" w:cs="宋体"/>
          <w:b/>
          <w:color w:val="000000"/>
          <w:sz w:val="44"/>
          <w:szCs w:val="44"/>
          <w:shd w:val="clear" w:color="auto" w:fill="FFFFFF"/>
        </w:rPr>
        <w:t>罗山县林业技术推广站概况</w:t>
      </w:r>
    </w:p>
    <w:p>
      <w:pPr>
        <w:spacing w:before="300"/>
        <w:ind w:firstLine="643"/>
        <w:jc w:val="center"/>
        <w:rPr>
          <w:rFonts w:hint="eastAsia" w:ascii="宋体" w:hAnsi="宋体" w:cs="宋体"/>
          <w:b/>
          <w:color w:val="000000"/>
          <w:sz w:val="44"/>
          <w:szCs w:val="44"/>
          <w:shd w:val="clear" w:color="auto" w:fill="FFFFFF"/>
        </w:rPr>
      </w:pPr>
    </w:p>
    <w:p>
      <w:pPr>
        <w:ind w:firstLine="643"/>
        <w:jc w:val="left"/>
        <w:rPr>
          <w:rFonts w:ascii="宋体" w:cs="宋体"/>
          <w:color w:val="000000"/>
          <w:sz w:val="32"/>
        </w:rPr>
      </w:pPr>
      <w:r>
        <w:rPr>
          <w:rFonts w:hint="eastAsia" w:ascii="宋体" w:hAnsi="宋体" w:cs="宋体"/>
          <w:b/>
          <w:color w:val="000000"/>
          <w:sz w:val="32"/>
          <w:shd w:val="clear" w:color="auto" w:fill="FFFFFF"/>
        </w:rPr>
        <w:t>一、罗山县林业技术推广站主要职责</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color w:val="000000"/>
          <w:sz w:val="32"/>
        </w:rPr>
        <w:t>负责全县林业新技术推广及造林新技术应用，指导全县国土绿化及造林工作；组织实施林业重点工程项目的生态修复工作的作业设计及检查验收；监督指导天然林的管护；负责指导全民义务植树活动及城乡绿化美化工作。承担罗山县绿化委员会日常工作。完成县委、县政府交办的其它任务。</w:t>
      </w:r>
    </w:p>
    <w:p>
      <w:pPr>
        <w:ind w:firstLine="643"/>
        <w:jc w:val="left"/>
        <w:rPr>
          <w:rFonts w:eastAsia="Times New Roman" w:cs="Calibri"/>
          <w:shd w:val="clear" w:color="auto" w:fill="FFFFFF"/>
        </w:rPr>
      </w:pPr>
      <w:r>
        <w:rPr>
          <w:rFonts w:hint="eastAsia" w:ascii="宋体" w:hAnsi="宋体" w:cs="宋体"/>
          <w:b/>
          <w:color w:val="000000"/>
          <w:sz w:val="32"/>
          <w:shd w:val="clear" w:color="auto" w:fill="FFFFFF"/>
        </w:rPr>
        <w:t>二、罗山县林业技术推广站情况及公开</w:t>
      </w:r>
    </w:p>
    <w:p>
      <w:pPr>
        <w:ind w:firstLine="643"/>
        <w:jc w:val="left"/>
        <w:rPr>
          <w:rFonts w:eastAsia="Times New Roman" w:cs="Calibri"/>
        </w:rPr>
      </w:pPr>
      <w:r>
        <w:rPr>
          <w:rFonts w:ascii="宋体" w:hAnsi="宋体" w:cs="宋体"/>
          <w:b/>
          <w:color w:val="000000"/>
          <w:sz w:val="32"/>
          <w:shd w:val="clear" w:color="auto" w:fill="FFFFFF"/>
        </w:rPr>
        <w:t>2024</w:t>
      </w:r>
      <w:r>
        <w:rPr>
          <w:rFonts w:hint="eastAsia" w:ascii="宋体" w:hAnsi="宋体" w:cs="宋体"/>
          <w:b/>
          <w:color w:val="000000"/>
          <w:sz w:val="32"/>
          <w:shd w:val="clear" w:color="auto" w:fill="FFFFFF"/>
        </w:rPr>
        <w:t>年度</w:t>
      </w:r>
      <w:r>
        <w:rPr>
          <w:rFonts w:hint="eastAsia" w:ascii="宋体" w:hAnsi="宋体" w:cs="宋体"/>
          <w:color w:val="000000"/>
          <w:sz w:val="32"/>
          <w:shd w:val="clear" w:color="auto" w:fill="FFFFFF"/>
        </w:rPr>
        <w:t>预算公开编制范围的单位仅为林技站</w:t>
      </w:r>
      <w:r>
        <w:rPr>
          <w:rFonts w:ascii="宋体" w:hAnsi="宋体" w:cs="宋体"/>
          <w:color w:val="000000"/>
          <w:sz w:val="32"/>
          <w:shd w:val="clear" w:color="auto" w:fill="FFFFFF"/>
        </w:rPr>
        <w:t>1</w:t>
      </w:r>
      <w:r>
        <w:rPr>
          <w:rFonts w:hint="eastAsia" w:ascii="宋体" w:hAnsi="宋体" w:cs="宋体"/>
          <w:color w:val="000000"/>
          <w:sz w:val="32"/>
          <w:shd w:val="clear" w:color="auto" w:fill="FFFFFF"/>
        </w:rPr>
        <w:t>个。</w:t>
      </w:r>
    </w:p>
    <w:p>
      <w:pPr>
        <w:jc w:val="left"/>
        <w:rPr>
          <w:rFonts w:ascii="宋体" w:cs="宋体"/>
          <w:color w:val="000000"/>
          <w:sz w:val="32"/>
        </w:rPr>
      </w:pPr>
    </w:p>
    <w:p>
      <w:pPr>
        <w:jc w:val="left"/>
        <w:rPr>
          <w:rFonts w:ascii="宋体" w:cs="宋体"/>
          <w:color w:val="000000"/>
          <w:sz w:val="32"/>
        </w:rPr>
      </w:pPr>
    </w:p>
    <w:p>
      <w:pPr>
        <w:jc w:val="left"/>
        <w:rPr>
          <w:rFonts w:ascii="宋体" w:cs="宋体"/>
          <w:color w:val="000000"/>
          <w:sz w:val="32"/>
        </w:rPr>
      </w:pPr>
    </w:p>
    <w:p>
      <w:pPr>
        <w:jc w:val="left"/>
        <w:rPr>
          <w:rFonts w:ascii="宋体" w:cs="宋体"/>
          <w:color w:val="000000"/>
          <w:sz w:val="32"/>
        </w:rPr>
      </w:pPr>
    </w:p>
    <w:p>
      <w:pPr>
        <w:jc w:val="left"/>
        <w:rPr>
          <w:rFonts w:ascii="宋体" w:cs="宋体"/>
          <w:color w:val="000000"/>
          <w:sz w:val="32"/>
        </w:rPr>
      </w:pPr>
    </w:p>
    <w:p>
      <w:pPr>
        <w:jc w:val="left"/>
        <w:rPr>
          <w:rFonts w:ascii="宋体" w:cs="宋体"/>
          <w:color w:val="000000"/>
          <w:sz w:val="32"/>
        </w:rPr>
      </w:pPr>
    </w:p>
    <w:p>
      <w:pPr>
        <w:jc w:val="left"/>
        <w:rPr>
          <w:rFonts w:ascii="宋体" w:cs="宋体"/>
          <w:color w:val="000000"/>
          <w:sz w:val="32"/>
        </w:rPr>
      </w:pPr>
    </w:p>
    <w:p>
      <w:pPr>
        <w:jc w:val="left"/>
        <w:rPr>
          <w:rFonts w:ascii="宋体" w:cs="宋体"/>
          <w:color w:val="000000"/>
          <w:sz w:val="32"/>
        </w:rPr>
      </w:pPr>
    </w:p>
    <w:p>
      <w:pPr>
        <w:jc w:val="left"/>
        <w:rPr>
          <w:rFonts w:ascii="宋体" w:cs="宋体"/>
          <w:color w:val="000000"/>
          <w:sz w:val="32"/>
        </w:rPr>
      </w:pPr>
    </w:p>
    <w:p>
      <w:pPr>
        <w:jc w:val="left"/>
        <w:rPr>
          <w:rFonts w:ascii="宋体" w:cs="宋体"/>
          <w:color w:val="000000"/>
          <w:sz w:val="32"/>
        </w:rPr>
      </w:pPr>
      <w:bookmarkStart w:id="0" w:name="_GoBack"/>
      <w:bookmarkEnd w:id="0"/>
    </w:p>
    <w:p>
      <w:pPr>
        <w:ind w:firstLine="643"/>
        <w:jc w:val="center"/>
        <w:rPr>
          <w:rFonts w:eastAsia="Times New Roman" w:cs="Calibri"/>
          <w:b/>
          <w:sz w:val="44"/>
          <w:szCs w:val="44"/>
          <w:shd w:val="clear" w:color="auto" w:fill="FFFFFF"/>
        </w:rPr>
      </w:pPr>
      <w:r>
        <w:rPr>
          <w:rFonts w:hint="eastAsia" w:ascii="宋体" w:hAnsi="宋体" w:cs="宋体"/>
          <w:b/>
          <w:color w:val="000000"/>
          <w:sz w:val="44"/>
          <w:szCs w:val="44"/>
          <w:shd w:val="clear" w:color="auto" w:fill="FFFFFF"/>
        </w:rPr>
        <w:t>第二部分</w:t>
      </w:r>
      <w:r>
        <w:rPr>
          <w:rFonts w:ascii="宋体" w:cs="宋体"/>
          <w:b/>
          <w:color w:val="000000"/>
          <w:sz w:val="44"/>
          <w:szCs w:val="44"/>
          <w:shd w:val="clear" w:color="auto" w:fill="FFFFFF"/>
        </w:rPr>
        <w:br w:type="textWrapping"/>
      </w:r>
      <w:r>
        <w:rPr>
          <w:rFonts w:hint="eastAsia" w:ascii="宋体" w:hAnsi="宋体" w:cs="宋体"/>
          <w:b/>
          <w:color w:val="000000"/>
          <w:sz w:val="44"/>
          <w:szCs w:val="44"/>
          <w:shd w:val="clear" w:color="auto" w:fill="FFFFFF"/>
        </w:rPr>
        <w:t>罗山县林业技术推广站</w:t>
      </w:r>
      <w:r>
        <w:rPr>
          <w:rFonts w:ascii="宋体" w:hAnsi="宋体" w:cs="宋体"/>
          <w:b/>
          <w:color w:val="000000"/>
          <w:sz w:val="44"/>
          <w:szCs w:val="44"/>
          <w:shd w:val="clear" w:color="auto" w:fill="FFFFFF"/>
        </w:rPr>
        <w:t>2024</w:t>
      </w:r>
      <w:r>
        <w:rPr>
          <w:rFonts w:hint="eastAsia" w:ascii="宋体" w:hAnsi="宋体" w:cs="宋体"/>
          <w:b/>
          <w:color w:val="000000"/>
          <w:sz w:val="44"/>
          <w:szCs w:val="44"/>
          <w:shd w:val="clear" w:color="auto" w:fill="FFFFFF"/>
        </w:rPr>
        <w:t>年度部门预算情况说明</w:t>
      </w:r>
    </w:p>
    <w:p>
      <w:pPr>
        <w:ind w:firstLine="643"/>
        <w:jc w:val="center"/>
        <w:rPr>
          <w:rFonts w:ascii="宋体" w:cs="宋体"/>
          <w:b/>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630" w:leftChars="0"/>
        <w:jc w:val="left"/>
        <w:textAlignment w:val="auto"/>
        <w:rPr>
          <w:rFonts w:ascii="宋体" w:cs="宋体"/>
          <w:b/>
          <w:color w:val="000000"/>
          <w:sz w:val="32"/>
          <w:shd w:val="clear" w:color="auto" w:fill="FFFFFF"/>
        </w:rPr>
      </w:pPr>
      <w:r>
        <w:rPr>
          <w:rFonts w:hint="eastAsia" w:ascii="宋体" w:hAnsi="宋体" w:cs="宋体"/>
          <w:b/>
          <w:color w:val="000000"/>
          <w:sz w:val="32"/>
          <w:shd w:val="clear" w:color="auto" w:fill="FFFFFF"/>
          <w:lang w:val="en-US" w:eastAsia="zh-CN"/>
        </w:rPr>
        <w:t>一、</w:t>
      </w:r>
      <w:r>
        <w:rPr>
          <w:rFonts w:hint="eastAsia" w:ascii="宋体" w:hAnsi="宋体" w:cs="宋体"/>
          <w:b/>
          <w:color w:val="000000"/>
          <w:sz w:val="32"/>
          <w:shd w:val="clear" w:color="auto" w:fill="FFFFFF"/>
        </w:rPr>
        <w:t>收入支出预算总体情况说明</w:t>
      </w:r>
    </w:p>
    <w:p>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ascii="宋体" w:cs="宋体"/>
          <w:color w:val="000000"/>
          <w:sz w:val="32"/>
          <w:shd w:val="clear" w:color="auto" w:fill="FFFFFF"/>
        </w:rPr>
      </w:pPr>
      <w:r>
        <w:rPr>
          <w:rFonts w:hint="eastAsia" w:ascii="宋体" w:hAnsi="宋体" w:cs="宋体"/>
          <w:b/>
          <w:color w:val="000000"/>
          <w:sz w:val="32"/>
          <w:shd w:val="clear" w:color="auto" w:fill="FFFFFF"/>
        </w:rPr>
        <w:t>罗山县林业技术推广站（林技站）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年收入、支出预算总计</w:t>
      </w:r>
      <w:r>
        <w:rPr>
          <w:rFonts w:ascii="宋体" w:hAnsi="宋体" w:cs="宋体"/>
          <w:color w:val="000000"/>
          <w:sz w:val="32"/>
          <w:shd w:val="clear" w:color="auto" w:fill="FFFFFF"/>
        </w:rPr>
        <w:t>113.18</w:t>
      </w:r>
      <w:r>
        <w:rPr>
          <w:rFonts w:hint="eastAsia" w:ascii="宋体" w:hAnsi="宋体" w:cs="宋体"/>
          <w:color w:val="000000"/>
          <w:sz w:val="32"/>
          <w:shd w:val="clear" w:color="auto" w:fill="FFFFFF"/>
        </w:rPr>
        <w:t>万元。预算收入与</w:t>
      </w:r>
      <w:r>
        <w:rPr>
          <w:rFonts w:ascii="宋体" w:hAnsi="宋体" w:cs="宋体"/>
          <w:color w:val="000000"/>
          <w:sz w:val="32"/>
          <w:shd w:val="clear" w:color="auto" w:fill="FFFFFF"/>
        </w:rPr>
        <w:t>2023</w:t>
      </w:r>
      <w:r>
        <w:rPr>
          <w:rFonts w:hint="eastAsia" w:ascii="宋体" w:hAnsi="宋体" w:cs="宋体"/>
          <w:color w:val="000000"/>
          <w:sz w:val="32"/>
          <w:shd w:val="clear" w:color="auto" w:fill="FFFFFF"/>
        </w:rPr>
        <w:t>年预算</w:t>
      </w:r>
      <w:r>
        <w:rPr>
          <w:rFonts w:ascii="宋体" w:hAnsi="宋体" w:cs="宋体"/>
          <w:color w:val="000000"/>
          <w:sz w:val="32"/>
          <w:shd w:val="clear" w:color="auto" w:fill="FFFFFF"/>
        </w:rPr>
        <w:t>123.18</w:t>
      </w:r>
      <w:r>
        <w:rPr>
          <w:rFonts w:hint="eastAsia" w:ascii="宋体" w:hAnsi="宋体" w:cs="宋体"/>
          <w:color w:val="000000"/>
          <w:sz w:val="32"/>
          <w:shd w:val="clear" w:color="auto" w:fill="FFFFFF"/>
        </w:rPr>
        <w:t>万元相比</w:t>
      </w:r>
      <w:r>
        <w:rPr>
          <w:rFonts w:ascii="宋体" w:cs="宋体"/>
          <w:color w:val="000000"/>
          <w:sz w:val="32"/>
          <w:shd w:val="clear" w:color="auto" w:fill="FFFFFF"/>
        </w:rPr>
        <w:t>,</w:t>
      </w:r>
      <w:r>
        <w:rPr>
          <w:rFonts w:hint="eastAsia" w:ascii="宋体" w:hAnsi="宋体" w:cs="宋体"/>
          <w:color w:val="000000"/>
          <w:sz w:val="32"/>
          <w:shd w:val="clear" w:color="auto" w:fill="FFFFFF"/>
        </w:rPr>
        <w:t>减少</w:t>
      </w:r>
      <w:r>
        <w:rPr>
          <w:rFonts w:ascii="宋体" w:hAnsi="宋体" w:cs="宋体"/>
          <w:color w:val="000000"/>
          <w:sz w:val="32"/>
          <w:shd w:val="clear" w:color="auto" w:fill="FFFFFF"/>
        </w:rPr>
        <w:t>10</w:t>
      </w:r>
      <w:r>
        <w:rPr>
          <w:rFonts w:hint="eastAsia" w:ascii="宋体" w:hAnsi="宋体" w:cs="宋体"/>
          <w:color w:val="000000"/>
          <w:sz w:val="32"/>
          <w:shd w:val="clear" w:color="auto" w:fill="FFFFFF"/>
        </w:rPr>
        <w:t>万元</w:t>
      </w:r>
      <w:r>
        <w:rPr>
          <w:rFonts w:ascii="宋体" w:cs="宋体"/>
          <w:color w:val="000000"/>
          <w:sz w:val="32"/>
          <w:shd w:val="clear" w:color="auto" w:fill="FFFFFF"/>
        </w:rPr>
        <w:t>,</w:t>
      </w:r>
      <w:r>
        <w:rPr>
          <w:rFonts w:hint="eastAsia" w:ascii="宋体" w:hAnsi="宋体" w:cs="宋体"/>
          <w:color w:val="000000"/>
          <w:sz w:val="32"/>
          <w:shd w:val="clear" w:color="auto" w:fill="FFFFFF"/>
        </w:rPr>
        <w:t>下降</w:t>
      </w:r>
      <w:r>
        <w:rPr>
          <w:rFonts w:ascii="宋体" w:hAnsi="宋体" w:cs="宋体"/>
          <w:color w:val="000000"/>
          <w:sz w:val="32"/>
          <w:shd w:val="clear" w:color="auto" w:fill="FFFFFF"/>
        </w:rPr>
        <w:t>10%</w:t>
      </w:r>
      <w:r>
        <w:rPr>
          <w:rFonts w:hint="eastAsia" w:ascii="宋体" w:hAnsi="宋体" w:cs="宋体"/>
          <w:color w:val="000000"/>
          <w:sz w:val="32"/>
          <w:shd w:val="clear" w:color="auto" w:fill="FFFFFF"/>
        </w:rPr>
        <w:t>。主要原因：古树名木纳入林茶局预算。</w:t>
      </w:r>
      <w:r>
        <w:rPr>
          <w:rFonts w:ascii="宋体" w:cs="宋体"/>
          <w:color w:val="000000"/>
          <w:sz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ascii="宋体" w:cs="宋体"/>
          <w:color w:val="000000"/>
          <w:sz w:val="32"/>
          <w:shd w:val="clear" w:color="auto" w:fill="FFFFFF"/>
        </w:rPr>
      </w:pP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二、收入预算总体情况说明</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年收入合计</w:t>
      </w:r>
      <w:r>
        <w:rPr>
          <w:rFonts w:ascii="宋体" w:hAnsi="宋体" w:cs="宋体"/>
          <w:color w:val="000000"/>
          <w:sz w:val="32"/>
          <w:shd w:val="clear" w:color="auto" w:fill="FFFFFF"/>
        </w:rPr>
        <w:t>113.18</w:t>
      </w:r>
      <w:r>
        <w:rPr>
          <w:rFonts w:hint="eastAsia" w:ascii="宋体" w:hAnsi="宋体" w:cs="宋体"/>
          <w:color w:val="000000"/>
          <w:sz w:val="32"/>
          <w:shd w:val="clear" w:color="auto" w:fill="FFFFFF"/>
        </w:rPr>
        <w:t>万元，其中：一般公共预算</w:t>
      </w:r>
      <w:r>
        <w:rPr>
          <w:rFonts w:ascii="宋体" w:hAnsi="宋体" w:cs="宋体"/>
          <w:color w:val="000000"/>
          <w:sz w:val="32"/>
          <w:shd w:val="clear" w:color="auto" w:fill="FFFFFF"/>
        </w:rPr>
        <w:t>113.18</w:t>
      </w:r>
      <w:r>
        <w:rPr>
          <w:rFonts w:hint="eastAsia" w:ascii="宋体" w:hAnsi="宋体" w:cs="宋体"/>
          <w:color w:val="000000"/>
          <w:sz w:val="32"/>
          <w:shd w:val="clear" w:color="auto" w:fill="FFFFFF"/>
        </w:rPr>
        <w:t>万元</w:t>
      </w:r>
      <w:r>
        <w:rPr>
          <w:rFonts w:ascii="宋体" w:hAnsi="宋体" w:cs="宋体"/>
          <w:color w:val="000000"/>
          <w:sz w:val="32"/>
          <w:shd w:val="clear" w:color="auto" w:fill="FFFFFF"/>
        </w:rPr>
        <w:t>; </w:t>
      </w:r>
      <w:r>
        <w:rPr>
          <w:rFonts w:hint="eastAsia" w:ascii="宋体" w:hAnsi="宋体" w:cs="宋体"/>
          <w:color w:val="000000"/>
          <w:sz w:val="32"/>
          <w:shd w:val="clear" w:color="auto" w:fill="FFFFFF"/>
        </w:rPr>
        <w:t>政府性基金收入</w:t>
      </w:r>
      <w:r>
        <w:rPr>
          <w:rFonts w:ascii="宋体" w:cs="宋体"/>
          <w:color w:val="000000"/>
          <w:sz w:val="32"/>
          <w:shd w:val="clear" w:color="auto" w:fill="FFFFFF"/>
        </w:rPr>
        <w:t>0</w:t>
      </w:r>
      <w:r>
        <w:rPr>
          <w:rFonts w:hint="eastAsia" w:ascii="宋体" w:hAnsi="宋体" w:cs="宋体"/>
          <w:color w:val="000000"/>
          <w:sz w:val="32"/>
          <w:shd w:val="clear" w:color="auto" w:fill="FFFFFF"/>
        </w:rPr>
        <w:t>万元；专户管理的教育收费</w:t>
      </w:r>
      <w:r>
        <w:rPr>
          <w:rFonts w:ascii="宋体" w:cs="宋体"/>
          <w:color w:val="000000"/>
          <w:sz w:val="32"/>
          <w:shd w:val="clear" w:color="auto" w:fill="FFFFFF"/>
        </w:rPr>
        <w:t>0</w:t>
      </w:r>
      <w:r>
        <w:rPr>
          <w:rFonts w:hint="eastAsia" w:ascii="宋体" w:hAnsi="宋体" w:cs="宋体"/>
          <w:color w:val="000000"/>
          <w:sz w:val="32"/>
          <w:shd w:val="clear" w:color="auto" w:fill="FFFFFF"/>
        </w:rPr>
        <w:t>万元。</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三、支出预算总体情况说明</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年支出合计</w:t>
      </w:r>
      <w:r>
        <w:rPr>
          <w:rFonts w:ascii="宋体" w:hAnsi="宋体" w:cs="宋体"/>
          <w:color w:val="000000"/>
          <w:sz w:val="32"/>
          <w:shd w:val="clear" w:color="auto" w:fill="FFFFFF"/>
        </w:rPr>
        <w:t>113.18</w:t>
      </w:r>
      <w:r>
        <w:rPr>
          <w:rFonts w:hint="eastAsia" w:ascii="宋体" w:hAnsi="宋体" w:cs="宋体"/>
          <w:color w:val="000000"/>
          <w:sz w:val="32"/>
          <w:shd w:val="clear" w:color="auto" w:fill="FFFFFF"/>
        </w:rPr>
        <w:t>万元，其中：基本支出</w:t>
      </w:r>
      <w:r>
        <w:rPr>
          <w:rFonts w:ascii="宋体" w:hAnsi="宋体" w:cs="宋体"/>
          <w:color w:val="000000"/>
          <w:sz w:val="32"/>
          <w:shd w:val="clear" w:color="auto" w:fill="FFFFFF"/>
        </w:rPr>
        <w:t>103.18</w:t>
      </w:r>
      <w:r>
        <w:rPr>
          <w:rFonts w:hint="eastAsia" w:ascii="宋体" w:hAnsi="宋体" w:cs="宋体"/>
          <w:color w:val="000000"/>
          <w:sz w:val="32"/>
          <w:shd w:val="clear" w:color="auto" w:fill="FFFFFF"/>
        </w:rPr>
        <w:t>万元，占</w:t>
      </w:r>
      <w:r>
        <w:rPr>
          <w:rFonts w:hint="eastAsia" w:ascii="宋体" w:hAnsi="宋体" w:cs="宋体"/>
          <w:color w:val="000000"/>
          <w:sz w:val="32"/>
          <w:shd w:val="clear" w:color="auto" w:fill="FFFFFF"/>
          <w:lang w:val="en-US" w:eastAsia="zh-CN"/>
        </w:rPr>
        <w:t>91.16</w:t>
      </w:r>
      <w:r>
        <w:rPr>
          <w:rFonts w:ascii="宋体" w:hAnsi="宋体" w:cs="宋体"/>
          <w:color w:val="000000"/>
          <w:sz w:val="32"/>
          <w:shd w:val="clear" w:color="auto" w:fill="FFFFFF"/>
        </w:rPr>
        <w:t>%</w:t>
      </w:r>
      <w:r>
        <w:rPr>
          <w:rFonts w:hint="eastAsia" w:ascii="宋体" w:hAnsi="宋体" w:cs="宋体"/>
          <w:color w:val="000000"/>
          <w:sz w:val="32"/>
          <w:shd w:val="clear" w:color="auto" w:fill="FFFFFF"/>
        </w:rPr>
        <w:t>；项目</w:t>
      </w:r>
      <w:r>
        <w:rPr>
          <w:rFonts w:ascii="宋体" w:hAnsi="宋体" w:cs="宋体"/>
          <w:color w:val="000000"/>
          <w:sz w:val="32"/>
          <w:shd w:val="clear" w:color="auto" w:fill="FFFFFF"/>
        </w:rPr>
        <w:t>10</w:t>
      </w:r>
      <w:r>
        <w:rPr>
          <w:rFonts w:hint="eastAsia" w:ascii="宋体" w:hAnsi="宋体" w:cs="宋体"/>
          <w:color w:val="000000"/>
          <w:sz w:val="32"/>
          <w:shd w:val="clear" w:color="auto" w:fill="FFFFFF"/>
        </w:rPr>
        <w:t>万元，占</w:t>
      </w:r>
      <w:r>
        <w:rPr>
          <w:rFonts w:hint="eastAsia" w:ascii="宋体" w:hAnsi="宋体" w:cs="宋体"/>
          <w:color w:val="000000"/>
          <w:sz w:val="32"/>
          <w:shd w:val="clear" w:color="auto" w:fill="FFFFFF"/>
          <w:lang w:val="en-US" w:eastAsia="zh-CN"/>
        </w:rPr>
        <w:t>8.84</w:t>
      </w:r>
      <w:r>
        <w:rPr>
          <w:rFonts w:ascii="宋体" w:hAnsi="宋体" w:cs="宋体"/>
          <w:color w:val="000000"/>
          <w:sz w:val="32"/>
          <w:shd w:val="clear" w:color="auto" w:fill="FFFFFF"/>
        </w:rPr>
        <w:t>%</w:t>
      </w:r>
      <w:r>
        <w:rPr>
          <w:rFonts w:hint="eastAsia" w:ascii="宋体" w:hAnsi="宋体" w:cs="宋体"/>
          <w:color w:val="000000"/>
          <w:sz w:val="32"/>
          <w:shd w:val="clear" w:color="auto" w:fill="FFFFFF"/>
        </w:rPr>
        <w:t>。</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四、财政拨款收入支出预算总体情况说明</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年项目资金</w:t>
      </w:r>
      <w:r>
        <w:rPr>
          <w:rFonts w:ascii="宋体" w:hAnsi="宋体" w:cs="宋体"/>
          <w:color w:val="000000"/>
          <w:sz w:val="32"/>
          <w:shd w:val="clear" w:color="auto" w:fill="FFFFFF"/>
        </w:rPr>
        <w:t>10</w:t>
      </w:r>
      <w:r>
        <w:rPr>
          <w:rFonts w:hint="eastAsia" w:ascii="宋体" w:hAnsi="宋体" w:cs="宋体"/>
          <w:color w:val="000000"/>
          <w:sz w:val="32"/>
          <w:shd w:val="clear" w:color="auto" w:fill="FFFFFF"/>
        </w:rPr>
        <w:t>万元，与</w:t>
      </w:r>
      <w:r>
        <w:rPr>
          <w:rFonts w:ascii="宋体" w:hAnsi="宋体" w:cs="宋体"/>
          <w:color w:val="000000"/>
          <w:sz w:val="32"/>
          <w:shd w:val="clear" w:color="auto" w:fill="FFFFFF"/>
        </w:rPr>
        <w:t>2023</w:t>
      </w:r>
      <w:r>
        <w:rPr>
          <w:rFonts w:hint="eastAsia" w:ascii="宋体" w:hAnsi="宋体" w:cs="宋体"/>
          <w:color w:val="000000"/>
          <w:sz w:val="32"/>
          <w:shd w:val="clear" w:color="auto" w:fill="FFFFFF"/>
        </w:rPr>
        <w:t>年相比，项目资金减少</w:t>
      </w:r>
      <w:r>
        <w:rPr>
          <w:rFonts w:ascii="宋体" w:hAnsi="宋体" w:cs="宋体"/>
          <w:color w:val="000000"/>
          <w:sz w:val="32"/>
          <w:shd w:val="clear" w:color="auto" w:fill="FFFFFF"/>
        </w:rPr>
        <w:t>10</w:t>
      </w:r>
      <w:r>
        <w:rPr>
          <w:rFonts w:hint="eastAsia" w:ascii="宋体" w:hAnsi="宋体" w:cs="宋体"/>
          <w:color w:val="000000"/>
          <w:sz w:val="32"/>
          <w:shd w:val="clear" w:color="auto" w:fill="FFFFFF"/>
        </w:rPr>
        <w:t>万元，下降</w:t>
      </w:r>
      <w:r>
        <w:rPr>
          <w:rFonts w:ascii="宋体" w:hAnsi="宋体" w:cs="宋体"/>
          <w:color w:val="000000"/>
          <w:sz w:val="32"/>
          <w:shd w:val="clear" w:color="auto" w:fill="FFFFFF"/>
        </w:rPr>
        <w:t>50%</w:t>
      </w:r>
      <w:r>
        <w:rPr>
          <w:rFonts w:hint="eastAsia" w:ascii="宋体" w:hAnsi="宋体" w:cs="宋体"/>
          <w:color w:val="000000"/>
          <w:sz w:val="32"/>
          <w:shd w:val="clear" w:color="auto" w:fill="FFFFFF"/>
        </w:rPr>
        <w:t>，主要原因：古树名木纳入林茶局预算。</w:t>
      </w:r>
      <w:r>
        <w:rPr>
          <w:rFonts w:ascii="宋体" w:hAnsi="宋体" w:cs="宋体"/>
          <w:color w:val="000000"/>
          <w:sz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630"/>
        <w:jc w:val="left"/>
        <w:textAlignment w:val="auto"/>
        <w:rPr>
          <w:rFonts w:eastAsia="Times New Roman" w:cs="Calibri"/>
          <w:b/>
          <w:shd w:val="clear" w:color="auto" w:fill="FFFFFF"/>
        </w:rPr>
      </w:pPr>
      <w:r>
        <w:rPr>
          <w:rFonts w:hint="eastAsia" w:ascii="宋体" w:hAnsi="宋体" w:cs="宋体"/>
          <w:b/>
          <w:color w:val="000000"/>
          <w:sz w:val="32"/>
          <w:shd w:val="clear" w:color="auto" w:fill="FFFFFF"/>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eastAsia="Times New Roman" w:cs="Calibri"/>
          <w:color w:val="000000"/>
          <w:shd w:val="clear" w:color="auto" w:fill="FFFFFF"/>
        </w:rPr>
      </w:pP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年一般公共预算支出年初预算为</w:t>
      </w:r>
      <w:r>
        <w:rPr>
          <w:rFonts w:ascii="宋体" w:hAnsi="宋体" w:cs="宋体"/>
          <w:color w:val="000000"/>
          <w:sz w:val="32"/>
          <w:shd w:val="clear" w:color="auto" w:fill="FFFFFF"/>
        </w:rPr>
        <w:t>113.18</w:t>
      </w:r>
      <w:r>
        <w:rPr>
          <w:rFonts w:hint="eastAsia" w:ascii="宋体" w:hAnsi="宋体" w:cs="宋体"/>
          <w:color w:val="000000"/>
          <w:sz w:val="32"/>
          <w:shd w:val="clear" w:color="auto" w:fill="FFFFFF"/>
        </w:rPr>
        <w:t>万元。主要用于以下方面：人员工资及商品服务支出</w:t>
      </w:r>
      <w:r>
        <w:rPr>
          <w:rFonts w:ascii="宋体" w:hAnsi="宋体" w:cs="宋体"/>
          <w:color w:val="000000"/>
          <w:sz w:val="32"/>
          <w:shd w:val="clear" w:color="auto" w:fill="FFFFFF"/>
        </w:rPr>
        <w:t>89.41</w:t>
      </w:r>
      <w:r>
        <w:rPr>
          <w:rFonts w:hint="eastAsia" w:ascii="宋体" w:hAnsi="宋体" w:cs="宋体"/>
          <w:color w:val="000000"/>
          <w:sz w:val="32"/>
          <w:shd w:val="clear" w:color="auto" w:fill="FFFFFF"/>
        </w:rPr>
        <w:t>万元，占</w:t>
      </w:r>
      <w:r>
        <w:rPr>
          <w:rFonts w:hint="eastAsia" w:ascii="宋体" w:hAnsi="宋体" w:cs="宋体"/>
          <w:color w:val="000000"/>
          <w:sz w:val="32"/>
          <w:shd w:val="clear" w:color="auto" w:fill="FFFFFF"/>
          <w:lang w:val="en-US" w:eastAsia="zh-CN"/>
        </w:rPr>
        <w:t>79</w:t>
      </w:r>
      <w:r>
        <w:rPr>
          <w:rFonts w:ascii="宋体" w:hAnsi="宋体" w:cs="宋体"/>
          <w:color w:val="000000"/>
          <w:sz w:val="32"/>
          <w:shd w:val="clear" w:color="auto" w:fill="FFFFFF"/>
        </w:rPr>
        <w:t>%</w:t>
      </w:r>
      <w:r>
        <w:rPr>
          <w:rFonts w:hint="eastAsia" w:ascii="宋体" w:hAnsi="宋体" w:cs="宋体"/>
          <w:color w:val="000000"/>
          <w:sz w:val="32"/>
          <w:shd w:val="clear" w:color="auto" w:fill="FFFFFF"/>
        </w:rPr>
        <w:t>；运转类项目支出</w:t>
      </w:r>
      <w:r>
        <w:rPr>
          <w:rFonts w:ascii="宋体" w:hAnsi="宋体" w:cs="宋体"/>
          <w:color w:val="000000"/>
          <w:sz w:val="32"/>
          <w:shd w:val="clear" w:color="auto" w:fill="FFFFFF"/>
        </w:rPr>
        <w:t>10</w:t>
      </w:r>
      <w:r>
        <w:rPr>
          <w:rFonts w:hint="eastAsia" w:ascii="宋体" w:hAnsi="宋体" w:cs="宋体"/>
          <w:color w:val="000000"/>
          <w:sz w:val="32"/>
          <w:shd w:val="clear" w:color="auto" w:fill="FFFFFF"/>
        </w:rPr>
        <w:t>万元，占</w:t>
      </w:r>
      <w:r>
        <w:rPr>
          <w:rFonts w:hint="eastAsia" w:ascii="宋体" w:hAnsi="宋体" w:cs="宋体"/>
          <w:color w:val="000000"/>
          <w:sz w:val="32"/>
          <w:shd w:val="clear" w:color="auto" w:fill="FFFFFF"/>
          <w:lang w:val="en-US" w:eastAsia="zh-CN"/>
        </w:rPr>
        <w:t>8.84</w:t>
      </w:r>
      <w:r>
        <w:rPr>
          <w:rFonts w:ascii="宋体" w:hAnsi="宋体" w:cs="宋体"/>
          <w:color w:val="000000"/>
          <w:sz w:val="32"/>
          <w:shd w:val="clear" w:color="auto" w:fill="FFFFFF"/>
        </w:rPr>
        <w:t>%</w:t>
      </w:r>
      <w:r>
        <w:rPr>
          <w:rFonts w:hint="eastAsia" w:ascii="宋体" w:hAnsi="宋体" w:cs="宋体"/>
          <w:color w:val="000000"/>
          <w:sz w:val="32"/>
          <w:shd w:val="clear" w:color="auto" w:fill="FFFFFF"/>
        </w:rPr>
        <w:t>；住房保障类支出</w:t>
      </w:r>
      <w:r>
        <w:rPr>
          <w:rFonts w:ascii="宋体" w:hAnsi="宋体" w:cs="宋体"/>
          <w:color w:val="000000"/>
          <w:sz w:val="32"/>
          <w:shd w:val="clear" w:color="auto" w:fill="FFFFFF"/>
        </w:rPr>
        <w:t>13.77</w:t>
      </w:r>
      <w:r>
        <w:rPr>
          <w:rFonts w:hint="eastAsia" w:ascii="宋体" w:hAnsi="宋体" w:cs="宋体"/>
          <w:color w:val="000000"/>
          <w:sz w:val="32"/>
          <w:shd w:val="clear" w:color="auto" w:fill="FFFFFF"/>
        </w:rPr>
        <w:t>万元，占</w:t>
      </w:r>
      <w:r>
        <w:rPr>
          <w:rFonts w:hint="eastAsia" w:ascii="宋体" w:hAnsi="宋体" w:cs="宋体"/>
          <w:color w:val="000000"/>
          <w:sz w:val="32"/>
          <w:shd w:val="clear" w:color="auto" w:fill="FFFFFF"/>
          <w:lang w:val="en-US" w:eastAsia="zh-CN"/>
        </w:rPr>
        <w:t>12.16</w:t>
      </w:r>
      <w:r>
        <w:rPr>
          <w:rFonts w:ascii="宋体" w:hAnsi="宋体" w:cs="宋体"/>
          <w:color w:val="000000"/>
          <w:sz w:val="32"/>
          <w:shd w:val="clear" w:color="auto" w:fill="FFFFFF"/>
        </w:rPr>
        <w:t>%</w:t>
      </w:r>
      <w:r>
        <w:rPr>
          <w:rFonts w:hint="eastAsia" w:ascii="宋体" w:hAnsi="宋体" w:cs="宋体"/>
          <w:color w:val="000000"/>
          <w:sz w:val="32"/>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jc w:val="left"/>
        <w:textAlignment w:val="auto"/>
        <w:rPr>
          <w:rFonts w:eastAsia="Times New Roman" w:cs="Calibri"/>
          <w:b/>
          <w:color w:val="000000"/>
          <w:shd w:val="clear" w:color="auto" w:fill="FFFFFF"/>
        </w:rPr>
      </w:pPr>
      <w:r>
        <w:rPr>
          <w:rFonts w:hint="eastAsia" w:ascii="宋体" w:hAnsi="宋体" w:cs="宋体"/>
          <w:b/>
          <w:color w:val="000000"/>
          <w:sz w:val="32"/>
          <w:shd w:val="clear" w:color="auto" w:fill="FFFFFF"/>
        </w:rPr>
        <w:t>一般公共预算基本支出预算情况说明</w:t>
      </w:r>
    </w:p>
    <w:p>
      <w:pPr>
        <w:keepNext w:val="0"/>
        <w:keepLines w:val="0"/>
        <w:pageBreakBefore w:val="0"/>
        <w:widowControl w:val="0"/>
        <w:kinsoku/>
        <w:wordWrap/>
        <w:overflowPunct/>
        <w:topLinePunct w:val="0"/>
        <w:autoSpaceDE/>
        <w:autoSpaceDN/>
        <w:bidi w:val="0"/>
        <w:adjustRightInd/>
        <w:snapToGrid/>
        <w:spacing w:line="240" w:lineRule="auto"/>
        <w:ind w:left="60" w:firstLine="643"/>
        <w:jc w:val="left"/>
        <w:textAlignment w:val="auto"/>
        <w:rPr>
          <w:rFonts w:eastAsia="Times New Roman" w:cs="Calibri"/>
        </w:rPr>
      </w:pP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年一般公共预算基本支出</w:t>
      </w:r>
      <w:r>
        <w:rPr>
          <w:rFonts w:ascii="宋体" w:hAnsi="宋体" w:cs="宋体"/>
          <w:color w:val="000000"/>
          <w:sz w:val="32"/>
          <w:shd w:val="clear" w:color="auto" w:fill="FFFFFF"/>
        </w:rPr>
        <w:t>103.18</w:t>
      </w:r>
      <w:r>
        <w:rPr>
          <w:rFonts w:hint="eastAsia" w:ascii="宋体" w:hAnsi="宋体" w:cs="宋体"/>
          <w:color w:val="000000"/>
          <w:sz w:val="32"/>
          <w:shd w:val="clear" w:color="auto" w:fill="FFFFFF"/>
        </w:rPr>
        <w:t>万元，其中：人员经费</w:t>
      </w:r>
      <w:r>
        <w:rPr>
          <w:rFonts w:ascii="宋体" w:hAnsi="宋体" w:cs="宋体"/>
          <w:color w:val="000000"/>
          <w:sz w:val="32"/>
          <w:shd w:val="clear" w:color="auto" w:fill="FFFFFF"/>
        </w:rPr>
        <w:t>100.78</w:t>
      </w:r>
      <w:r>
        <w:rPr>
          <w:rFonts w:hint="eastAsia" w:ascii="宋体" w:hAnsi="宋体" w:cs="宋体"/>
          <w:color w:val="000000"/>
          <w:sz w:val="32"/>
          <w:shd w:val="clear" w:color="auto" w:fill="FFFFFF"/>
        </w:rPr>
        <w:t>万元，占</w:t>
      </w:r>
      <w:r>
        <w:rPr>
          <w:rFonts w:ascii="宋体" w:hAnsi="宋体" w:cs="宋体"/>
          <w:color w:val="000000"/>
          <w:sz w:val="32"/>
          <w:shd w:val="clear" w:color="auto" w:fill="FFFFFF"/>
        </w:rPr>
        <w:t>97.67%</w:t>
      </w:r>
      <w:r>
        <w:rPr>
          <w:rFonts w:hint="eastAsia" w:ascii="宋体" w:hAnsi="宋体" w:cs="宋体"/>
          <w:color w:val="000000"/>
          <w:sz w:val="32"/>
          <w:shd w:val="clear" w:color="auto" w:fill="FFFFFF"/>
        </w:rPr>
        <w:t>，主要包括：基本工资、津贴补贴、奖金、社会保障缴费、绩效工资、离休费、退休费、遗属补助、住房公积金等；公用经费</w:t>
      </w:r>
      <w:r>
        <w:rPr>
          <w:rFonts w:ascii="宋体" w:hAnsi="宋体" w:cs="宋体"/>
          <w:color w:val="000000"/>
          <w:sz w:val="32"/>
          <w:shd w:val="clear" w:color="auto" w:fill="FFFFFF"/>
        </w:rPr>
        <w:t>2.4</w:t>
      </w:r>
      <w:r>
        <w:rPr>
          <w:rFonts w:hint="eastAsia" w:ascii="宋体" w:hAnsi="宋体" w:cs="宋体"/>
          <w:color w:val="000000"/>
          <w:sz w:val="32"/>
          <w:shd w:val="clear" w:color="auto" w:fill="FFFFFF"/>
        </w:rPr>
        <w:t>万元，占</w:t>
      </w:r>
      <w:r>
        <w:rPr>
          <w:rFonts w:ascii="宋体" w:hAnsi="宋体" w:cs="宋体"/>
          <w:color w:val="000000"/>
          <w:sz w:val="32"/>
          <w:shd w:val="clear" w:color="auto" w:fill="FFFFFF"/>
        </w:rPr>
        <w:t>2.33%</w:t>
      </w:r>
      <w:r>
        <w:rPr>
          <w:rFonts w:hint="eastAsia" w:ascii="宋体" w:hAnsi="宋体" w:cs="宋体"/>
          <w:color w:val="000000"/>
          <w:sz w:val="32"/>
          <w:shd w:val="clear" w:color="auto" w:fill="FFFFFF"/>
        </w:rPr>
        <w:t>，主要包括：办公费、福利费等。</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七、</w:t>
      </w:r>
      <w:r>
        <w:rPr>
          <w:rFonts w:ascii="宋体" w:hAnsi="宋体" w:cs="宋体"/>
          <w:b/>
          <w:color w:val="000000"/>
          <w:sz w:val="32"/>
          <w:shd w:val="clear" w:color="auto" w:fill="FFFFFF"/>
        </w:rPr>
        <w:t xml:space="preserve"> </w:t>
      </w:r>
      <w:r>
        <w:rPr>
          <w:rFonts w:hint="eastAsia" w:ascii="宋体" w:hAnsi="宋体" w:cs="宋体"/>
          <w:b/>
          <w:color w:val="000000"/>
          <w:sz w:val="32"/>
          <w:shd w:val="clear" w:color="auto" w:fill="FFFFFF"/>
        </w:rPr>
        <w:t>“三公</w:t>
      </w:r>
      <w:r>
        <w:rPr>
          <w:rFonts w:hint="eastAsia" w:ascii="宋体" w:cs="宋体"/>
          <w:b/>
          <w:color w:val="000000"/>
          <w:sz w:val="32"/>
          <w:shd w:val="clear" w:color="auto" w:fill="FFFFFF"/>
        </w:rPr>
        <w:t>”</w:t>
      </w:r>
      <w:r>
        <w:rPr>
          <w:rFonts w:hint="eastAsia" w:ascii="宋体" w:hAnsi="宋体" w:cs="宋体"/>
          <w:b/>
          <w:color w:val="000000"/>
          <w:sz w:val="32"/>
          <w:shd w:val="clear" w:color="auto" w:fill="FFFFFF"/>
        </w:rPr>
        <w:t>经费支出预算情况说明</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w:t>
      </w:r>
      <w:r>
        <w:rPr>
          <w:rFonts w:hint="eastAsia" w:ascii="宋体" w:cs="宋体"/>
          <w:color w:val="000000"/>
          <w:sz w:val="32"/>
          <w:shd w:val="clear" w:color="auto" w:fill="FFFFFF"/>
        </w:rPr>
        <w:t>“</w:t>
      </w:r>
      <w:r>
        <w:rPr>
          <w:rFonts w:hint="eastAsia" w:ascii="宋体" w:hAnsi="宋体" w:cs="宋体"/>
          <w:color w:val="000000"/>
          <w:sz w:val="32"/>
          <w:shd w:val="clear" w:color="auto" w:fill="FFFFFF"/>
        </w:rPr>
        <w:t>三公</w:t>
      </w:r>
      <w:r>
        <w:rPr>
          <w:rFonts w:hint="eastAsia" w:ascii="宋体" w:cs="宋体"/>
          <w:color w:val="000000"/>
          <w:sz w:val="32"/>
          <w:shd w:val="clear" w:color="auto" w:fill="FFFFFF"/>
        </w:rPr>
        <w:t>”</w:t>
      </w:r>
      <w:r>
        <w:rPr>
          <w:rFonts w:hint="eastAsia" w:ascii="宋体" w:hAnsi="宋体" w:cs="宋体"/>
          <w:color w:val="000000"/>
          <w:sz w:val="32"/>
          <w:shd w:val="clear" w:color="auto" w:fill="FFFFFF"/>
        </w:rPr>
        <w:t>经费预算为</w:t>
      </w:r>
      <w:r>
        <w:rPr>
          <w:rFonts w:ascii="宋体" w:cs="宋体"/>
          <w:color w:val="000000"/>
          <w:sz w:val="32"/>
          <w:shd w:val="clear" w:color="auto" w:fill="FFFFFF"/>
        </w:rPr>
        <w:t>0</w:t>
      </w:r>
      <w:r>
        <w:rPr>
          <w:rFonts w:hint="eastAsia" w:ascii="宋体" w:hAnsi="宋体" w:cs="宋体"/>
          <w:color w:val="000000"/>
          <w:sz w:val="32"/>
          <w:shd w:val="clear" w:color="auto" w:fill="FFFFFF"/>
        </w:rPr>
        <w:t>万元</w:t>
      </w:r>
      <w:r>
        <w:rPr>
          <w:rFonts w:ascii="宋体" w:cs="宋体"/>
          <w:color w:val="000000"/>
          <w:sz w:val="32"/>
          <w:shd w:val="clear" w:color="auto" w:fill="FFFFFF"/>
        </w:rPr>
        <w:t>,</w:t>
      </w:r>
      <w:r>
        <w:rPr>
          <w:rFonts w:hint="eastAsia" w:ascii="宋体" w:hAnsi="宋体" w:cs="宋体"/>
          <w:color w:val="000000"/>
          <w:sz w:val="32"/>
          <w:shd w:val="clear" w:color="auto" w:fill="FFFFFF"/>
        </w:rPr>
        <w:t>与</w:t>
      </w:r>
      <w:r>
        <w:rPr>
          <w:rFonts w:ascii="宋体" w:hAnsi="宋体" w:cs="宋体"/>
          <w:color w:val="000000"/>
          <w:sz w:val="32"/>
          <w:shd w:val="clear" w:color="auto" w:fill="FFFFFF"/>
        </w:rPr>
        <w:t>2023</w:t>
      </w:r>
      <w:r>
        <w:rPr>
          <w:rFonts w:hint="eastAsia" w:ascii="宋体" w:hAnsi="宋体" w:cs="宋体"/>
          <w:color w:val="000000"/>
          <w:sz w:val="32"/>
          <w:shd w:val="clear" w:color="auto" w:fill="FFFFFF"/>
        </w:rPr>
        <w:t>年</w:t>
      </w:r>
      <w:r>
        <w:rPr>
          <w:rFonts w:hint="eastAsia" w:ascii="宋体" w:cs="宋体"/>
          <w:color w:val="000000"/>
          <w:sz w:val="32"/>
          <w:shd w:val="clear" w:color="auto" w:fill="FFFFFF"/>
        </w:rPr>
        <w:t>“</w:t>
      </w:r>
      <w:r>
        <w:rPr>
          <w:rFonts w:hint="eastAsia" w:ascii="宋体" w:hAnsi="宋体" w:cs="宋体"/>
          <w:color w:val="000000"/>
          <w:sz w:val="32"/>
          <w:shd w:val="clear" w:color="auto" w:fill="FFFFFF"/>
        </w:rPr>
        <w:t>三公</w:t>
      </w:r>
      <w:r>
        <w:rPr>
          <w:rFonts w:hint="eastAsia" w:ascii="宋体" w:cs="宋体"/>
          <w:color w:val="000000"/>
          <w:sz w:val="32"/>
          <w:shd w:val="clear" w:color="auto" w:fill="FFFFFF"/>
        </w:rPr>
        <w:t>”</w:t>
      </w:r>
      <w:r>
        <w:rPr>
          <w:rFonts w:hint="eastAsia" w:ascii="宋体" w:hAnsi="宋体" w:cs="宋体"/>
          <w:color w:val="000000"/>
          <w:sz w:val="32"/>
          <w:shd w:val="clear" w:color="auto" w:fill="FFFFFF"/>
        </w:rPr>
        <w:t>经费支出预算数同相，没有增减。具体支出情况如下：</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（一）因公出国（境）费</w:t>
      </w:r>
      <w:r>
        <w:rPr>
          <w:rFonts w:ascii="宋体" w:cs="宋体"/>
          <w:color w:val="000000"/>
          <w:sz w:val="32"/>
          <w:shd w:val="clear" w:color="auto" w:fill="FFFFFF"/>
        </w:rPr>
        <w:t>0</w:t>
      </w:r>
      <w:r>
        <w:rPr>
          <w:rFonts w:hint="eastAsia" w:ascii="宋体" w:hAnsi="宋体" w:cs="宋体"/>
          <w:color w:val="000000"/>
          <w:sz w:val="32"/>
          <w:shd w:val="clear" w:color="auto" w:fill="FFFFFF"/>
        </w:rPr>
        <w:t>万元，主要用于单位工作人员公务出国（境）的住宿费、旅费、伙食补助费、杂费、培训费等支出。预算数比</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年增加</w:t>
      </w:r>
      <w:r>
        <w:rPr>
          <w:rFonts w:ascii="宋体" w:cs="宋体"/>
          <w:color w:val="000000"/>
          <w:sz w:val="32"/>
          <w:shd w:val="clear" w:color="auto" w:fill="FFFFFF"/>
        </w:rPr>
        <w:t>0</w:t>
      </w:r>
      <w:r>
        <w:rPr>
          <w:rFonts w:hint="eastAsia" w:ascii="宋体" w:hAnsi="宋体" w:cs="宋体"/>
          <w:color w:val="000000"/>
          <w:sz w:val="32"/>
          <w:shd w:val="clear" w:color="auto" w:fill="FFFFFF"/>
        </w:rPr>
        <w:t>万元，与</w:t>
      </w:r>
      <w:r>
        <w:rPr>
          <w:rFonts w:ascii="宋体" w:hAnsi="宋体" w:cs="宋体"/>
          <w:color w:val="000000"/>
          <w:sz w:val="32"/>
          <w:shd w:val="clear" w:color="auto" w:fill="FFFFFF"/>
        </w:rPr>
        <w:t>2023</w:t>
      </w:r>
      <w:r>
        <w:rPr>
          <w:rFonts w:hint="eastAsia" w:ascii="宋体" w:hAnsi="宋体" w:cs="宋体"/>
          <w:color w:val="000000"/>
          <w:sz w:val="32"/>
          <w:shd w:val="clear" w:color="auto" w:fill="FFFFFF"/>
        </w:rPr>
        <w:t>年相比无差异。</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（二）公务用车购置及运行费</w:t>
      </w:r>
      <w:r>
        <w:rPr>
          <w:rFonts w:ascii="宋体" w:cs="宋体"/>
          <w:b/>
          <w:color w:val="000000"/>
          <w:sz w:val="32"/>
          <w:shd w:val="clear" w:color="auto" w:fill="FFFFFF"/>
        </w:rPr>
        <w:t>0</w:t>
      </w:r>
      <w:r>
        <w:rPr>
          <w:rFonts w:hint="eastAsia" w:ascii="宋体" w:hAnsi="宋体" w:cs="宋体"/>
          <w:color w:val="000000"/>
          <w:sz w:val="32"/>
          <w:shd w:val="clear" w:color="auto" w:fill="FFFFFF"/>
        </w:rPr>
        <w:t>万元，其中，公务用车购置费</w:t>
      </w:r>
      <w:r>
        <w:rPr>
          <w:rFonts w:ascii="宋体" w:cs="宋体"/>
          <w:color w:val="000000"/>
          <w:sz w:val="32"/>
          <w:shd w:val="clear" w:color="auto" w:fill="FFFFFF"/>
        </w:rPr>
        <w:t>0</w:t>
      </w:r>
      <w:r>
        <w:rPr>
          <w:rFonts w:hint="eastAsia" w:ascii="宋体" w:hAnsi="宋体" w:cs="宋体"/>
          <w:color w:val="000000"/>
          <w:sz w:val="32"/>
          <w:shd w:val="clear" w:color="auto" w:fill="FFFFFF"/>
        </w:rPr>
        <w:t>万元；公务用车运行维护费</w:t>
      </w:r>
      <w:r>
        <w:rPr>
          <w:rFonts w:ascii="宋体" w:cs="宋体"/>
          <w:color w:val="000000"/>
          <w:sz w:val="32"/>
          <w:shd w:val="clear" w:color="auto" w:fill="FFFFFF"/>
        </w:rPr>
        <w:t>0</w:t>
      </w:r>
      <w:r>
        <w:rPr>
          <w:rFonts w:hint="eastAsia" w:ascii="宋体" w:hAnsi="宋体" w:cs="宋体"/>
          <w:color w:val="000000"/>
          <w:sz w:val="32"/>
          <w:shd w:val="clear" w:color="auto" w:fill="FFFFFF"/>
        </w:rPr>
        <w:t>万元。公务用车购置费、公务用车运行维护费</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年度预算与</w:t>
      </w:r>
      <w:r>
        <w:rPr>
          <w:rFonts w:ascii="宋体" w:hAnsi="宋体" w:cs="宋体"/>
          <w:color w:val="000000"/>
          <w:sz w:val="32"/>
          <w:shd w:val="clear" w:color="auto" w:fill="FFFFFF"/>
        </w:rPr>
        <w:t>2023</w:t>
      </w:r>
      <w:r>
        <w:rPr>
          <w:rFonts w:hint="eastAsia" w:ascii="宋体" w:hAnsi="宋体" w:cs="宋体"/>
          <w:color w:val="000000"/>
          <w:sz w:val="32"/>
          <w:shd w:val="clear" w:color="auto" w:fill="FFFFFF"/>
        </w:rPr>
        <w:t>年相比无差异。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jc w:val="left"/>
        <w:textAlignment w:val="auto"/>
        <w:rPr>
          <w:rFonts w:ascii="宋体" w:cs="宋体"/>
          <w:color w:val="000000"/>
          <w:sz w:val="32"/>
          <w:shd w:val="clear" w:color="auto" w:fill="FFFFFF"/>
        </w:rPr>
      </w:pPr>
      <w:r>
        <w:rPr>
          <w:rFonts w:hint="eastAsia" w:ascii="宋体" w:hAnsi="宋体" w:cs="宋体"/>
          <w:b/>
          <w:color w:val="000000"/>
          <w:sz w:val="32"/>
          <w:shd w:val="clear" w:color="auto" w:fill="FFFFFF"/>
        </w:rPr>
        <w:t>（三）公务接待费</w:t>
      </w:r>
      <w:r>
        <w:rPr>
          <w:rFonts w:ascii="宋体" w:cs="宋体"/>
          <w:color w:val="000000"/>
          <w:sz w:val="32"/>
          <w:shd w:val="clear" w:color="auto" w:fill="FFFFFF"/>
        </w:rPr>
        <w:t>0</w:t>
      </w:r>
      <w:r>
        <w:rPr>
          <w:rFonts w:hint="eastAsia" w:ascii="宋体" w:hAnsi="宋体" w:cs="宋体"/>
          <w:color w:val="000000"/>
          <w:sz w:val="32"/>
          <w:shd w:val="clear" w:color="auto" w:fill="FFFFFF"/>
        </w:rPr>
        <w:t>万元，主要用于按规定开支的各类公务接待（含外宾接待）支出。预算数与</w:t>
      </w:r>
      <w:r>
        <w:rPr>
          <w:rFonts w:ascii="宋体" w:hAnsi="宋体" w:cs="宋体"/>
          <w:color w:val="000000"/>
          <w:sz w:val="32"/>
          <w:shd w:val="clear" w:color="auto" w:fill="FFFFFF"/>
        </w:rPr>
        <w:t>2023</w:t>
      </w:r>
      <w:r>
        <w:rPr>
          <w:rFonts w:hint="eastAsia" w:ascii="宋体" w:hAnsi="宋体" w:cs="宋体"/>
          <w:color w:val="000000"/>
          <w:sz w:val="32"/>
          <w:shd w:val="clear" w:color="auto" w:fill="FFFFFF"/>
        </w:rPr>
        <w:t>年相比无差异。其中国内招待费预算</w:t>
      </w:r>
      <w:r>
        <w:rPr>
          <w:rFonts w:ascii="宋体" w:cs="宋体"/>
          <w:color w:val="000000"/>
          <w:sz w:val="32"/>
          <w:shd w:val="clear" w:color="auto" w:fill="FFFFFF"/>
        </w:rPr>
        <w:t>0</w:t>
      </w:r>
      <w:r>
        <w:rPr>
          <w:rFonts w:hint="eastAsia" w:ascii="宋体" w:hAnsi="宋体" w:cs="宋体"/>
          <w:color w:val="000000"/>
          <w:sz w:val="32"/>
          <w:shd w:val="clear" w:color="auto" w:fill="FFFFFF"/>
        </w:rPr>
        <w:t>万元，外宾接待</w:t>
      </w:r>
      <w:r>
        <w:rPr>
          <w:rFonts w:ascii="宋体" w:cs="宋体"/>
          <w:color w:val="000000"/>
          <w:sz w:val="32"/>
          <w:shd w:val="clear" w:color="auto" w:fill="FFFFFF"/>
        </w:rPr>
        <w:t>0</w:t>
      </w:r>
      <w:r>
        <w:rPr>
          <w:rFonts w:hint="eastAsia" w:ascii="宋体" w:hAnsi="宋体" w:cs="宋体"/>
          <w:color w:val="000000"/>
          <w:sz w:val="32"/>
          <w:shd w:val="clear" w:color="auto" w:fill="FFFFFF"/>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jc w:val="left"/>
        <w:textAlignment w:val="auto"/>
        <w:rPr>
          <w:rFonts w:ascii="宋体" w:cs="宋体"/>
          <w:b/>
          <w:color w:val="000000"/>
          <w:sz w:val="32"/>
          <w:shd w:val="clear" w:color="auto" w:fill="FFFFFF"/>
        </w:rPr>
      </w:pPr>
      <w:r>
        <w:rPr>
          <w:rFonts w:hint="eastAsia" w:ascii="宋体" w:hAnsi="宋体" w:cs="宋体"/>
          <w:b/>
          <w:color w:val="000000"/>
          <w:sz w:val="32"/>
          <w:shd w:val="clear" w:color="auto" w:fill="FFFFFF"/>
        </w:rPr>
        <w:t>七、政府性基金预算支出预算情况说明</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年无使用政府性基金预算拨款安排的支出。</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八、其他重要事项情况说明</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220" w:leftChars="0" w:firstLine="681" w:firstLineChars="212"/>
        <w:jc w:val="left"/>
        <w:textAlignment w:val="auto"/>
        <w:rPr>
          <w:rFonts w:ascii="宋体" w:cs="宋体"/>
          <w:color w:val="000000"/>
          <w:sz w:val="32"/>
          <w:shd w:val="clear" w:color="auto" w:fill="FFFFFF"/>
        </w:rPr>
      </w:pPr>
      <w:r>
        <w:rPr>
          <w:rFonts w:hint="eastAsia" w:ascii="宋体" w:hAnsi="宋体" w:cs="宋体"/>
          <w:b/>
          <w:color w:val="000000"/>
          <w:sz w:val="32"/>
          <w:shd w:val="clear" w:color="auto" w:fill="FFFFFF"/>
        </w:rPr>
        <w:t>林技站运行经费支出情况</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年运行经费支出预算</w:t>
      </w:r>
      <w:r>
        <w:rPr>
          <w:rFonts w:ascii="宋体" w:hAnsi="宋体" w:cs="宋体"/>
          <w:color w:val="000000"/>
          <w:sz w:val="32"/>
          <w:shd w:val="clear" w:color="auto" w:fill="FFFFFF"/>
        </w:rPr>
        <w:t>103.18</w:t>
      </w:r>
      <w:r>
        <w:rPr>
          <w:rFonts w:hint="eastAsia" w:ascii="宋体" w:hAnsi="宋体" w:cs="宋体"/>
          <w:color w:val="000000"/>
          <w:sz w:val="32"/>
          <w:shd w:val="clear" w:color="auto" w:fill="FFFFFF"/>
        </w:rPr>
        <w:t>万元，主要保障机构正常运转及正常履职需要，完成预算年度主要工作任务需要。</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（二）政府采购支出情况</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年政府采购预算支出</w:t>
      </w:r>
      <w:r>
        <w:rPr>
          <w:rFonts w:ascii="宋体" w:cs="宋体"/>
          <w:color w:val="000000"/>
          <w:sz w:val="32"/>
          <w:shd w:val="clear" w:color="auto" w:fill="FFFFFF"/>
        </w:rPr>
        <w:t>0</w:t>
      </w:r>
      <w:r>
        <w:rPr>
          <w:rFonts w:hint="eastAsia" w:ascii="宋体" w:hAnsi="宋体" w:cs="宋体"/>
          <w:color w:val="000000"/>
          <w:sz w:val="32"/>
          <w:shd w:val="clear" w:color="auto" w:fill="FFFFFF"/>
        </w:rPr>
        <w:t>万元，其中采购办公货物预算</w:t>
      </w:r>
      <w:r>
        <w:rPr>
          <w:rFonts w:ascii="宋体" w:cs="宋体"/>
          <w:color w:val="000000"/>
          <w:sz w:val="32"/>
          <w:shd w:val="clear" w:color="auto" w:fill="FFFFFF"/>
        </w:rPr>
        <w:t>0</w:t>
      </w:r>
      <w:r>
        <w:rPr>
          <w:rFonts w:hint="eastAsia" w:ascii="宋体" w:hAnsi="宋体" w:cs="宋体"/>
          <w:color w:val="000000"/>
          <w:sz w:val="32"/>
          <w:shd w:val="clear" w:color="auto" w:fill="FFFFFF"/>
        </w:rPr>
        <w:t>万元。</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（三）绩效目标设置情况</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林技站</w:t>
      </w:r>
      <w:r>
        <w:rPr>
          <w:rFonts w:ascii="宋体" w:hAnsi="宋体" w:cs="宋体"/>
          <w:color w:val="000000"/>
          <w:sz w:val="32"/>
          <w:shd w:val="clear" w:color="auto" w:fill="FFFFFF"/>
        </w:rPr>
        <w:t>2024</w:t>
      </w:r>
      <w:r>
        <w:rPr>
          <w:rFonts w:hint="eastAsia" w:ascii="宋体" w:hAnsi="宋体" w:cs="宋体"/>
          <w:color w:val="000000"/>
          <w:sz w:val="32"/>
          <w:shd w:val="clear" w:color="auto" w:fill="FFFFFF"/>
        </w:rPr>
        <w:t>年预算项目均按要求编制了绩效目标，从项目产出、项目效益、满意度等方面设置了绩效指标，综合反映项目预期完成的数量、实效、质量，预期达到的社会经济效益、可持续影响以及服务对象满意度等情况。</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w:t>
      </w:r>
      <w:r>
        <w:rPr>
          <w:rFonts w:hint="eastAsia" w:ascii="宋体" w:hAnsi="宋体" w:cs="宋体"/>
          <w:b/>
          <w:color w:val="000000"/>
          <w:sz w:val="32"/>
          <w:shd w:val="clear" w:color="auto" w:fill="FFFFFF"/>
        </w:rPr>
        <w:t>（四）国有资产占用情况</w:t>
      </w:r>
      <w:r>
        <w:rPr>
          <w:rFonts w:ascii="宋体" w:cs="宋体"/>
          <w:color w:val="000000"/>
          <w:sz w:val="32"/>
          <w:shd w:val="clear" w:color="auto" w:fill="FFFFFF"/>
        </w:rPr>
        <w:br w:type="textWrapping"/>
      </w:r>
      <w:r>
        <w:rPr>
          <w:rFonts w:ascii="宋体" w:hAnsi="宋体" w:cs="宋体"/>
          <w:color w:val="000000"/>
          <w:sz w:val="32"/>
          <w:shd w:val="clear" w:color="auto" w:fill="FFFFFF"/>
        </w:rPr>
        <w:t xml:space="preserve">     2024</w:t>
      </w:r>
      <w:r>
        <w:rPr>
          <w:rFonts w:hint="eastAsia" w:ascii="宋体" w:hAnsi="宋体" w:cs="宋体"/>
          <w:color w:val="000000"/>
          <w:sz w:val="32"/>
          <w:shd w:val="clear" w:color="auto" w:fill="FFFFFF"/>
        </w:rPr>
        <w:t>年，林技站共有车辆</w:t>
      </w:r>
      <w:r>
        <w:rPr>
          <w:rFonts w:ascii="宋体" w:cs="宋体"/>
          <w:color w:val="000000"/>
          <w:sz w:val="32"/>
          <w:shd w:val="clear" w:color="auto" w:fill="FFFFFF"/>
        </w:rPr>
        <w:t>0</w:t>
      </w:r>
      <w:r>
        <w:rPr>
          <w:rFonts w:hint="eastAsia" w:ascii="宋体" w:hAnsi="宋体" w:cs="宋体"/>
          <w:color w:val="000000"/>
          <w:sz w:val="32"/>
          <w:shd w:val="clear" w:color="auto" w:fill="FFFFFF"/>
        </w:rPr>
        <w:t>辆，其中：一般公务用车</w:t>
      </w:r>
      <w:r>
        <w:rPr>
          <w:rFonts w:ascii="宋体" w:cs="宋体"/>
          <w:color w:val="000000"/>
          <w:sz w:val="32"/>
          <w:shd w:val="clear" w:color="auto" w:fill="FFFFFF"/>
        </w:rPr>
        <w:t>0</w:t>
      </w:r>
      <w:r>
        <w:rPr>
          <w:rFonts w:hint="eastAsia" w:ascii="宋体" w:hAnsi="宋体" w:cs="宋体"/>
          <w:color w:val="000000"/>
          <w:sz w:val="32"/>
          <w:shd w:val="clear" w:color="auto" w:fill="FFFFFF"/>
        </w:rPr>
        <w:t>辆、一般执法执勤用车</w:t>
      </w:r>
      <w:r>
        <w:rPr>
          <w:rFonts w:ascii="宋体" w:cs="宋体"/>
          <w:color w:val="000000"/>
          <w:sz w:val="32"/>
          <w:shd w:val="clear" w:color="auto" w:fill="FFFFFF"/>
        </w:rPr>
        <w:t>0</w:t>
      </w:r>
      <w:r>
        <w:rPr>
          <w:rFonts w:hint="eastAsia" w:ascii="宋体" w:hAnsi="宋体" w:cs="宋体"/>
          <w:color w:val="000000"/>
          <w:sz w:val="32"/>
          <w:shd w:val="clear" w:color="auto" w:fill="FFFFFF"/>
        </w:rPr>
        <w:t>辆、特种专业技术用车</w:t>
      </w:r>
      <w:r>
        <w:rPr>
          <w:rFonts w:ascii="宋体" w:cs="宋体"/>
          <w:color w:val="000000"/>
          <w:sz w:val="32"/>
          <w:shd w:val="clear" w:color="auto" w:fill="FFFFFF"/>
        </w:rPr>
        <w:t>0</w:t>
      </w:r>
      <w:r>
        <w:rPr>
          <w:rFonts w:hint="eastAsia" w:ascii="宋体" w:hAnsi="宋体" w:cs="宋体"/>
          <w:color w:val="000000"/>
          <w:sz w:val="32"/>
          <w:shd w:val="clear" w:color="auto" w:fill="FFFFFF"/>
        </w:rPr>
        <w:t>辆，其他用车</w:t>
      </w:r>
      <w:r>
        <w:rPr>
          <w:rFonts w:ascii="宋体" w:cs="宋体"/>
          <w:color w:val="000000"/>
          <w:sz w:val="32"/>
          <w:shd w:val="clear" w:color="auto" w:fill="FFFFFF"/>
        </w:rPr>
        <w:t>0</w:t>
      </w:r>
      <w:r>
        <w:rPr>
          <w:rFonts w:hint="eastAsia" w:ascii="宋体" w:hAnsi="宋体" w:cs="宋体"/>
          <w:color w:val="000000"/>
          <w:sz w:val="32"/>
          <w:shd w:val="clear" w:color="auto" w:fill="FFFFFF"/>
        </w:rPr>
        <w:t>辆；单价</w:t>
      </w:r>
      <w:r>
        <w:rPr>
          <w:rFonts w:hint="eastAsia" w:ascii="宋体" w:hAnsi="宋体" w:cs="宋体"/>
          <w:color w:val="000000"/>
          <w:sz w:val="32"/>
          <w:shd w:val="clear" w:color="auto" w:fill="FFFFFF"/>
          <w:lang w:val="en-US" w:eastAsia="zh-CN"/>
        </w:rPr>
        <w:t>5</w:t>
      </w:r>
      <w:r>
        <w:rPr>
          <w:rFonts w:ascii="宋体" w:cs="宋体"/>
          <w:color w:val="000000"/>
          <w:sz w:val="32"/>
          <w:shd w:val="clear" w:color="auto" w:fill="FFFFFF"/>
        </w:rPr>
        <w:t>0</w:t>
      </w:r>
      <w:r>
        <w:rPr>
          <w:rFonts w:hint="eastAsia" w:ascii="宋体" w:hAnsi="宋体" w:cs="宋体"/>
          <w:color w:val="000000"/>
          <w:sz w:val="32"/>
          <w:shd w:val="clear" w:color="auto" w:fill="FFFFFF"/>
        </w:rPr>
        <w:t>万元以上通用设备</w:t>
      </w:r>
      <w:r>
        <w:rPr>
          <w:rFonts w:ascii="宋体" w:cs="宋体"/>
          <w:color w:val="000000"/>
          <w:sz w:val="32"/>
          <w:shd w:val="clear" w:color="auto" w:fill="FFFFFF"/>
        </w:rPr>
        <w:t>0</w:t>
      </w:r>
      <w:r>
        <w:rPr>
          <w:rFonts w:hint="eastAsia" w:ascii="宋体" w:hAnsi="宋体" w:cs="宋体"/>
          <w:color w:val="000000"/>
          <w:sz w:val="32"/>
          <w:shd w:val="clear" w:color="auto" w:fill="FFFFFF"/>
        </w:rPr>
        <w:t>台（套），单位价值</w:t>
      </w:r>
      <w:r>
        <w:rPr>
          <w:rFonts w:hint="eastAsia" w:ascii="宋体" w:hAnsi="宋体" w:cs="宋体"/>
          <w:color w:val="000000"/>
          <w:sz w:val="32"/>
          <w:shd w:val="clear" w:color="auto" w:fill="FFFFFF"/>
          <w:lang w:val="en-US" w:eastAsia="zh-CN"/>
        </w:rPr>
        <w:t>10</w:t>
      </w:r>
      <w:r>
        <w:rPr>
          <w:rFonts w:ascii="宋体" w:cs="宋体"/>
          <w:color w:val="000000"/>
          <w:sz w:val="32"/>
          <w:shd w:val="clear" w:color="auto" w:fill="FFFFFF"/>
        </w:rPr>
        <w:t>0</w:t>
      </w:r>
      <w:r>
        <w:rPr>
          <w:rFonts w:hint="eastAsia" w:ascii="宋体" w:hAnsi="宋体" w:cs="宋体"/>
          <w:color w:val="000000"/>
          <w:sz w:val="32"/>
          <w:shd w:val="clear" w:color="auto" w:fill="FFFFFF"/>
        </w:rPr>
        <w:t>万元以上专用设备</w:t>
      </w:r>
      <w:r>
        <w:rPr>
          <w:rFonts w:ascii="宋体" w:cs="宋体"/>
          <w:color w:val="000000"/>
          <w:sz w:val="32"/>
          <w:shd w:val="clear" w:color="auto" w:fill="FFFFFF"/>
        </w:rPr>
        <w:t>0</w:t>
      </w:r>
      <w:r>
        <w:rPr>
          <w:rFonts w:hint="eastAsia" w:ascii="宋体" w:hAnsi="宋体" w:cs="宋体"/>
          <w:color w:val="000000"/>
          <w:sz w:val="32"/>
          <w:shd w:val="clear" w:color="auto" w:fill="FFFFFF"/>
        </w:rPr>
        <w:t>台（套）；房屋及构筑建物</w:t>
      </w:r>
      <w:r>
        <w:rPr>
          <w:rFonts w:ascii="宋体" w:cs="宋体"/>
          <w:color w:val="000000"/>
          <w:sz w:val="32"/>
          <w:shd w:val="clear" w:color="auto" w:fill="FFFFFF"/>
        </w:rPr>
        <w:t>0</w:t>
      </w:r>
      <w:r>
        <w:rPr>
          <w:rFonts w:hint="eastAsia" w:ascii="宋体" w:hAnsi="宋体" w:cs="宋体"/>
          <w:color w:val="000000"/>
          <w:sz w:val="32"/>
          <w:shd w:val="clear" w:color="auto" w:fill="FFFFFF"/>
        </w:rPr>
        <w:t>幢。</w:t>
      </w:r>
      <w:r>
        <w:rPr>
          <w:rFonts w:ascii="宋体" w:cs="宋体"/>
          <w:color w:val="000000"/>
          <w:sz w:val="32"/>
          <w:shd w:val="clear" w:color="auto" w:fill="FFFFFF"/>
        </w:rPr>
        <w:br w:type="textWrapping"/>
      </w:r>
      <w:r>
        <w:rPr>
          <w:rFonts w:ascii="宋体" w:cs="宋体"/>
          <w:color w:val="000000"/>
          <w:sz w:val="32"/>
          <w:shd w:val="clear" w:color="auto" w:fill="FFFFFF"/>
        </w:rPr>
        <w:t> </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ascii="宋体" w:cs="宋体"/>
          <w:color w:val="000000"/>
          <w:sz w:val="32"/>
          <w:shd w:val="clear" w:color="auto" w:fill="FFFFFF"/>
        </w:rPr>
      </w:pPr>
    </w:p>
    <w:p>
      <w:pPr>
        <w:spacing w:line="340" w:lineRule="auto"/>
        <w:ind w:left="3580"/>
        <w:rPr>
          <w:rFonts w:ascii="宋体" w:cs="宋体"/>
          <w:b/>
          <w:sz w:val="44"/>
          <w:szCs w:val="44"/>
        </w:rPr>
      </w:pPr>
      <w:r>
        <w:rPr>
          <w:rFonts w:hint="eastAsia" w:ascii="宋体" w:hAnsi="宋体" w:cs="宋体"/>
          <w:b/>
          <w:sz w:val="44"/>
          <w:szCs w:val="44"/>
        </w:rPr>
        <w:t>第三部分</w:t>
      </w:r>
    </w:p>
    <w:p>
      <w:pPr>
        <w:spacing w:line="640" w:lineRule="auto"/>
        <w:ind w:left="3580"/>
        <w:rPr>
          <w:rFonts w:ascii="宋体" w:cs="宋体"/>
          <w:sz w:val="44"/>
          <w:szCs w:val="44"/>
        </w:rPr>
      </w:pPr>
      <w:r>
        <w:rPr>
          <w:rFonts w:hint="eastAsia" w:ascii="宋体" w:hAnsi="宋体" w:cs="宋体"/>
          <w:sz w:val="44"/>
          <w:szCs w:val="44"/>
        </w:rPr>
        <w:t>名词解释</w:t>
      </w:r>
    </w:p>
    <w:p>
      <w:pPr>
        <w:spacing w:line="240" w:lineRule="auto"/>
        <w:ind w:left="0" w:leftChars="0" w:firstLine="720" w:firstLineChars="225"/>
        <w:rPr>
          <w:rFonts w:ascii="宋体" w:cs="宋体"/>
          <w:sz w:val="32"/>
        </w:rPr>
      </w:pPr>
      <w:r>
        <w:rPr>
          <w:rFonts w:hint="eastAsia" w:ascii="宋体" w:hAnsi="宋体" w:cs="宋体"/>
          <w:sz w:val="32"/>
        </w:rPr>
        <w:t>一、财政拨款收入：是指省级财政当年拨付的资金；包括一般公共预算拨款、政府性基金预算拨款、国有资本经营预算拨款。</w:t>
      </w:r>
    </w:p>
    <w:p>
      <w:pPr>
        <w:spacing w:line="240" w:lineRule="auto"/>
        <w:ind w:left="0" w:leftChars="0" w:firstLine="720" w:firstLineChars="225"/>
        <w:rPr>
          <w:rFonts w:ascii="宋体" w:cs="宋体"/>
          <w:sz w:val="32"/>
        </w:rPr>
      </w:pPr>
      <w:r>
        <w:rPr>
          <w:rFonts w:hint="eastAsia" w:ascii="宋体" w:hAnsi="宋体" w:cs="宋体"/>
          <w:sz w:val="32"/>
        </w:rPr>
        <w:t>二、财政专户管理资金：是指缴入财政专户、实行专项管理的高中以上学费、住宿费、高校委托培养费、函大、电大、夜大及短训班培训费等教育收费。</w:t>
      </w:r>
    </w:p>
    <w:p>
      <w:pPr>
        <w:spacing w:line="240" w:lineRule="auto"/>
        <w:ind w:left="0" w:leftChars="0" w:firstLine="720" w:firstLineChars="225"/>
        <w:rPr>
          <w:rFonts w:ascii="宋体" w:cs="宋体"/>
          <w:sz w:val="32"/>
        </w:rPr>
      </w:pPr>
      <w:r>
        <w:rPr>
          <w:rFonts w:hint="eastAsia" w:ascii="宋体" w:hAnsi="宋体" w:cs="宋体"/>
          <w:sz w:val="32"/>
        </w:rPr>
        <w:t>三、事业收入：是指事业单位开展专业活动及辅助活动所取得的收入，不包括教育收费。</w:t>
      </w:r>
    </w:p>
    <w:p>
      <w:pPr>
        <w:spacing w:line="240" w:lineRule="auto"/>
        <w:ind w:left="0" w:leftChars="0" w:firstLine="720" w:firstLineChars="225"/>
        <w:rPr>
          <w:rFonts w:ascii="宋体" w:cs="宋体"/>
          <w:sz w:val="32"/>
        </w:rPr>
      </w:pPr>
      <w:r>
        <w:rPr>
          <w:rFonts w:hint="eastAsia" w:ascii="宋体" w:hAnsi="宋体" w:cs="宋体"/>
          <w:sz w:val="32"/>
        </w:rPr>
        <w:t>四、事业单位经营收入：是指事业单位在专业业务活动及其辅助活动之外开展非独立核算经营活动取得的收入。</w:t>
      </w:r>
    </w:p>
    <w:p>
      <w:pPr>
        <w:spacing w:line="240" w:lineRule="auto"/>
        <w:ind w:left="0" w:leftChars="0" w:firstLine="720" w:firstLineChars="225"/>
        <w:rPr>
          <w:rFonts w:ascii="宋体" w:cs="宋体"/>
          <w:sz w:val="32"/>
        </w:rPr>
      </w:pPr>
      <w:r>
        <w:rPr>
          <w:rFonts w:hint="eastAsia" w:ascii="宋体" w:hAnsi="宋体" w:cs="宋体"/>
          <w:sz w:val="32"/>
        </w:rPr>
        <w:t>五、其他收入：是指部门取得的除</w:t>
      </w:r>
      <w:r>
        <w:rPr>
          <w:rFonts w:hint="eastAsia" w:ascii="宋体" w:cs="宋体"/>
          <w:sz w:val="32"/>
        </w:rPr>
        <w:t>“</w:t>
      </w:r>
      <w:r>
        <w:rPr>
          <w:rFonts w:hint="eastAsia" w:ascii="宋体" w:hAnsi="宋体" w:cs="宋体"/>
          <w:sz w:val="32"/>
        </w:rPr>
        <w:t>财政拨款</w:t>
      </w:r>
      <w:r>
        <w:rPr>
          <w:rFonts w:hint="eastAsia" w:ascii="宋体" w:cs="宋体"/>
          <w:sz w:val="32"/>
        </w:rPr>
        <w:t>”</w:t>
      </w:r>
      <w:r>
        <w:rPr>
          <w:rFonts w:hint="eastAsia" w:ascii="宋体" w:hAnsi="宋体" w:cs="宋体"/>
          <w:sz w:val="32"/>
        </w:rPr>
        <w:t>、</w:t>
      </w:r>
      <w:r>
        <w:rPr>
          <w:rFonts w:hint="eastAsia" w:ascii="宋体" w:cs="宋体"/>
          <w:sz w:val="32"/>
        </w:rPr>
        <w:t>“</w:t>
      </w:r>
      <w:r>
        <w:rPr>
          <w:rFonts w:hint="eastAsia" w:ascii="宋体" w:hAnsi="宋体" w:cs="宋体"/>
          <w:sz w:val="32"/>
        </w:rPr>
        <w:t>事业收入</w:t>
      </w:r>
      <w:r>
        <w:rPr>
          <w:rFonts w:hint="eastAsia" w:ascii="宋体" w:cs="宋体"/>
          <w:sz w:val="32"/>
        </w:rPr>
        <w:t>”</w:t>
      </w:r>
      <w:r>
        <w:rPr>
          <w:rFonts w:hint="eastAsia" w:ascii="宋体" w:hAnsi="宋体" w:cs="宋体"/>
          <w:sz w:val="32"/>
        </w:rPr>
        <w:t>、</w:t>
      </w:r>
      <w:r>
        <w:rPr>
          <w:rFonts w:hint="eastAsia" w:ascii="宋体" w:cs="宋体"/>
          <w:sz w:val="32"/>
        </w:rPr>
        <w:t>“</w:t>
      </w:r>
      <w:r>
        <w:rPr>
          <w:rFonts w:hint="eastAsia" w:ascii="宋体" w:hAnsi="宋体" w:cs="宋体"/>
          <w:sz w:val="32"/>
        </w:rPr>
        <w:t>事业单位经营收入</w:t>
      </w:r>
      <w:r>
        <w:rPr>
          <w:rFonts w:hint="eastAsia" w:ascii="宋体" w:cs="宋体"/>
          <w:sz w:val="32"/>
        </w:rPr>
        <w:t>”</w:t>
      </w:r>
      <w:r>
        <w:rPr>
          <w:rFonts w:hint="eastAsia" w:ascii="宋体" w:hAnsi="宋体" w:cs="宋体"/>
          <w:sz w:val="32"/>
        </w:rPr>
        <w:t>等以外的收入。</w:t>
      </w:r>
    </w:p>
    <w:p>
      <w:pPr>
        <w:spacing w:line="240" w:lineRule="auto"/>
        <w:ind w:left="0" w:leftChars="0" w:firstLine="720" w:firstLineChars="225"/>
        <w:rPr>
          <w:rFonts w:ascii="宋体" w:cs="宋体"/>
          <w:sz w:val="32"/>
        </w:rPr>
      </w:pPr>
      <w:r>
        <w:rPr>
          <w:rFonts w:hint="eastAsia" w:ascii="宋体" w:hAnsi="宋体" w:cs="宋体"/>
          <w:sz w:val="32"/>
        </w:rPr>
        <w:t>六、用事业基金弥补收支差额：是指事业单位在当年的</w:t>
      </w:r>
      <w:r>
        <w:rPr>
          <w:rFonts w:hint="eastAsia" w:ascii="宋体" w:cs="宋体"/>
          <w:sz w:val="32"/>
        </w:rPr>
        <w:t>“</w:t>
      </w:r>
      <w:r>
        <w:rPr>
          <w:rFonts w:hint="eastAsia" w:ascii="宋体" w:hAnsi="宋体" w:cs="宋体"/>
          <w:sz w:val="32"/>
        </w:rPr>
        <w:t>财政拨款收入</w:t>
      </w:r>
      <w:r>
        <w:rPr>
          <w:rFonts w:hint="eastAsia" w:ascii="宋体" w:cs="宋体"/>
          <w:sz w:val="32"/>
        </w:rPr>
        <w:t>”</w:t>
      </w:r>
      <w:r>
        <w:rPr>
          <w:rFonts w:hint="eastAsia" w:ascii="宋体" w:hAnsi="宋体" w:cs="宋体"/>
          <w:sz w:val="32"/>
        </w:rPr>
        <w:t>、</w:t>
      </w:r>
      <w:r>
        <w:rPr>
          <w:rFonts w:hint="eastAsia" w:ascii="宋体" w:cs="宋体"/>
          <w:sz w:val="32"/>
        </w:rPr>
        <w:t>“</w:t>
      </w:r>
      <w:r>
        <w:rPr>
          <w:rFonts w:hint="eastAsia" w:ascii="宋体" w:hAnsi="宋体" w:cs="宋体"/>
          <w:sz w:val="32"/>
        </w:rPr>
        <w:t>事业收入</w:t>
      </w:r>
      <w:r>
        <w:rPr>
          <w:rFonts w:hint="eastAsia" w:ascii="宋体" w:cs="宋体"/>
          <w:sz w:val="32"/>
        </w:rPr>
        <w:t>”</w:t>
      </w:r>
      <w:r>
        <w:rPr>
          <w:rFonts w:hint="eastAsia" w:ascii="宋体" w:hAnsi="宋体" w:cs="宋体"/>
          <w:sz w:val="32"/>
        </w:rPr>
        <w:t>、</w:t>
      </w:r>
      <w:r>
        <w:rPr>
          <w:rFonts w:hint="eastAsia" w:ascii="宋体" w:cs="宋体"/>
          <w:sz w:val="32"/>
        </w:rPr>
        <w:t>“</w:t>
      </w:r>
      <w:r>
        <w:rPr>
          <w:rFonts w:hint="eastAsia" w:ascii="宋体" w:hAnsi="宋体" w:cs="宋体"/>
          <w:sz w:val="32"/>
        </w:rPr>
        <w:t>经营收入</w:t>
      </w:r>
      <w:r>
        <w:rPr>
          <w:rFonts w:hint="eastAsia" w:ascii="宋体" w:cs="宋体"/>
          <w:sz w:val="32"/>
        </w:rPr>
        <w:t>”</w:t>
      </w:r>
      <w:r>
        <w:rPr>
          <w:rFonts w:hint="eastAsia" w:ascii="宋体" w:hAnsi="宋体" w:cs="宋体"/>
          <w:sz w:val="32"/>
        </w:rPr>
        <w:t>和</w:t>
      </w:r>
      <w:r>
        <w:rPr>
          <w:rFonts w:hint="eastAsia" w:ascii="宋体" w:cs="宋体"/>
          <w:sz w:val="32"/>
        </w:rPr>
        <w:t>“</w:t>
      </w:r>
      <w:r>
        <w:rPr>
          <w:rFonts w:hint="eastAsia" w:ascii="宋体" w:hAnsi="宋体" w:cs="宋体"/>
          <w:sz w:val="32"/>
        </w:rPr>
        <w:t>其他收入</w:t>
      </w:r>
      <w:r>
        <w:rPr>
          <w:rFonts w:hint="eastAsia" w:ascii="宋体" w:cs="宋体"/>
          <w:sz w:val="32"/>
        </w:rPr>
        <w:t>”</w:t>
      </w:r>
      <w:r>
        <w:rPr>
          <w:rFonts w:hint="eastAsia" w:ascii="宋体" w:hAnsi="宋体" w:cs="宋体"/>
          <w:sz w:val="32"/>
        </w:rPr>
        <w:t>不足以安排当年支出的情况下，使用以前年度积累的事业基金（即事业单位以前各年度收支相抵后，按国家规定提取、用于弥补以后年度收支差额的基金）弥补当年收支缺口的资金。</w:t>
      </w:r>
    </w:p>
    <w:p>
      <w:pPr>
        <w:spacing w:line="240" w:lineRule="auto"/>
        <w:ind w:left="0" w:leftChars="0" w:firstLine="720" w:firstLineChars="225"/>
        <w:rPr>
          <w:rFonts w:ascii="宋体" w:cs="宋体"/>
          <w:sz w:val="32"/>
        </w:rPr>
      </w:pPr>
      <w:r>
        <w:rPr>
          <w:rFonts w:hint="eastAsia" w:ascii="宋体" w:hAnsi="宋体" w:cs="宋体"/>
          <w:sz w:val="32"/>
        </w:rPr>
        <w:t>七、基本支出：是指为保障机构正常运转、完成日常工作任务所必需的开支，其内容包括人员经费和日常公用经费两部分。</w:t>
      </w:r>
    </w:p>
    <w:p>
      <w:pPr>
        <w:spacing w:line="240" w:lineRule="auto"/>
        <w:ind w:left="0" w:leftChars="0" w:firstLine="720" w:firstLineChars="225"/>
        <w:rPr>
          <w:rFonts w:ascii="宋体" w:cs="宋体"/>
          <w:sz w:val="32"/>
        </w:rPr>
      </w:pPr>
      <w:r>
        <w:rPr>
          <w:rFonts w:hint="eastAsia" w:ascii="宋体" w:hAnsi="宋体" w:cs="宋体"/>
          <w:sz w:val="32"/>
        </w:rPr>
        <w:t>八、项目支出：是指在基本支出之外，为完成特定的行政工作任务或事业发展目标所发生的支出。</w:t>
      </w:r>
    </w:p>
    <w:p>
      <w:pPr>
        <w:spacing w:line="240" w:lineRule="auto"/>
        <w:ind w:left="0" w:leftChars="0" w:firstLine="720" w:firstLineChars="225"/>
        <w:rPr>
          <w:rFonts w:ascii="宋体" w:cs="宋体"/>
          <w:sz w:val="32"/>
        </w:rPr>
      </w:pPr>
      <w:r>
        <w:rPr>
          <w:rFonts w:hint="eastAsia" w:ascii="宋体" w:hAnsi="宋体" w:cs="宋体"/>
          <w:sz w:val="32"/>
        </w:rPr>
        <w:t>九、</w:t>
      </w:r>
      <w:r>
        <w:rPr>
          <w:rFonts w:hint="eastAsia" w:ascii="宋体" w:cs="宋体"/>
          <w:sz w:val="32"/>
        </w:rPr>
        <w:t>“</w:t>
      </w:r>
      <w:r>
        <w:rPr>
          <w:rFonts w:hint="eastAsia" w:ascii="宋体" w:hAnsi="宋体" w:cs="宋体"/>
          <w:sz w:val="32"/>
        </w:rPr>
        <w:t>三公</w:t>
      </w:r>
      <w:r>
        <w:rPr>
          <w:rFonts w:hint="eastAsia" w:ascii="宋体" w:cs="宋体"/>
          <w:sz w:val="32"/>
        </w:rPr>
        <w:t>”</w:t>
      </w:r>
      <w:r>
        <w:rPr>
          <w:rFonts w:hint="eastAsia" w:ascii="宋体" w:hAnsi="宋体" w:cs="宋体"/>
          <w:sz w:val="32"/>
        </w:rPr>
        <w:t>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240" w:lineRule="auto"/>
        <w:ind w:left="0" w:leftChars="0" w:firstLine="720" w:firstLineChars="225"/>
        <w:rPr>
          <w:rFonts w:ascii="宋体" w:cs="宋体"/>
          <w:sz w:val="32"/>
        </w:rPr>
      </w:pPr>
      <w:r>
        <w:rPr>
          <w:rFonts w:hint="eastAsia" w:ascii="宋体" w:hAnsi="宋体" w:cs="宋体"/>
          <w:sz w:val="32"/>
        </w:rPr>
        <w:t>十、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240" w:lineRule="auto"/>
        <w:ind w:left="0" w:leftChars="0" w:firstLine="720" w:firstLineChars="225"/>
        <w:rPr>
          <w:rFonts w:ascii="宋体" w:cs="宋体"/>
          <w:sz w:val="32"/>
        </w:rPr>
      </w:pPr>
    </w:p>
    <w:p>
      <w:pPr>
        <w:spacing w:line="620" w:lineRule="auto"/>
        <w:ind w:left="60"/>
        <w:rPr>
          <w:rFonts w:ascii="宋体" w:cs="宋体"/>
          <w:color w:val="000000"/>
          <w:sz w:val="32"/>
        </w:rPr>
      </w:pPr>
      <w:r>
        <w:rPr>
          <w:rFonts w:hint="eastAsia" w:ascii="宋体" w:hAnsi="宋体" w:cs="宋体"/>
          <w:color w:val="000000"/>
          <w:sz w:val="32"/>
          <w:shd w:val="clear" w:color="auto" w:fill="FFFFFF"/>
        </w:rPr>
        <w:t>附件</w:t>
      </w:r>
      <w:r>
        <w:rPr>
          <w:rFonts w:ascii="宋体" w:hAnsi="宋体" w:cs="宋体"/>
          <w:color w:val="000000"/>
          <w:sz w:val="32"/>
          <w:shd w:val="clear" w:color="auto" w:fill="FFFFFF"/>
        </w:rPr>
        <w:t>: </w:t>
      </w:r>
    </w:p>
    <w:tbl>
      <w:tblPr>
        <w:tblStyle w:val="2"/>
        <w:tblW w:w="0" w:type="auto"/>
        <w:tblInd w:w="0" w:type="dxa"/>
        <w:tblLayout w:type="autofit"/>
        <w:tblCellMar>
          <w:top w:w="0" w:type="dxa"/>
          <w:left w:w="10" w:type="dxa"/>
          <w:bottom w:w="0" w:type="dxa"/>
          <w:right w:w="10" w:type="dxa"/>
        </w:tblCellMar>
      </w:tblPr>
      <w:tblGrid>
        <w:gridCol w:w="690"/>
        <w:gridCol w:w="7536"/>
      </w:tblGrid>
      <w:tr>
        <w:tblPrEx>
          <w:tblCellMar>
            <w:top w:w="0" w:type="dxa"/>
            <w:left w:w="10" w:type="dxa"/>
            <w:bottom w:w="0" w:type="dxa"/>
            <w:right w:w="10" w:type="dxa"/>
          </w:tblCellMar>
        </w:tblPrEx>
        <w:tc>
          <w:tcPr>
            <w:tcW w:w="690"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ind w:firstLine="640"/>
              <w:jc w:val="left"/>
              <w:rPr>
                <w:rFonts w:ascii="宋体" w:cs="宋体"/>
                <w:sz w:val="22"/>
              </w:rPr>
            </w:pPr>
            <w:r>
              <w:object>
                <v:shape id="_x0000_i1025" o:spt="75" type="#_x0000_t75" style="height:12.75pt;width:12.75pt;" o:ole="t" filled="f" o:preferrelative="t" stroked="f" coordsize="21600,21600">
                  <v:path/>
                  <v:fill on="f" focussize="0,0"/>
                  <v:stroke on="f" joinstyle="miter"/>
                  <v:imagedata r:id="rId5" o:title=""/>
                  <o:lock v:ext="edit" aspectratio="t"/>
                  <w10:wrap type="none"/>
                  <w10:anchorlock/>
                </v:shape>
                <o:OLEObject Type="Embed" ProgID="StaticMetafile" ShapeID="_x0000_i1025" DrawAspect="Content" ObjectID="_1468075725" r:id="rId4">
                  <o:LockedField>false</o:LockedField>
                </o:OLEObject>
              </w:object>
            </w:r>
          </w:p>
        </w:tc>
        <w:tc>
          <w:tcPr>
            <w:tcW w:w="7536" w:type="dxa"/>
            <w:tcBorders>
              <w:top w:val="single" w:color="000000" w:sz="6" w:space="0"/>
              <w:left w:val="single" w:color="000000" w:sz="6" w:space="0"/>
              <w:bottom w:val="single" w:color="000000" w:sz="6" w:space="0"/>
              <w:right w:val="single" w:color="000000" w:sz="6" w:space="0"/>
            </w:tcBorders>
            <w:shd w:val="clear" w:color="000000" w:fill="FFFFFF"/>
            <w:tcMar>
              <w:left w:w="0" w:type="dxa"/>
              <w:right w:w="0" w:type="dxa"/>
            </w:tcMar>
            <w:vAlign w:val="center"/>
          </w:tcPr>
          <w:p>
            <w:pPr>
              <w:jc w:val="left"/>
              <w:rPr>
                <w:rFonts w:ascii="宋体" w:cs="宋体"/>
              </w:rPr>
            </w:pPr>
            <w:r>
              <w:t>4</w:t>
            </w:r>
            <w:r>
              <w:fldChar w:fldCharType="begin"/>
            </w:r>
            <w:r>
              <w:instrText xml:space="preserve"> HYPERLINK "2024年罗山县林业技术推广站预算公开表" </w:instrText>
            </w:r>
            <w:r>
              <w:fldChar w:fldCharType="separate"/>
            </w:r>
            <w:r>
              <w:rPr>
                <w:rStyle w:val="4"/>
                <w:rFonts w:ascii="宋体" w:hAnsi="宋体" w:cs="宋体"/>
                <w:sz w:val="32"/>
              </w:rPr>
              <w:t>2024</w:t>
            </w:r>
            <w:r>
              <w:rPr>
                <w:rStyle w:val="4"/>
                <w:rFonts w:ascii="宋体" w:hAnsi="宋体" w:cs="宋体"/>
                <w:vanish/>
                <w:sz w:val="32"/>
              </w:rPr>
              <w:t>HYPERLINK "http://czj.xinyang.gov.cn/uploads/soft/210707/6-210FG53600.xlsx"</w:t>
            </w:r>
            <w:r>
              <w:rPr>
                <w:rStyle w:val="4"/>
                <w:rFonts w:hint="eastAsia" w:ascii="宋体" w:hAnsi="宋体" w:cs="宋体"/>
                <w:sz w:val="32"/>
              </w:rPr>
              <w:t>年罗山县林业技术推广站预算公开表</w:t>
            </w:r>
            <w:r>
              <w:rPr>
                <w:rStyle w:val="4"/>
                <w:rFonts w:hint="eastAsia" w:ascii="宋体" w:hAnsi="宋体" w:cs="宋体"/>
                <w:sz w:val="32"/>
              </w:rPr>
              <w:fldChar w:fldCharType="end"/>
            </w:r>
          </w:p>
        </w:tc>
      </w:tr>
    </w:tbl>
    <w:p>
      <w:pPr>
        <w:ind w:firstLine="643"/>
        <w:jc w:val="center"/>
        <w:rPr>
          <w:rFonts w:ascii="宋体" w:cs="宋体"/>
          <w:b/>
          <w:color w:val="000000"/>
          <w:sz w:val="32"/>
          <w:shd w:val="clear" w:color="auto" w:fill="FFFFFF"/>
        </w:rPr>
      </w:pPr>
    </w:p>
    <w:sectPr>
      <w:pgSz w:w="11906" w:h="16838"/>
      <w:pgMar w:top="1701" w:right="1385" w:bottom="1701"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bullet"/>
      <w:lvlText w:val="•"/>
      <w:lvlJc w:val="left"/>
    </w:lvl>
  </w:abstractNum>
  <w:abstractNum w:abstractNumId="1">
    <w:nsid w:val="0053208E"/>
    <w:multiLevelType w:val="singleLevel"/>
    <w:tmpl w:val="0053208E"/>
    <w:lvl w:ilvl="0" w:tentative="0">
      <w:start w:val="1"/>
      <w:numFmt w:val="bullet"/>
      <w:lvlText w:val="•"/>
      <w:lvlJc w:val="left"/>
    </w:lvl>
  </w:abstractNum>
  <w:abstractNum w:abstractNumId="2">
    <w:nsid w:val="2CBFF051"/>
    <w:multiLevelType w:val="singleLevel"/>
    <w:tmpl w:val="2CBFF051"/>
    <w:lvl w:ilvl="0" w:tentative="0">
      <w:start w:val="1"/>
      <w:numFmt w:val="chineseCounting"/>
      <w:suff w:val="nothing"/>
      <w:lvlText w:val="（%1）"/>
      <w:lvlJc w:val="left"/>
      <w:pPr>
        <w:ind w:left="900" w:leftChars="0" w:firstLine="0" w:firstLineChars="0"/>
      </w:pPr>
      <w:rPr>
        <w:rFonts w:hint="eastAsia"/>
      </w:rPr>
    </w:lvl>
  </w:abstractNum>
  <w:abstractNum w:abstractNumId="3">
    <w:nsid w:val="59ADCABA"/>
    <w:multiLevelType w:val="singleLevel"/>
    <w:tmpl w:val="59ADCABA"/>
    <w:lvl w:ilvl="0" w:tentative="0">
      <w:start w:val="1"/>
      <w:numFmt w:val="bullet"/>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4MTc4OGQ0MjgzYzk4YTY1MTE5YTdhZDljM2E4NTEifQ=="/>
  </w:docVars>
  <w:rsids>
    <w:rsidRoot w:val="00A93376"/>
    <w:rsid w:val="0053658A"/>
    <w:rsid w:val="005E19E6"/>
    <w:rsid w:val="007B3D24"/>
    <w:rsid w:val="00A93376"/>
    <w:rsid w:val="00B95521"/>
    <w:rsid w:val="00C74583"/>
    <w:rsid w:val="00D02874"/>
    <w:rsid w:val="4F475CC1"/>
    <w:rsid w:val="5F5820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0"/>
      <w:sz w:val="21"/>
      <w:szCs w:val="2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autoRedefine/>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451</Words>
  <Characters>2577</Characters>
  <Lines>0</Lines>
  <Paragraphs>0</Paragraphs>
  <TotalTime>26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2023-03-12T07:26:00Z</dcterms:created>
  <dc:creator>Administrator</dc:creator>
  <cp:lastModifiedBy>WPS_1678675828</cp:lastModifiedBy>
  <dcterms:modified xsi:type="dcterms:W3CDTF">2024-03-13T06:41:58Z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F3E613226FF6406FADB7C3FE76ADA57A</vt:lpwstr>
  </property>
</Properties>
</file>