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罗山县林业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部门预算公开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目 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第一部分 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罗山县林业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概况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部门预算单位构成</w:t>
      </w:r>
    </w:p>
    <w:p>
      <w:pPr>
        <w:pStyle w:val="2"/>
        <w:numPr>
          <w:ilvl w:val="0"/>
          <w:numId w:val="2"/>
        </w:numPr>
        <w:bidi w:val="0"/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eastAsia="zh-CN"/>
        </w:rPr>
        <w:t>罗山县林业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</w:rPr>
        <w:t>202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color w:val="000000" w:themeColor="text1"/>
          <w:spacing w:val="-20"/>
          <w:kern w:val="0"/>
          <w:sz w:val="32"/>
          <w:szCs w:val="32"/>
          <w:shd w:val="clear" w:color="auto" w:fill="FFFFFF"/>
        </w:rPr>
        <w:t>年度部门预算情况说明 </w:t>
      </w:r>
      <w:r>
        <w:rPr>
          <w:rFonts w:hint="eastAsia" w:ascii="宋体" w:hAnsi="宋体" w:eastAsia="宋体" w:cs="宋体"/>
          <w:color w:val="000000" w:themeColor="text1"/>
          <w:spacing w:val="-20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</w:rPr>
        <w:t>第三部分 名词解释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：罗山县林业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shd w:val="clear" w:color="auto" w:fill="FFFFFF"/>
        </w:rPr>
        <w:t>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一、部门收支预算表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十一、部门整体绩效目标表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十二、部门预算项目绩效目标表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第一部分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br w:type="textWrapping"/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罗山县林业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概况</w:t>
      </w:r>
    </w:p>
    <w:p>
      <w:pPr>
        <w:ind w:right="-512" w:rightChars="-244"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</w:rPr>
        <w:t>一、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罗山县林业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</w:rPr>
        <w:t>主要职责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 罗山县</w:t>
      </w:r>
      <w:r>
        <w:rPr>
          <w:rFonts w:hint="eastAsia" w:ascii="宋体" w:hAnsi="宋体" w:eastAsia="宋体" w:cs="宋体"/>
          <w:sz w:val="32"/>
          <w:szCs w:val="32"/>
        </w:rPr>
        <w:t>林科所属林茶局二级机构，县财政差额供给事业单位。现有人员在职人员4人（其中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高级职称2人，中级职称2人），</w:t>
      </w:r>
      <w:r>
        <w:rPr>
          <w:rFonts w:hint="eastAsia" w:ascii="宋体" w:hAnsi="宋体" w:eastAsia="宋体" w:cs="宋体"/>
          <w:sz w:val="32"/>
          <w:szCs w:val="32"/>
        </w:rPr>
        <w:t>停薪留职人员2人，离退休人员15人，遗属2人。林科所的主要职责是：开展林业科学研究，促进林业科技发展服务，开展林业新品种示范推广、良种苗木繁育等工作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2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2"/>
          <w:sz w:val="32"/>
          <w:szCs w:val="32"/>
          <w:shd w:val="clear" w:color="auto" w:fill="FFFFFF"/>
        </w:rPr>
        <w:t>二、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2"/>
          <w:sz w:val="32"/>
          <w:szCs w:val="32"/>
          <w:shd w:val="clear" w:color="auto" w:fill="FFFFFF"/>
          <w:lang w:eastAsia="zh-CN"/>
        </w:rPr>
        <w:t>单位构成情况及公开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jc w:val="left"/>
        <w:textAlignment w:val="auto"/>
        <w:rPr>
          <w:rStyle w:val="7"/>
          <w:rFonts w:hint="default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/>
        </w:rPr>
        <w:t>罗山县林业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/>
        </w:rPr>
        <w:t>内设办公室和财务室。2024年预算公开仅为本单位一个。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958" w:leftChars="456" w:firstLine="2891" w:firstLineChars="900"/>
        <w:jc w:val="both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第二部分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7"/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罗山县林业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年度部门预算情况说明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1" w:firstLineChars="10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收入支出预算总体情况说明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罗山县林业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年收入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、支出预算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总计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。预算收入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44.1万元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相比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持平。没有改变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主要原因：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是林科所属</w:t>
      </w:r>
      <w:r>
        <w:rPr>
          <w:rFonts w:hint="eastAsia" w:ascii="宋体" w:hAnsi="宋体" w:eastAsia="宋体" w:cs="宋体"/>
          <w:sz w:val="32"/>
          <w:szCs w:val="32"/>
        </w:rPr>
        <w:t>县财政差额供给事业单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位，县财政有预算逐年减少的趋势。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二、收入预算总体情况说明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年收入合计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万元，其中：一般公共预算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万元; 政府性基金收入0万元；专户管理的教育收费0万元。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三、支出预算总体情况说明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年支出合计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万元，其中：基本支出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39.1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88.7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%；项目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11.3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%。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四、财政拨款收入支出预算总体情况说明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年一般公共预算收支预算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万元，政府性基金收支预算0万元。与202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年相比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没有变化。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630" w:leftChars="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五、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一般公共预算支出预算情况说明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罗山县林业科学研究所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  <w:t>年一般公共预算支出年初预算为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  <w:t>万元。主要用于以下方面：人员工资及商品服务支出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  <w:t>万元，占年初预算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  <w:t>%；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一般公共预算基本支出预算情况说明</w:t>
      </w:r>
    </w:p>
    <w:p>
      <w:pPr>
        <w:autoSpaceDE w:val="0"/>
        <w:autoSpaceDN w:val="0"/>
        <w:spacing w:line="640" w:lineRule="exact"/>
        <w:ind w:left="60" w:firstLine="64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年一般公共预算基本支出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39.1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万元，其中：人员经费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39.1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 w:eastAsia="宋体" w:cs="宋体"/>
          <w:sz w:val="32"/>
          <w:szCs w:val="32"/>
        </w:rPr>
        <w:t>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主要包括：基本工资、津贴补贴、奖金、社会保障缴费、绩效工资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.</w:t>
      </w:r>
    </w:p>
    <w:p>
      <w:pPr>
        <w:autoSpaceDE w:val="0"/>
        <w:autoSpaceDN w:val="0"/>
        <w:spacing w:line="640" w:lineRule="exact"/>
        <w:ind w:left="60" w:firstLine="643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七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、 “三公”经费支出预算情况说明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年“三公”经费预算为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,与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年“三公”经费支出预算数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同相，没有增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减。具体支出情况如下：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（一）因公出国（境）费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0万元，主要用于单位工作人员公务出国（境）的住宿费、旅费、伙食补助费、杂费、培训费等支出。预算数比 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年增加0万元，与202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年相比无差异。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（二）公务用车购置及运行费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万元，其中，公务用车购置费0万元；公务用车运行维护费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公务用车购置费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公务用车运行维护费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2024年度预算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与202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年相比无差异。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公务接待费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万元，主要用于按规定开支的各类公务接待（含外宾接待）支出。预算数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年相比无差异。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其中国内招待费预算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0万元，外宾接待0万元。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政府性基金预算支出预算情况说明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年无使用政府性基金预算拨款安排的支出。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九、其他重要事项情况说明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（一）机关运行经费支出情况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年机关运行经费支出预算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44.1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万元，主要保障机构正常运转及正常履职需要，完成预算年度主要工作任务需要。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（二）政府采购支出情况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年政府采购预算支出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0.7万元，主要用于采购印刷科普宣传资料。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（三）绩效目标设置情况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罗山县林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业科学研究所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（四）国有资产占用情况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年期末，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我所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共有车辆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辆，其中：一般公务用车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辆、一般执法执勤用车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辆、特种专业技术用车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辆，其他用车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辆；单价50万元以上通用设备0台（套），单位价值100万元以上专用设备0台（套）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办公房三间。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房屋及构筑建物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3幢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 </w:t>
      </w:r>
    </w:p>
    <w:p>
      <w:pPr>
        <w:autoSpaceDE w:val="0"/>
        <w:autoSpaceDN w:val="0"/>
        <w:spacing w:line="340" w:lineRule="exact"/>
        <w:ind w:left="358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autoSpaceDE w:val="0"/>
        <w:autoSpaceDN w:val="0"/>
        <w:spacing w:line="640" w:lineRule="exact"/>
        <w:ind w:left="358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名词解释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一、财政拨款收入：是指省级财政当年拨付的资金；包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括一般公共预算拨款、政府性基金预算拨款、国有资本经营预算拨款。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二、财政专户管理资金：是指缴入财政专户、实行专项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管理的高中以上学费、住宿费、高校委托培养费、函大、电大、夜大及短训班培训费等教育收费。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三、事业收入：是指事业单位开展专业活动及辅助活动</w:t>
      </w:r>
    </w:p>
    <w:p>
      <w:pPr>
        <w:autoSpaceDE w:val="0"/>
        <w:autoSpaceDN w:val="0"/>
        <w:spacing w:line="64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所取得的收入，不包括教育收费。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四、事业单位经营收入：是指事业单位在专业业务活动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及其辅助活动之外开展非独立核算经营活动取得的收入。</w:t>
      </w:r>
    </w:p>
    <w:p>
      <w:pPr>
        <w:autoSpaceDE w:val="0"/>
        <w:autoSpaceDN w:val="0"/>
        <w:spacing w:line="620" w:lineRule="exact"/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</w:rPr>
        <w:t>五、其他收入：是指部门取得的除“财政拨款”、“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事</w:t>
      </w:r>
      <w:r>
        <w:rPr>
          <w:rFonts w:hint="eastAsia" w:ascii="宋体" w:hAnsi="宋体" w:eastAsia="宋体" w:cs="宋体"/>
          <w:sz w:val="32"/>
          <w:szCs w:val="32"/>
        </w:rPr>
        <w:t>业收入”、“事业单位经营收入”等以外的收入。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六、用事业基金弥补收支差额：是指事业单位在当年的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autoSpaceDE w:val="0"/>
        <w:autoSpaceDN w:val="0"/>
        <w:spacing w:line="620" w:lineRule="exact"/>
        <w:ind w:left="7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七、基本支出：是指为保障机构正常运转、完成日常工</w:t>
      </w:r>
    </w:p>
    <w:p>
      <w:pPr>
        <w:autoSpaceDE w:val="0"/>
        <w:autoSpaceDN w:val="0"/>
        <w:spacing w:line="56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作任务所必需的开支，其内容包括人员经费和日常公用经费两部分。</w:t>
      </w:r>
    </w:p>
    <w:p>
      <w:pPr>
        <w:autoSpaceDE w:val="0"/>
        <w:autoSpaceDN w:val="0"/>
        <w:spacing w:line="64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八、项目支出：是指在基本支出之外，为完成特定的行</w:t>
      </w:r>
    </w:p>
    <w:p>
      <w:pPr>
        <w:autoSpaceDE w:val="0"/>
        <w:autoSpaceDN w:val="0"/>
        <w:spacing w:line="620" w:lineRule="exact"/>
        <w:ind w:left="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政工作任务或事业发展目标所发生的支出。</w:t>
      </w:r>
    </w:p>
    <w:p>
      <w:pPr>
        <w:autoSpaceDE w:val="0"/>
        <w:autoSpaceDN w:val="0"/>
        <w:spacing w:line="62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九、“三公”经费：是指纳入省级财政预算管理，部门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utoSpaceDE w:val="0"/>
        <w:autoSpaceDN w:val="0"/>
        <w:spacing w:line="620" w:lineRule="exact"/>
        <w:ind w:left="7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十、行政（事业）单位机构运转经费情况：是指为保障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autoSpaceDE w:val="0"/>
        <w:autoSpaceDN w:val="0"/>
        <w:spacing w:line="620" w:lineRule="exact"/>
        <w:ind w:left="60" w:right="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附件: </w:t>
      </w:r>
    </w:p>
    <w:tbl>
      <w:tblPr>
        <w:tblStyle w:val="5"/>
        <w:tblW w:w="822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drawing>
                <wp:inline distT="0" distB="0" distL="114300" distR="114300">
                  <wp:extent cx="171450" cy="171450"/>
                  <wp:effectExtent l="0" t="0" r="0" b="0"/>
                  <wp:docPr id="1" name="图片 1" descr="IMG_25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instrText xml:space="preserve"> HYPERLINK "http://czj.xinyang.gov.cn/uploads/soft/210707/6-210FG53600.xlsx" \t "http://czj.xinyang.gov.cn/c/392/2021/0707/_blank"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</w:rPr>
              <w:t>年罗山县林业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科学研究所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t>预算公开表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240" w:lineRule="atLeast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791B0"/>
    <w:multiLevelType w:val="singleLevel"/>
    <w:tmpl w:val="F83791B0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1B09F0A"/>
    <w:multiLevelType w:val="singleLevel"/>
    <w:tmpl w:val="01B09F0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E32D0AD"/>
    <w:multiLevelType w:val="singleLevel"/>
    <w:tmpl w:val="4E32D0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FEEDE91"/>
    <w:multiLevelType w:val="singleLevel"/>
    <w:tmpl w:val="4FEED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FlYzVmZTQzYjg5ZWI2OTY3NTdlNzM2NTk0YTE3ZjAifQ=="/>
  </w:docVars>
  <w:rsids>
    <w:rsidRoot w:val="58914A84"/>
    <w:rsid w:val="002A1DBF"/>
    <w:rsid w:val="005956C0"/>
    <w:rsid w:val="00A415FD"/>
    <w:rsid w:val="018B7635"/>
    <w:rsid w:val="041F0252"/>
    <w:rsid w:val="053E537B"/>
    <w:rsid w:val="05B30F86"/>
    <w:rsid w:val="06633170"/>
    <w:rsid w:val="06CF0375"/>
    <w:rsid w:val="06F75010"/>
    <w:rsid w:val="07DA5B87"/>
    <w:rsid w:val="0A610717"/>
    <w:rsid w:val="0F7B6853"/>
    <w:rsid w:val="11734355"/>
    <w:rsid w:val="13642BF3"/>
    <w:rsid w:val="146039CD"/>
    <w:rsid w:val="15240BC3"/>
    <w:rsid w:val="197F32EF"/>
    <w:rsid w:val="198A56E2"/>
    <w:rsid w:val="1A811B16"/>
    <w:rsid w:val="343C0CC1"/>
    <w:rsid w:val="35494905"/>
    <w:rsid w:val="37A335F3"/>
    <w:rsid w:val="392B5CFA"/>
    <w:rsid w:val="3A746EF2"/>
    <w:rsid w:val="3C2D59E7"/>
    <w:rsid w:val="3DA1291D"/>
    <w:rsid w:val="3F597F31"/>
    <w:rsid w:val="427700F8"/>
    <w:rsid w:val="4CAA1468"/>
    <w:rsid w:val="4F4618A1"/>
    <w:rsid w:val="58914A84"/>
    <w:rsid w:val="59863BEA"/>
    <w:rsid w:val="5ECB4DC8"/>
    <w:rsid w:val="5EFF6FE8"/>
    <w:rsid w:val="690B6848"/>
    <w:rsid w:val="6B2B713C"/>
    <w:rsid w:val="70E3276D"/>
    <w:rsid w:val="724D0AFE"/>
    <w:rsid w:val="72F72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czj.xinyang.gov.cn/uploads/soft/210707/6-210FG53600.xlsx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2361</Words>
  <Characters>2490</Characters>
  <Lines>27</Lines>
  <Paragraphs>7</Paragraphs>
  <TotalTime>8</TotalTime>
  <ScaleCrop>false</ScaleCrop>
  <LinksUpToDate>false</LinksUpToDate>
  <CharactersWithSpaces>2578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STR-风</cp:lastModifiedBy>
  <cp:lastPrinted>2022-05-23T02:49:00Z</cp:lastPrinted>
  <dcterms:modified xsi:type="dcterms:W3CDTF">2024-03-13T06:37:25Z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900D8A6C40874E8B91D433AB1338C21F</vt:lpwstr>
  </property>
</Properties>
</file>