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90" w:lineRule="exact"/>
        <w:ind w:firstLine="640" w:firstLineChars="200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一、收入支出决算总体情况说明</w:t>
      </w:r>
    </w:p>
    <w:p>
      <w:pPr>
        <w:widowControl/>
        <w:spacing w:line="59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年度收、支总计均为650.05万元。与上年度相比，收、支总计各减少1184.69万元，下降64.57%。主要原因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是</w:t>
      </w:r>
      <w:r>
        <w:rPr>
          <w:rFonts w:hint="eastAsia" w:ascii="仿宋_GB2312" w:eastAsia="仿宋_GB2312" w:cs="Courier New"/>
          <w:kern w:val="2"/>
          <w:sz w:val="32"/>
          <w:szCs w:val="32"/>
          <w:lang w:val="en-US" w:eastAsia="zh-CN"/>
        </w:rPr>
        <w:t>社保类</w:t>
      </w:r>
      <w:r>
        <w:rPr>
          <w:rFonts w:hint="eastAsia" w:ascii="仿宋_GB2312" w:hAnsi="宋体" w:eastAsia="仿宋_GB2312" w:cs="Courier New"/>
          <w:kern w:val="2"/>
          <w:sz w:val="32"/>
          <w:szCs w:val="32"/>
          <w:lang w:val="en-US" w:eastAsia="zh-CN"/>
        </w:rPr>
        <w:t>支出减少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idowControl/>
        <w:spacing w:line="590" w:lineRule="exact"/>
        <w:ind w:firstLine="640" w:firstLineChars="200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二、收入决算情况说明</w:t>
      </w:r>
    </w:p>
    <w:p>
      <w:pPr>
        <w:widowControl/>
        <w:spacing w:line="59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年度收入合计650.05万元，其中：财政拨款收入650.05万元，占100.00%；上级补助收入0.00万元，占0.00%；事业收入0.00万元，占0.00%；经营收入0.00万元，占0.00%；附属单位上缴收入0.00万元，占万元，占0.00%。</w:t>
      </w:r>
    </w:p>
    <w:p>
      <w:pPr>
        <w:widowControl/>
        <w:spacing w:line="590" w:lineRule="exact"/>
        <w:ind w:firstLine="640" w:firstLineChars="200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三、支出决算情况说明</w:t>
      </w:r>
    </w:p>
    <w:p>
      <w:pPr>
        <w:widowControl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年度支出合计650.05万元，其中：基本支出650.05万元，占100.00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；项目支出0.00万元，占0.00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；上缴上级支出0.00万元，占0.00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；经营支出0.00万元，占0.00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；对附属单位补助支出0.00万元，占0.00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idowControl/>
        <w:spacing w:line="590" w:lineRule="exact"/>
        <w:ind w:firstLine="640" w:firstLineChars="200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四、财政拨款收入支出决算总体情况说明</w:t>
      </w:r>
    </w:p>
    <w:p>
      <w:pPr>
        <w:widowControl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年度财政拨款收、支总计均为650.05万元。与上年度相比，财政拨款收、支总计各减少1184.69万元，下降64.57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。主要原因是</w:t>
      </w:r>
      <w:r>
        <w:rPr>
          <w:rFonts w:hint="eastAsia" w:ascii="仿宋_GB2312" w:eastAsia="仿宋_GB2312" w:cs="Courier New"/>
          <w:kern w:val="2"/>
          <w:sz w:val="32"/>
          <w:szCs w:val="32"/>
          <w:lang w:val="en-US" w:eastAsia="zh-CN"/>
        </w:rPr>
        <w:t>社保类</w:t>
      </w:r>
      <w:r>
        <w:rPr>
          <w:rFonts w:hint="eastAsia" w:ascii="仿宋_GB2312" w:hAnsi="宋体" w:eastAsia="仿宋_GB2312" w:cs="Courier New"/>
          <w:kern w:val="2"/>
          <w:sz w:val="32"/>
          <w:szCs w:val="32"/>
          <w:lang w:val="en-US" w:eastAsia="zh-CN"/>
        </w:rPr>
        <w:t>支出减少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idowControl/>
        <w:spacing w:line="590" w:lineRule="exact"/>
        <w:ind w:firstLine="640" w:firstLineChars="200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五、一般公共预算财政拨款支出决算情况说明</w:t>
      </w:r>
    </w:p>
    <w:p>
      <w:pPr>
        <w:widowControl/>
        <w:spacing w:line="590" w:lineRule="exact"/>
        <w:ind w:firstLine="642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（一）总体情况。</w:t>
      </w:r>
    </w:p>
    <w:p>
      <w:pPr>
        <w:widowControl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年度一般公共预算财政拨款支出650.05万元，占支出合计的100.00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。与上年度相比，一般公共预算财政拨款支出减少1184.69万元，下降64.57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。主要原因是</w:t>
      </w:r>
      <w:r>
        <w:rPr>
          <w:rFonts w:hint="eastAsia" w:ascii="仿宋_GB2312" w:eastAsia="仿宋_GB2312" w:cs="Courier New"/>
          <w:kern w:val="2"/>
          <w:sz w:val="32"/>
          <w:szCs w:val="32"/>
          <w:lang w:val="en-US" w:eastAsia="zh-CN"/>
        </w:rPr>
        <w:t>社保类</w:t>
      </w:r>
      <w:r>
        <w:rPr>
          <w:rFonts w:hint="eastAsia" w:ascii="仿宋_GB2312" w:hAnsi="宋体" w:eastAsia="仿宋_GB2312" w:cs="Courier New"/>
          <w:kern w:val="2"/>
          <w:sz w:val="32"/>
          <w:szCs w:val="32"/>
          <w:lang w:val="en-US" w:eastAsia="zh-CN"/>
        </w:rPr>
        <w:t>支出减少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idowControl/>
        <w:spacing w:line="590" w:lineRule="exact"/>
        <w:ind w:firstLine="642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（二）结构情况。</w:t>
      </w:r>
    </w:p>
    <w:p>
      <w:pPr>
        <w:widowControl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年度一般公共预算财政拨款支出650.05万元，主要用于以下方面：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文化旅游体育与传媒（类）支出650.05万元，占100.00%。</w:t>
      </w:r>
    </w:p>
    <w:p>
      <w:pPr>
        <w:widowControl/>
        <w:spacing w:line="590" w:lineRule="exact"/>
        <w:ind w:firstLine="642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（三）具体情况。</w:t>
      </w:r>
    </w:p>
    <w:p>
      <w:pPr>
        <w:widowControl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年度一般公共预算财政拨款支出年初预算为420.92万元，支出决算为650.05万元，完成年初预算的154.44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。其中：</w:t>
      </w:r>
    </w:p>
    <w:p>
      <w:pPr>
        <w:widowControl w:val="0"/>
        <w:adjustRightInd w:val="0"/>
        <w:snapToGrid w:val="0"/>
        <w:spacing w:line="360" w:lineRule="auto"/>
        <w:ind w:firstLine="640" w:firstLineChars="200"/>
        <w:jc w:val="both"/>
        <w:outlineLvl w:val="0"/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1．文化旅游体育与传媒（类）广播电视（款）行政运行（项）。年初预算为420.92万元，支出决算为650.05万元，完成年初预算的154.44%.决算数与年初预算数存在差异的主要原因是社保类经费增加。</w:t>
      </w:r>
    </w:p>
    <w:p>
      <w:pPr>
        <w:widowControl/>
        <w:spacing w:line="590" w:lineRule="exact"/>
        <w:ind w:firstLine="640" w:firstLineChars="200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六、一般公共预算财政拨款基本支出决算情况说明</w:t>
      </w:r>
    </w:p>
    <w:p>
      <w:pPr>
        <w:widowControl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一般公共预算财政拨款基本支出650.05万元。其中：人员经费539.10万元，主要包括：基本工资、津贴补贴、伙食补助费、绩效工资、机关事业单位基本养老保险缴费、职业年金缴费、其他社会保障缴费、其他工资福利支出、离休费、退休费、抚恤金、生活补助、医疗费、奖励金、住房公积金、采暖补贴、物业服务补贴、其他对个人和家庭的补助支出；公用经费110.95万元，主要包括：办公费、印刷费、咨询费、手续费、水费、电费、邮电费、取暖费、物业管理费、差旅费、因公出国（境）费用、维修（护）费、租赁费、会议费、培训费、公务接待费、专用材料费、劳务费、委托业务费、工会经费、福利费、公务用车运行维护费、其他交通费用、税金及附加费用、其他商品和服务支出、办公设备购置、专用设备购置、信息网络及软件购置更新、其他资本性支出。</w:t>
      </w:r>
    </w:p>
    <w:p>
      <w:pPr>
        <w:widowControl/>
        <w:spacing w:line="590" w:lineRule="exact"/>
        <w:ind w:firstLine="640" w:firstLineChars="200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七、政府性基金预算财政拨款支出决算情况说明</w:t>
      </w:r>
    </w:p>
    <w:p>
      <w:pPr>
        <w:widowControl w:val="0"/>
        <w:adjustRightInd w:val="0"/>
        <w:snapToGrid w:val="0"/>
        <w:spacing w:line="360" w:lineRule="auto"/>
        <w:ind w:firstLine="640" w:firstLineChars="200"/>
        <w:jc w:val="both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年度政府性基金预算财政拨款支出年初预算为0.00万元，支出决算为0.00万元，完成年初预算的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我单位2023年度没有政府性基金收入，也没有使用政府性基金安排的支出，故此表无数据。</w:t>
      </w:r>
    </w:p>
    <w:p>
      <w:pPr>
        <w:widowControl/>
        <w:spacing w:line="590" w:lineRule="exact"/>
        <w:ind w:firstLine="640" w:firstLineChars="200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八、国有资本</w:t>
      </w:r>
      <w:r>
        <w:rPr>
          <w:rFonts w:ascii="黑体" w:hAnsi="黑体" w:eastAsia="黑体" w:cs="黑体"/>
          <w:sz w:val="32"/>
          <w:szCs w:val="32"/>
        </w:rPr>
        <w:t>经营</w:t>
      </w:r>
      <w:r>
        <w:rPr>
          <w:rFonts w:hint="eastAsia" w:ascii="黑体" w:hAnsi="黑体" w:eastAsia="黑体" w:cs="黑体"/>
          <w:sz w:val="32"/>
          <w:szCs w:val="32"/>
        </w:rPr>
        <w:t>预算财政拨款支出决算情况说明</w:t>
      </w:r>
    </w:p>
    <w:p>
      <w:pPr>
        <w:widowControl w:val="0"/>
        <w:adjustRightInd w:val="0"/>
        <w:snapToGrid w:val="0"/>
        <w:spacing w:line="360" w:lineRule="auto"/>
        <w:ind w:firstLine="640" w:firstLineChars="200"/>
        <w:jc w:val="both"/>
        <w:outlineLvl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年度国有资本经营预算财政拨款支出年初预算为0.00万元，支出决算为0.00万元，完成年初预算的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。主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我单位2023年度没有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国有资本经营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收入，也没有使用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国有资本经营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安排的支出，故此表无数据。</w:t>
      </w:r>
    </w:p>
    <w:p>
      <w:pPr>
        <w:widowControl/>
        <w:spacing w:line="590" w:lineRule="exact"/>
        <w:ind w:firstLine="640" w:firstLineChars="200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九、财政拨款“三公”经费支出决算情况说明</w:t>
      </w:r>
    </w:p>
    <w:p>
      <w:pPr>
        <w:widowControl/>
        <w:spacing w:line="590" w:lineRule="exact"/>
        <w:ind w:firstLine="642" w:firstLineChars="200"/>
        <w:outlineLvl w:val="2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（一）“三公”经费财政拨款支出决算总体情况说明。</w:t>
      </w:r>
    </w:p>
    <w:p>
      <w:pPr>
        <w:widowControl w:val="0"/>
        <w:adjustRightInd w:val="0"/>
        <w:snapToGrid w:val="0"/>
        <w:spacing w:line="360" w:lineRule="auto"/>
        <w:ind w:firstLine="640" w:firstLineChars="200"/>
        <w:jc w:val="both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年度“三公”经费财政拨款支出预算为2.40万元，支出决算为2.40万元，完成预算的100.00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2022年度“三公”经费支出决算数与预算数不存在差异。</w:t>
      </w:r>
    </w:p>
    <w:p>
      <w:pPr>
        <w:widowControl/>
        <w:spacing w:line="590" w:lineRule="exact"/>
        <w:ind w:firstLine="642" w:firstLineChars="200"/>
        <w:outlineLvl w:val="2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（二）“三公”经费财政拨款支出决算具体情况说明。</w:t>
      </w:r>
    </w:p>
    <w:p>
      <w:pPr>
        <w:widowControl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年度“三公”经费财政拨款支出决算中，因公出国（境）费支出决算0.00万元，完成预算的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，占0.00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；公务用车购置及运行费支出决算0.00万元，完成预算的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，占0.00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；公务接待费支出决算2.40万元，完成预算的100.00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，占100.00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</w:p>
    <w:p>
      <w:pPr>
        <w:widowControl w:val="0"/>
        <w:adjustRightInd w:val="0"/>
        <w:snapToGrid w:val="0"/>
        <w:spacing w:line="360" w:lineRule="auto"/>
        <w:ind w:firstLine="642" w:firstLineChars="200"/>
        <w:jc w:val="both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1．因公出国（境）费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预算为0.00万元，支出决算为0.00万元，完成预算的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决算数与年初预算数不存在差异。</w:t>
      </w:r>
    </w:p>
    <w:p>
      <w:pPr>
        <w:widowControl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因公出国（境）团组数0个，因公出国（境）人次数0人。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决算数与年初预算数不存在差异</w:t>
      </w:r>
    </w:p>
    <w:p>
      <w:pPr>
        <w:widowControl w:val="0"/>
        <w:adjustRightInd w:val="0"/>
        <w:snapToGrid w:val="0"/>
        <w:spacing w:line="360" w:lineRule="auto"/>
        <w:ind w:firstLine="642" w:firstLineChars="200"/>
        <w:jc w:val="both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公务用车购置及运行费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预算为0.00万元，支出决算为0.00万元，完成预算的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决算数与年初预算数不存在差异。其中：</w:t>
      </w:r>
    </w:p>
    <w:p>
      <w:pPr>
        <w:widowControl w:val="0"/>
        <w:adjustRightInd w:val="0"/>
        <w:snapToGrid w:val="0"/>
        <w:spacing w:line="360" w:lineRule="auto"/>
        <w:ind w:firstLine="640" w:firstLineChars="200"/>
        <w:jc w:val="both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公务用车购置支出0.00万元，购置车辆0台。</w:t>
      </w:r>
    </w:p>
    <w:p>
      <w:pPr>
        <w:widowControl w:val="0"/>
        <w:adjustRightInd w:val="0"/>
        <w:snapToGrid w:val="0"/>
        <w:spacing w:line="360" w:lineRule="auto"/>
        <w:ind w:firstLine="640" w:firstLineChars="200"/>
        <w:jc w:val="both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公务用车运行支出0.00万元。本单位无公务车没有进行公务车运行开支。2023年期末，单位开支财政拨款的公务用车保有量为0辆。</w:t>
      </w:r>
    </w:p>
    <w:p>
      <w:pPr>
        <w:widowControl/>
        <w:numPr>
          <w:ilvl w:val="0"/>
          <w:numId w:val="1"/>
        </w:numPr>
        <w:spacing w:line="59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公务接待费</w:t>
      </w:r>
    </w:p>
    <w:p>
      <w:pPr>
        <w:widowControl w:val="0"/>
        <w:adjustRightInd w:val="0"/>
        <w:snapToGrid w:val="0"/>
        <w:spacing w:line="360" w:lineRule="auto"/>
        <w:ind w:firstLine="640" w:firstLineChars="200"/>
        <w:jc w:val="both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公务接待费年初预算为2.40万元，支出决算为2.40万元，完成年初预算的100%。决算数与年初预算数不存在差异。其中：</w:t>
      </w:r>
    </w:p>
    <w:p>
      <w:pPr>
        <w:widowControl w:val="0"/>
        <w:adjustRightInd w:val="0"/>
        <w:snapToGrid w:val="0"/>
        <w:spacing w:line="360" w:lineRule="auto"/>
        <w:ind w:firstLine="640" w:firstLineChars="200"/>
        <w:jc w:val="both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外宾接待支出0万元。2022年共接待国（境）外来访团组0个、来访外宾0人次（不包括陪同人员）。其他国内公务接待支出2.40万元。主要用于日常单位团体公务事项洽谈接待。2023年共接待国内来访团组97个、来宾485人次（不包括陪同人员）。</w:t>
      </w:r>
    </w:p>
    <w:p>
      <w:pPr>
        <w:widowControl/>
        <w:spacing w:line="590" w:lineRule="exact"/>
        <w:ind w:firstLine="640" w:firstLineChars="200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十、机关运行经费支出情况说明</w:t>
      </w:r>
    </w:p>
    <w:p>
      <w:pPr>
        <w:widowControl/>
        <w:spacing w:line="590" w:lineRule="exact"/>
        <w:ind w:firstLine="640" w:firstLineChars="200"/>
        <w:rPr>
          <w:rFonts w:hint="eastAsia" w:ascii="仿宋_GB2312" w:hAnsi="仿宋_GB2312" w:eastAsia="华文仿宋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2023年度政府性基金预算财政拨款支出年初预算为0.00万元，支出决算为 0万元，完成年初预算的 0.00%。我单位</w:t>
      </w:r>
      <w:r>
        <w:rPr>
          <w:rFonts w:hint="eastAsia" w:ascii="华文仿宋" w:hAnsi="华文仿宋" w:eastAsia="华文仿宋" w:cs="华文仿宋"/>
          <w:b w:val="0"/>
          <w:bCs/>
          <w:sz w:val="32"/>
          <w:szCs w:val="32"/>
        </w:rPr>
        <w:t>不是行政机关，也不是参照公务员管理事业单位，没有机关运行经费支出</w:t>
      </w:r>
      <w:r>
        <w:rPr>
          <w:rFonts w:hint="eastAsia" w:ascii="华文仿宋" w:hAnsi="华文仿宋" w:eastAsia="华文仿宋" w:cs="华文仿宋"/>
          <w:b w:val="0"/>
          <w:bCs/>
          <w:sz w:val="32"/>
          <w:szCs w:val="32"/>
          <w:lang w:eastAsia="zh-CN"/>
        </w:rPr>
        <w:t>。</w:t>
      </w:r>
    </w:p>
    <w:p>
      <w:pPr>
        <w:widowControl/>
        <w:spacing w:line="590" w:lineRule="exact"/>
        <w:ind w:firstLine="640" w:firstLineChars="200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十一、政府采购支出情况说明</w:t>
      </w:r>
    </w:p>
    <w:p>
      <w:pPr>
        <w:widowControl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年度政府采购支出总额0.00万元，其中：政府采购货物支出0.00万元、政府采购工程支出0.00万元、政府采购服务支出0.00万元。授予中小企业合同金额0.00万元，占政府采购支出总额的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,其中：授予小微企业合同金额0.00万元，占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授予中小企业合同金额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idowControl/>
        <w:spacing w:line="590" w:lineRule="exact"/>
        <w:ind w:firstLine="640" w:firstLineChars="200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十二、国有资产占用情况说明</w:t>
      </w:r>
    </w:p>
    <w:p>
      <w:pPr>
        <w:widowControl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期末，我单位共有车辆0辆，其中：省级领导干部用车0辆、主要领导干部用车0辆、机要通信用车0辆、应急保障车0辆、执法执勤用车辆、离退休干部用车0辆、其他用车0辆；单位价值100万元(含)以上设备0台（套）。</w:t>
      </w:r>
    </w:p>
    <w:p>
      <w:pPr>
        <w:widowControl/>
        <w:spacing w:line="590" w:lineRule="exact"/>
        <w:ind w:firstLine="640" w:firstLineChars="200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十三、预算绩效情况说明</w:t>
      </w:r>
    </w:p>
    <w:p>
      <w:pPr>
        <w:widowControl w:val="0"/>
        <w:adjustRightInd w:val="0"/>
        <w:snapToGrid w:val="0"/>
        <w:spacing w:line="360" w:lineRule="auto"/>
        <w:ind w:firstLine="640" w:firstLineChars="200"/>
        <w:jc w:val="both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（一）绩效管理工作开展情况。</w:t>
      </w:r>
    </w:p>
    <w:p>
      <w:pPr>
        <w:widowControl w:val="0"/>
        <w:adjustRightInd w:val="0"/>
        <w:snapToGrid w:val="0"/>
        <w:spacing w:line="360" w:lineRule="auto"/>
        <w:ind w:firstLine="640" w:firstLineChars="200"/>
        <w:jc w:val="both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年，我中心纳入预算绩效管理的支出总额为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650.05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万元，其中人员经费支出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539.10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万元，公用经费支出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110.95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万元；支出项目共0个，支出金额0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万元。其中，进行项目绩效自评0个，自评金额0万元；纳入重点绩效评价0个，评价金额0万元。</w:t>
      </w:r>
    </w:p>
    <w:p>
      <w:pPr>
        <w:widowControl w:val="0"/>
        <w:adjustRightInd w:val="0"/>
        <w:snapToGrid w:val="0"/>
        <w:spacing w:line="360" w:lineRule="auto"/>
        <w:ind w:firstLine="640" w:firstLineChars="200"/>
        <w:jc w:val="both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（二）项目绩效自评结果。</w:t>
      </w:r>
    </w:p>
    <w:p>
      <w:pPr>
        <w:widowControl w:val="0"/>
        <w:adjustRightInd w:val="0"/>
        <w:snapToGrid w:val="0"/>
        <w:spacing w:line="360" w:lineRule="auto"/>
        <w:ind w:firstLine="640" w:firstLineChars="200"/>
        <w:jc w:val="both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年度本单位无项目支出，故未开展项目绩效自评工作。</w:t>
      </w:r>
    </w:p>
    <w:p>
      <w:pPr>
        <w:widowControl w:val="0"/>
        <w:adjustRightInd w:val="0"/>
        <w:snapToGrid w:val="0"/>
        <w:spacing w:line="360" w:lineRule="auto"/>
        <w:ind w:firstLine="640" w:firstLineChars="200"/>
        <w:jc w:val="both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（三）重点绩效评价结果。</w:t>
      </w:r>
    </w:p>
    <w:p>
      <w:pPr>
        <w:widowControl w:val="0"/>
        <w:adjustRightInd w:val="0"/>
        <w:snapToGrid w:val="0"/>
        <w:spacing w:line="360" w:lineRule="auto"/>
        <w:ind w:firstLine="640" w:firstLineChars="200"/>
        <w:jc w:val="both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年度本单位无重点绩效评价项目，故未开展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重点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绩效自评工作。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AEB1F6"/>
    <w:multiLevelType w:val="singleLevel"/>
    <w:tmpl w:val="F7AEB1F6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yZmFkNDA0YTMyOGIwYWNiODA0NmJmMmQxYjMyOTIifQ=="/>
  </w:docVars>
  <w:rsids>
    <w:rsidRoot w:val="00000000"/>
    <w:rsid w:val="197602F9"/>
    <w:rsid w:val="2E254102"/>
    <w:rsid w:val="7A0F69B9"/>
    <w:rsid w:val="7EBE743B"/>
    <w:rsid w:val="DF5FCC35"/>
    <w:rsid w:val="F7CFEB36"/>
  </w:rsids>
  <m:mathPr>
    <m:mathFont m:val="Cambria Math"/>
    <m:brkBin m:val="before"/>
    <m:brkBinSub m:val="--"/>
    <m:smallFrac m:val="0"/>
    <m:dispDef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99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2484</Words>
  <Characters>6693</Characters>
  <Lines>0</Lines>
  <Paragraphs>0</Paragraphs>
  <TotalTime>0</TotalTime>
  <ScaleCrop>false</ScaleCrop>
  <LinksUpToDate>false</LinksUpToDate>
  <CharactersWithSpaces>6693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2023-07-27T23:03:00Z</dcterms:created>
  <dc:creator>Reus</dc:creator>
  <cp:lastModifiedBy>cx</cp:lastModifiedBy>
  <dcterms:modified xsi:type="dcterms:W3CDTF">2024-09-25T15:41:39Z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ICV">
    <vt:lpwstr>6FC3915086BE1C23547AF266AB53CC7F</vt:lpwstr>
  </property>
</Properties>
</file>