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一、收入支出决算总体情况说明</w:t>
      </w:r>
    </w:p>
    <w:p>
      <w:pPr>
        <w:widowControl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年度收、支总计均为37.94万元。与上年度相比，收、支总计各增加37.94万元，增长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新成立单位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二、收入决算情况说明</w:t>
      </w:r>
    </w:p>
    <w:p>
      <w:pPr>
        <w:widowControl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年度收入合计37.94万元，其中：财政拨款收入37.94万元，占100.00%；上级补助收入0.00万元，占0.00%；事业收入0.00万元，占0.00%；经营收入0.00万元，占0.00%；附属单位上缴收入0.00万元，占0.00%。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三、支出决算情况说明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年度支出合计37.94万元，其中：基本支出37.94万元，占100.00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；项目支出0.00万元，占0.00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；上缴上级支出0.00万元，占0.00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；经营支出0.00万元，占0.00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；对附属单位补助支出0.00万元，占0.00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四、财政拨款收入支出决算总体情况说明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年度财政拨款收、支总计均为37.94万元。与上年度相比，财政拨款收、支总计各增加37.94万元，增长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新成立单位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五、一般公共预算财政拨款支出决算情况说明</w:t>
      </w:r>
    </w:p>
    <w:p>
      <w:pPr>
        <w:widowControl/>
        <w:spacing w:line="59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（一）总体情况。</w:t>
      </w:r>
    </w:p>
    <w:p>
      <w:pPr>
        <w:widowControl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年度一般公共预算财政拨款支出37.94万元，占支出合计的100.00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。与上年度相比，一般公共预算财政拨款支出增加37.94万元，增长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新成立单位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9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（二）结构情况。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年度一般公共预算财政拨款支出37.94万元，主要用于以下方面：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文化旅游体育与传媒（类）支出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37.94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万元，占100.00%。</w:t>
      </w:r>
    </w:p>
    <w:p>
      <w:pPr>
        <w:widowControl/>
        <w:spacing w:line="590" w:lineRule="exact"/>
        <w:ind w:firstLine="481" w:firstLineChars="15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（三）具体情况。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年度一般公共预算财政拨款支出年初预算为37.73万元，支出决算为37.94万元，完成年初预算的100.55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1．文化旅游体育与传媒（类）广播电视（款）行政运行（项）。年初预算为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37.73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万元，支出决算为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37.94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万元，完成年初预算的1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00.55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%.决算数与年初预算数存在差异的主要原因是公用经费增加。</w:t>
      </w:r>
      <w:bookmarkStart w:id="0" w:name="_GoBack"/>
      <w:bookmarkEnd w:id="0"/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六、一般公共预算财政拨款基本支出决算情况说明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财政拨款基本支出37.94万元。其中：人员经费33.97万元，主要包括：基本工资、津贴补贴、伙食补助费、绩效工资、机关事业单位基本养老保险缴费、职业年金缴费、其他社会保障缴费、其他工资福利支出、离休费、退休费、抚恤金、生活补助、医疗费、奖励金、住房公积金、采暖补贴、物业服务补贴、其他对个人和家庭的补助支出；公用经费3.97万元，主要包括：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其他资本性支出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七、政府性基金预算财政拨款支出决算情况说明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年度政府性基金预算财政拨款支出年初预算为0.00万元，支出决算为0.00万元，完成年初预算的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我单位2023年度没有政府性基金收入，也没有使用政府性基金安排的支出，故此表无数据。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八、国有资本</w:t>
      </w:r>
      <w:r>
        <w:rPr>
          <w:rFonts w:ascii="黑体" w:hAnsi="黑体" w:eastAsia="黑体" w:cs="黑体"/>
          <w:sz w:val="32"/>
          <w:szCs w:val="32"/>
        </w:rPr>
        <w:t>经营</w:t>
      </w:r>
      <w:r>
        <w:rPr>
          <w:rFonts w:hint="eastAsia" w:ascii="黑体" w:hAnsi="黑体" w:eastAsia="黑体" w:cs="黑体"/>
          <w:sz w:val="32"/>
          <w:szCs w:val="32"/>
        </w:rPr>
        <w:t>预算财政拨款支出决算情况说明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年度国有资本经营预算财政拨款支出年初预算为0.00万元，支出决算为0.00万元，完成年初预算的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我单位2023年度没有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国有资本经营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收入，也没有使用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国有资本经营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安排的支出，故此表无数据。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九、财政拨款“三公”经费支出决算情况说明</w:t>
      </w:r>
    </w:p>
    <w:p>
      <w:pPr>
        <w:widowControl/>
        <w:spacing w:line="590" w:lineRule="exact"/>
        <w:ind w:firstLine="642" w:firstLineChars="200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（一）“三公”经费财政拨款支出决算总体情况说明。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年度“三公”经费财政拨款支出预算为1.20万元，支出决算为1.20万元，完成预算的100.00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年度“三公”经费支出决算数与预算数不存在差异。</w:t>
      </w:r>
    </w:p>
    <w:p>
      <w:pPr>
        <w:widowControl/>
        <w:spacing w:line="590" w:lineRule="exact"/>
        <w:ind w:firstLine="642" w:firstLineChars="200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（二）“三公”经费财政拨款支出决算具体情况说明。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年度“三公”经费财政拨款支出决算中，因公出国（境）费支出决算0.00万元，完成预算的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；公务用车购置及运行费支出决算0.00万元，完成预算的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；公务接待费支出决算1.20万元，完成预算的100.00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，占100.00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widowControl w:val="0"/>
        <w:adjustRightInd w:val="0"/>
        <w:snapToGrid w:val="0"/>
        <w:spacing w:line="360" w:lineRule="auto"/>
        <w:ind w:firstLine="64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1．因公出国（境）费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预算为0.00万元，支出决算为0.00万元，完成预算的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决算数与年初预算数不存在差异。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因公出国（境）团组数0个，因公出国（境）人次数0人。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决算数与年初预算数不存在差异</w:t>
      </w:r>
    </w:p>
    <w:p>
      <w:pPr>
        <w:widowControl w:val="0"/>
        <w:adjustRightInd w:val="0"/>
        <w:snapToGrid w:val="0"/>
        <w:spacing w:line="360" w:lineRule="auto"/>
        <w:ind w:firstLine="64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预算为0.00万元，支出决算为0.00万元，完成预算的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决算数与年初预算数不存在差异。其中：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公务用车购置支出0.00万元，购置车辆0台。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公务用车运行支出0.00万元。本单位无公务车没有进行公务车运行开支。2023年期末，单位开支财政拨款的公务用车保有量为0辆。</w:t>
      </w:r>
    </w:p>
    <w:p>
      <w:pPr>
        <w:widowControl/>
        <w:numPr>
          <w:ilvl w:val="0"/>
          <w:numId w:val="0"/>
        </w:numPr>
        <w:spacing w:line="590" w:lineRule="exact"/>
        <w:ind w:leftChars="0"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3.公务接待费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公务接待费年初预算为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0万元，支出决算为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0万元，完成年初预算的100%。决算数与年初预算数不存在差异。其中：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外宾接待支出0万元。202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年共接待国（境）外来访团组0个、来访外宾0人次（不包括陪同人员）。其他国内公务接待支出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0万元。主要用于日常单位团体公务事项洽谈接待。2023年共接待国内来访团组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个、来宾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人次（不包括陪同人员）。</w:t>
      </w:r>
    </w:p>
    <w:p>
      <w:pPr>
        <w:widowControl/>
        <w:numPr>
          <w:ilvl w:val="0"/>
          <w:numId w:val="1"/>
        </w:numPr>
        <w:spacing w:line="590" w:lineRule="exact"/>
        <w:ind w:firstLine="480" w:firstLineChars="15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机关运行经费支出情况说明</w:t>
      </w:r>
    </w:p>
    <w:p>
      <w:pPr>
        <w:widowControl/>
        <w:numPr>
          <w:ilvl w:val="0"/>
          <w:numId w:val="0"/>
        </w:numPr>
        <w:spacing w:line="590" w:lineRule="exact"/>
        <w:ind w:firstLine="480" w:firstLineChars="15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2023年度政府性基金预算财政拨款支出年初预算为0.00万元，支出决算为 0万元，完成年初预算的 0.00%。我单位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不是行政机关，也不是参照公务员管理事业单位，没有机关运行经费支出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eastAsia="zh-CN"/>
        </w:rPr>
        <w:t>。</w:t>
      </w:r>
    </w:p>
    <w:p>
      <w:pPr>
        <w:widowControl/>
        <w:spacing w:line="590" w:lineRule="exact"/>
        <w:ind w:firstLine="480" w:firstLineChars="15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十一、政府采购支出情况说明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年度政府采购支出总额0.00万元，其中：政府采购货物支出0.00万元、政府采购工程支出0.00万元、政府采购服务支出0.00万元。授予中小企业合同金额0.00万元，占政府采购支出总额的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,其中：授予小微企业合同金额0.00万元，占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十二、国有资产占用情况说明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期末，我单位共有车辆0辆，其中：省级领导干部用车0辆、主要领导干部用车0辆、机要通信用车0辆、应急保障车0辆、执法执勤用车辆、离退休干部用车0辆、其他用车0辆；单位价值100万元(含)以上设备0台（套）。</w:t>
      </w:r>
    </w:p>
    <w:p>
      <w:pPr>
        <w:widowControl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十三、预算绩效情况说明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（一）绩效管理工作开展情况。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年，我中心纳入预算绩效管理的支出总额为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37.94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万元，其中人员经费支出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33.97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万元，公用经费支出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3.97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万元；支出项目共0个，支出金额0万元。其中，进行项目绩效自评0个，自评金额0万元；纳入重点绩效评价0个，评价金额0万元。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（二）项目绩效自评结果。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年度本单位无项目支出，故未开展项目绩效自评工作。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（三）重点绩效评价结果。</w:t>
      </w:r>
    </w:p>
    <w:p>
      <w:pPr>
        <w:widowControl w:val="0"/>
        <w:adjustRightInd w:val="0"/>
        <w:snapToGrid w:val="0"/>
        <w:spacing w:line="36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年度本单位无重点绩效评价项目，故未开展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绩效自评工作。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A5247"/>
    <w:multiLevelType w:val="singleLevel"/>
    <w:tmpl w:val="EFFA5247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ZmFkNDA0YTMyOGIwYWNiODA0NmJmMmQxYjMyOTIifQ=="/>
  </w:docVars>
  <w:rsids>
    <w:rsidRoot w:val="00000000"/>
    <w:rsid w:val="0B082B0D"/>
    <w:rsid w:val="239D4AE7"/>
    <w:rsid w:val="4EEF2EDF"/>
    <w:rsid w:val="77BBDD6A"/>
    <w:rsid w:val="BF777742"/>
    <w:rsid w:val="BFEF9D78"/>
    <w:rsid w:val="F73D797C"/>
    <w:rsid w:val="FBD669E9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2484</Words>
  <Characters>6693</Characters>
  <Lines>0</Lines>
  <Paragraphs>0</Paragraphs>
  <TotalTime>2</TotalTime>
  <ScaleCrop>false</ScaleCrop>
  <LinksUpToDate>false</LinksUpToDate>
  <CharactersWithSpaces>6693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2023-07-28T15:03:00Z</dcterms:created>
  <dc:creator>Reus</dc:creator>
  <cp:lastModifiedBy>cx</cp:lastModifiedBy>
  <dcterms:modified xsi:type="dcterms:W3CDTF">2024-09-25T16:10:06Z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3A9DBC1A6BD4C5F9967FF26662C97BDE</vt:lpwstr>
  </property>
</Properties>
</file>