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6A418">
      <w:pPr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罗山县202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  <w:lang w:val="en-US" w:eastAsia="zh-CN"/>
        </w:rPr>
        <w:t>3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年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  <w:lang w:eastAsia="zh-CN"/>
        </w:rPr>
        <w:t>重大政策和重点项目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预算绩效管理工作开展情况的说明</w:t>
      </w:r>
    </w:p>
    <w:p w14:paraId="2565C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 w:leftChars="0" w:firstLine="640" w:firstLineChars="200"/>
        <w:textAlignment w:val="auto"/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仿宋_GB2312"/>
          <w:spacing w:val="0"/>
          <w:kern w:val="2"/>
          <w:sz w:val="32"/>
          <w:szCs w:val="32"/>
          <w:lang w:val="en-US" w:eastAsia="zh-CN" w:bidi="ar-SA"/>
        </w:rPr>
        <w:t>2023年，县财政部门坚持以习近平新时代中国特色社会主义思想为指导，全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面贯彻落实党的十九大、二十大精神，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在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县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委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、县政府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坚强领导和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县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人大、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县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政协监督指导下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统筹推进疫情防控和经济社会发展，坚持稳中求进工作总基调，着力保民生、保运转、稳增长、促发展，全县经济社会健康发展，财政预算执行情况总体平稳。</w:t>
      </w:r>
    </w:p>
    <w:p w14:paraId="44429677">
      <w:pPr>
        <w:pStyle w:val="4"/>
        <w:keepNext w:val="0"/>
        <w:keepLines w:val="0"/>
        <w:pageBreakBefore w:val="0"/>
        <w:widowControl w:val="0"/>
        <w:kinsoku/>
        <w:wordWrap/>
        <w:overflowPunct/>
        <w:bidi w:val="0"/>
        <w:spacing w:line="560" w:lineRule="exact"/>
        <w:ind w:left="0" w:leftChars="0" w:firstLine="664" w:firstLineChars="200"/>
        <w:rPr>
          <w:rFonts w:hint="eastAsia" w:ascii="黑体" w:hAnsi="黑体" w:eastAsia="黑体" w:cs="黑体"/>
          <w:b w:val="0"/>
          <w:bCs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cs="黑体"/>
          <w:b w:val="0"/>
          <w:bCs/>
          <w:color w:val="auto"/>
          <w:spacing w:val="6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/>
          <w:color w:val="auto"/>
          <w:spacing w:val="6"/>
          <w:sz w:val="32"/>
          <w:szCs w:val="32"/>
          <w:lang w:val="en-US" w:eastAsia="zh-CN"/>
        </w:rPr>
        <w:t>202</w:t>
      </w:r>
      <w:r>
        <w:rPr>
          <w:rFonts w:hint="eastAsia" w:ascii="黑体" w:hAnsi="黑体" w:cs="黑体"/>
          <w:b w:val="0"/>
          <w:bCs/>
          <w:color w:val="auto"/>
          <w:spacing w:val="6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pacing w:val="6"/>
          <w:sz w:val="32"/>
          <w:szCs w:val="32"/>
          <w:lang w:val="en-US" w:eastAsia="zh-CN"/>
        </w:rPr>
        <w:t>年工作总结</w:t>
      </w:r>
    </w:p>
    <w:p w14:paraId="3A70F7A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64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6"/>
          <w:kern w:val="2"/>
          <w:sz w:val="32"/>
          <w:szCs w:val="32"/>
          <w:lang w:val="en-US" w:eastAsia="zh-CN" w:bidi="ar-SA"/>
        </w:rPr>
        <w:t>（一）聚焦目标任务，齐抓共管挖潜增收。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县财政部门始终坚持将提高财政保障能力作为首要职责和使命担当。</w:t>
      </w:r>
      <w:r>
        <w:rPr>
          <w:rFonts w:hint="eastAsia" w:ascii="仿宋_GB2312" w:hAnsi="宋体" w:eastAsia="仿宋_GB2312" w:cs="仿宋_GB2312"/>
          <w:b/>
          <w:bCs/>
          <w:spacing w:val="6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积极组织收入。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2023年罗山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县地方一般公共预算收入累计完成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100400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万元，为年预算的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101.43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%，同比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8.53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%。其中：税务部门完成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67286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万元，财政部门完成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33144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万元，税收占比为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67.02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  <w:r>
        <w:rPr>
          <w:rFonts w:hint="eastAsia" w:ascii="仿宋_GB2312" w:hAnsi="宋体" w:eastAsia="仿宋_GB2312" w:cs="仿宋_GB2312"/>
          <w:b/>
          <w:bCs/>
          <w:spacing w:val="6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积极</w:t>
      </w:r>
      <w:bookmarkStart w:id="0" w:name="_GoBack"/>
      <w:bookmarkEnd w:id="0"/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争取上级支持。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2023年，我县共计争取转移支付资金382979万元，债券资金83826万元。三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是</w:t>
      </w:r>
      <w:r>
        <w:rPr>
          <w:rFonts w:hint="eastAsia" w:ascii="仿宋" w:hAnsi="仿宋" w:eastAsia="仿宋"/>
          <w:sz w:val="32"/>
          <w:szCs w:val="32"/>
          <w:lang w:eastAsia="zh-CN"/>
        </w:rPr>
        <w:t>挖掘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县属国有企业潜力。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县属国有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eastAsia="zh-CN"/>
        </w:rPr>
        <w:t>企业通过河砂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val="en-US" w:eastAsia="zh-CN"/>
        </w:rPr>
        <w:t>开采、销售实现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利润总额</w:t>
      </w:r>
      <w:r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zh-CN"/>
        </w:rPr>
        <w:t>3167.37万元，上缴利税4439.83万元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县属国有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eastAsia="zh-CN"/>
        </w:rPr>
        <w:t>企业共实现市场化融资</w:t>
      </w:r>
      <w:r>
        <w:rPr>
          <w:rFonts w:hint="eastAsia" w:ascii="仿宋_GB2312" w:hAnsi="宋体" w:eastAsia="仿宋_GB2312" w:cs="宋体"/>
          <w:kern w:val="2"/>
          <w:sz w:val="32"/>
          <w:szCs w:val="32"/>
          <w:lang w:val="en-US" w:eastAsia="zh-CN" w:bidi="zh-CN"/>
        </w:rPr>
        <w:t>120020.19万元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理存量资金。进一步加大财政资金整合力度，清理收回各领域“沉睡”资金3977万元，统筹用于落实“三保”等经济社会发展急需资金支持的领域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加强国有资产管理。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加快推进国有资产的出租出售工作，使“资产”变“资本”。通过加快公房、公车及其他国有闲置资产销售和处置，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获得收益535.02万元。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加强税源管控。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以综合治税为抓手，</w:t>
      </w:r>
      <w:r>
        <w:rPr>
          <w:rFonts w:hint="eastAsia" w:ascii="仿宋_GB2312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加强重点部门、重要工程涉税信息的采集，通过“以数治税”“以电定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税”“以账定税”等征管方法，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堵塞税收漏洞，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稳步推进税收征管工作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。</w:t>
      </w:r>
    </w:p>
    <w:p w14:paraId="7F01DEC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（二）聚焦重点工作，有力促进经济健康发展。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牢固树立“项目为王”理念，县财政部门加大对中央预算内投资、本级预算、债券资金统筹力度，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全力支持重点项目建设。2023年，政府发行专项债券资金7.72亿元用于中医院提标扩能、北纬二路农贸市场、第二批城乡幼儿园、静脉产业园标准化厂房及配套设施等市政基础设施、社会民生和产业园区项目建设。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力支持实体经济发展。不折不扣贯彻落实减税降费政策，共减免退缓金额7817万元，切实减轻企业负担；积极开展“万人助万企”活动，充分发挥担保、“政采贷”、应急周转金作用，进一步降低反担保要求和担保费率，主动为企业排忧解难，2023年新增担保业务45笔，新增担保金额6273万元，在保企业45家；完成“政采贷”合同融资782.07万元，惠及中小企业6家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优化营商环境。县财政部门通过加大采购信息公开和信息共享，完善电子化政府采购系统功能，构建网上商城、缩短采购重点环节时限、为中小企业预留采购份额等措施，全力打造公开、公平、公正的政府采购环境，罗山政府采购网上商城入驻供应商294家，2023年成交2378笔订单，成交金额4567.29万元，节约资金216.91万元。</w:t>
      </w:r>
    </w:p>
    <w:p w14:paraId="035A281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（三）聚焦资金统筹，</w:t>
      </w: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“三农”基础不断夯实。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县财政部门加大财政资金保障力度，持续改善农村基础设施，大力发展产业，推动巩固拓展脱贫攻坚成果同乡村振兴有效衔接。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支持全面实施乡村振兴战略。2023年，县财政部门统筹整合财政涉农资金31661.56万元，全面落实统筹整合财政涉农资金政策。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切实扛稳粮食安全责任。投入资金24227万元，全面落实惠农补贴政策，巩固提升粮食综合生产能力；投入资金12128万元，支持水利生产活动。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扎实推进美丽乡村建设。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统筹资金2000万元，整合美丽乡村、传统村落、特色旅游村，打造美丽乡村重点示范城市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；投资2100万元开展庭院经济产业项目；安排农村综合改革项目资金1243万元，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解决村民关心的村内出行、路灯照明等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问题；拨付资金1309万元，支持农村公益事业项目66个，受益群众十万余人。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加强村级经费保障。在县财政吃紧的情况下，优先考虑保障村级组织运转经费。下达村级组织运转经费6656.31万元，并督促各乡镇财政所落实到位，做到专款专用；继续提高村干部报酬标准，增强村级发展内生动力；足额保障离任村支书生活补贴、网格员补贴等。</w:t>
      </w:r>
    </w:p>
    <w:p w14:paraId="1726161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（四）聚焦财政职能，</w:t>
      </w: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兜牢兜实基本民生底线。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着力解决好人民群众的“急难愁盼”问题，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不断增强人民群众幸福感、获得感。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2023年，全县民生支出35.3亿元，占一般公共预算支出的79.34%。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三保”支出保障有力。统筹用好转移支付资金以及自有财力，坚持“三保”支出在预算安排和库款调度方面的优先顺序，兜牢兜实“三保”底线。2023年，我县“三保”支出22.56亿元，占全年“三保”支出预算94.59%，基本民生保障良好，工资足额发放，机构运转平稳。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措并举促进就业。拨付就业资金1728万元，落实公益性岗位补贴、社会保险补贴、职业技能培训等就业创业扶持政策，突出大学生、退役军人、就业困难人员等重点群体就业创业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提升社会保障水平。投入资金11879万元，确保困难群众和特殊困难群体基本生活得到有效保障；支出各项社保基金78803万元，进一步提高机关事业单位、企业退休人员、城乡居民基本养老金标准；全面落实优抚安置政策，通过“一卡通”拨付优抚对象资金3733万元。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促进教育公平。拨付资金7817万元，保障义务教育阶段学校正常运转；拨付资金4825.9万元，落实教育资助政策；拨付资金3918万元，改善中小学及学前教育办学条件。</w:t>
      </w:r>
    </w:p>
    <w:p w14:paraId="4204D24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（五）聚焦财政改革，财政管理效能不断提升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推进惠民惠农补贴发放方式改革。聚焦群众申领补贴资金过程中遇到的难题，持续推行以社会保障卡为载体的“一卡通”集中发放补贴资金。2023年，罗山县发放“一卡通”补贴60项，惠及25万人，发放资金5.7亿元，发放人次、资金量、发放成功率和社保卡发放率在市排名均靠前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开展预算绩效管理。全面推进绩效目标申报审核和财政资金运行绩效监控，及时对各预算单位填报的绩效目标申报表进行审核，全年共审核县各级预算单位财政项目支出绩效目标申报1405项，保证了财政资金的及时拨付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三是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充分发挥投资评审职能。2023年全年，共完成评审项目208项，评审总额266984.35万元，审定总额228557.44万元，审减金额38426.91万元，综合审减率14.4%，为政府节约了大量建设资金。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四是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充分发挥政府采购职能。2023年全年，受理并办妥政府采购项目78个，采购预算资金为22920万元，实际采购金额22255万元，节约资金655万元，节约率2.9%。</w:t>
      </w:r>
    </w:p>
    <w:p w14:paraId="5E3E8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客观总结2023年工作的同时，也清醒地认识到当前财政运行中还存在一些短板和不足：财政增收基础还不牢固，新兴产业支撑作用尚未形成，财源建设需进一步加强；财政支出刚性增长较快，预算平衡难度加大，财政收支矛盾日益突出；政府债务还本付息压力逐年增大；预算编制不够精细，预算绩效管理有待加强；勤俭节约意识和过“紧日子”思想尚未完全树立。针对这些问题，将通过深化改革、加快发展和创新管理，逐步加以解决。</w:t>
      </w:r>
    </w:p>
    <w:p w14:paraId="5AD194E2">
      <w:pPr>
        <w:rPr>
          <w:rFonts w:ascii="仿宋_GB2312" w:eastAsia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22110">
    <w:pPr>
      <w:pStyle w:val="6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BAA1189">
                <w:pPr>
                  <w:pStyle w:val="6"/>
                </w:pPr>
                <w:r>
                  <w:t xml:space="preserve">—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hmMzljMzljNGNhMzA1NTA3OGU5YzdhYzkyNTRmM2MifQ=="/>
  </w:docVars>
  <w:rsids>
    <w:rsidRoot w:val="00823C6D"/>
    <w:rsid w:val="00296505"/>
    <w:rsid w:val="003127F1"/>
    <w:rsid w:val="004E48D5"/>
    <w:rsid w:val="005E2023"/>
    <w:rsid w:val="00810C06"/>
    <w:rsid w:val="00823C6D"/>
    <w:rsid w:val="00BE293D"/>
    <w:rsid w:val="00CF00BF"/>
    <w:rsid w:val="00D66F71"/>
    <w:rsid w:val="00ED5863"/>
    <w:rsid w:val="17465618"/>
    <w:rsid w:val="4A5C5080"/>
    <w:rsid w:val="55C4242F"/>
    <w:rsid w:val="594C6E2E"/>
    <w:rsid w:val="5F6330DC"/>
    <w:rsid w:val="5F897095"/>
    <w:rsid w:val="6FFF3A9E"/>
    <w:rsid w:val="7277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tabs>
        <w:tab w:val="left" w:pos="612"/>
      </w:tabs>
      <w:topLinePunct/>
      <w:autoSpaceDE w:val="0"/>
      <w:autoSpaceDN w:val="0"/>
      <w:adjustRightInd w:val="0"/>
      <w:snapToGrid w:val="0"/>
      <w:spacing w:before="75" w:beforeLines="0" w:line="400" w:lineRule="atLeast"/>
      <w:ind w:left="612" w:hanging="432"/>
      <w:jc w:val="left"/>
      <w:textAlignment w:val="baseline"/>
      <w:outlineLvl w:val="0"/>
    </w:pPr>
    <w:rPr>
      <w:rFonts w:ascii="Arial" w:hAnsi="Arial" w:eastAsia="黑体"/>
      <w:b/>
      <w:kern w:val="44"/>
      <w:sz w:val="30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jc w:val="left"/>
      <w:outlineLvl w:val="1"/>
    </w:pPr>
    <w:rPr>
      <w:rFonts w:hint="eastAsia" w:ascii="宋体" w:hAnsi="宋体" w:eastAsia="楷体" w:cs="Times New Roman"/>
      <w:kern w:val="0"/>
      <w:sz w:val="32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111"/>
    </w:pPr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3">
    <w:name w:val="正文文本 21"/>
    <w:basedOn w:val="1"/>
    <w:qFormat/>
    <w:uiPriority w:val="99"/>
    <w:pPr>
      <w:spacing w:line="480" w:lineRule="auto"/>
    </w:pPr>
  </w:style>
  <w:style w:type="paragraph" w:styleId="6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11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标题 2 Char"/>
    <w:basedOn w:val="10"/>
    <w:link w:val="5"/>
    <w:semiHidden/>
    <w:qFormat/>
    <w:uiPriority w:val="0"/>
    <w:rPr>
      <w:rFonts w:ascii="宋体" w:hAnsi="宋体" w:eastAsia="楷体" w:cs="Times New Roman"/>
      <w:kern w:val="0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2571</Words>
  <Characters>2842</Characters>
  <Lines>22</Lines>
  <Paragraphs>6</Paragraphs>
  <TotalTime>9</TotalTime>
  <ScaleCrop>false</ScaleCrop>
  <LinksUpToDate>false</LinksUpToDate>
  <CharactersWithSpaces>2842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2021-06-10T08:39:00Z</dcterms:created>
  <dc:creator>Windows User</dc:creator>
  <cp:lastModifiedBy>和风细雨</cp:lastModifiedBy>
  <cp:lastPrinted>2022-10-14T01:42:00Z</cp:lastPrinted>
  <dcterms:modified xsi:type="dcterms:W3CDTF">2024-10-29T07:21:13Z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B989DC56D2A14244B6578A729C6BBC8A</vt:lpwstr>
  </property>
</Properties>
</file>