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/>
        </w:rPr>
        <w:t>昆山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/>
        </w:rPr>
        <w:t>罗山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“两山人社直通车”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共谱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/>
        </w:rPr>
        <w:t>劳务协作新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default" w:ascii="仿宋_GB2312" w:hAnsi="仿宋_GB2312" w:eastAsia="仿宋_GB2312" w:cs="仿宋_GB2312"/>
          <w:sz w:val="32"/>
          <w:szCs w:val="36"/>
          <w:lang w:val="en-US"/>
        </w:rPr>
        <w:t>为促进劳务协作，共同推进两地的发展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1月12日，昆山市副市长钱许东带队到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罗山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县开展“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两山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人社直通车”跨地区劳务协作工作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洽谈。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罗山县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县长时圣宇，县委常委、常务副县长熊李平，县政协副主席沈雁忠，县人社局局长鲁勖，罗山县中等职业学校校长魏俊等主要负责同志出席会议。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座谈开始前，昆山市副市长钱许东一行至罗山县中等职业学校进行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实地调研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。在调研走访中，钱市长详细询问了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罗山县产业技能人才培养及评价模式，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并充分肯定了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新技术和新业态下，罗山县在培养产业技能人才方面作出的积极探索。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drawing>
          <wp:inline distT="0" distB="0" distL="114300" distR="114300">
            <wp:extent cx="4949825" cy="3298825"/>
            <wp:effectExtent l="0" t="0" r="3175" b="8255"/>
            <wp:docPr id="1" name="图片 1" descr="微信图片_20240114114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141140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9825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座谈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会上，大家共同观看了宣传片《罗山的一天》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罗山县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县长时圣宇对昆山市副市长钱许东一行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的到来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表示诚挚的欢迎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并详细介绍了罗山县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秀美人文风景和厚重历史文化。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57150</wp:posOffset>
            </wp:positionV>
            <wp:extent cx="4437380" cy="2322195"/>
            <wp:effectExtent l="0" t="0" r="1270" b="1905"/>
            <wp:wrapTopAndBottom/>
            <wp:docPr id="6" name="图片 6" descr="fae2e3f74effb9c77d10c7981d9c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ae2e3f74effb9c77d10c7981d9c7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738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时圣宇在会议上强调了此次深化跨</w:t>
      </w:r>
      <w:r>
        <w:rPr>
          <w:rFonts w:hint="default" w:ascii="仿宋_GB2312" w:hAnsi="仿宋_GB2312" w:eastAsia="仿宋_GB2312" w:cs="仿宋_GB2312"/>
          <w:sz w:val="32"/>
          <w:szCs w:val="36"/>
          <w:lang w:val="en-US"/>
        </w:rPr>
        <w:t>区域人力资源合作对于实现两地优势互补、共同发展的重要性。他表示，这不仅是共同发展的重要手段，更是助力老区绿色崛起的难得机遇。罗山县将主动向昆山学习，充分发挥人力资源优势，推动跨区域劳务协作走向深入，实现“点对点”劳动力输送常态化，并建立人力资源合作基地，促进人力资源双向流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/>
        <w:textAlignment w:val="auto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68580</wp:posOffset>
            </wp:positionV>
            <wp:extent cx="4453890" cy="2741930"/>
            <wp:effectExtent l="0" t="0" r="3810" b="1270"/>
            <wp:wrapTopAndBottom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钱许东表示，昆山市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40"/>
          <w:lang w:val="en-US" w:eastAsia="zh-CN" w:bidi="ar-SA"/>
        </w:rPr>
        <w:t>通过深入实施“20+20”人力资源合作计划、建立人力资源合作基地、全面推行技能人才“城市定制班”等方式，全力汇聚人才资源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，促进人力资源在昆山有序流动，希望能借此契机进一步推动两地人社建站结对，实现优势互补、互惠互利、合作共赢，不断推动昆山市和罗山县劳务协作向更高水平、更可持续方向发展，做精做深跨区域劳务协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5439410</wp:posOffset>
            </wp:positionV>
            <wp:extent cx="4878070" cy="2736215"/>
            <wp:effectExtent l="0" t="0" r="17780" b="6985"/>
            <wp:wrapTopAndBottom/>
            <wp:docPr id="5" name="图片 5" descr="0ccf8d917a934d7df5d17fe8e2f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ccf8d917a934d7df5d17fe8e2f18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57150</wp:posOffset>
            </wp:positionV>
            <wp:extent cx="5270500" cy="2983230"/>
            <wp:effectExtent l="0" t="0" r="6350" b="7620"/>
            <wp:wrapTopAndBottom/>
            <wp:docPr id="3" name="图片 3" descr="190564fd5fe20dae2e4a0ef667b7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0564fd5fe20dae2e4a0ef667b72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此外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，双方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在座谈会上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围绕两地经济社会发展、产业结构和人力资源产业发展现状等情况进行了交流介绍，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就完善人力资源流通机制</w:t>
      </w:r>
      <w:r>
        <w:rPr>
          <w:rFonts w:hint="default" w:ascii="仿宋_GB2312" w:hAnsi="仿宋_GB2312" w:eastAsia="仿宋_GB2312" w:cs="仿宋_GB2312"/>
          <w:sz w:val="32"/>
          <w:szCs w:val="36"/>
          <w:lang w:val="en-US"/>
        </w:rPr>
        <w:t>、发挥两地劳务市场主体作用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、做好技能人才培养与引进等内容进行了深入探讨。</w:t>
      </w:r>
      <w:r>
        <w:rPr>
          <w:rFonts w:hint="default" w:ascii="仿宋_GB2312" w:hAnsi="仿宋_GB2312" w:eastAsia="仿宋_GB2312" w:cs="仿宋_GB2312"/>
          <w:sz w:val="32"/>
          <w:szCs w:val="36"/>
          <w:lang w:val="en-US"/>
        </w:rPr>
        <w:t>座谈会后，昆山市人力资源和社会保障局向罗山县中等职业学校授予“技能人才培训基地”牌匾。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40"/>
          <w:lang w:val="en-US" w:eastAsia="zh-CN" w:bidi="ar-SA"/>
        </w:rPr>
        <w:t>从信阳市与苏州市建立对口合作机制开始，相隔千里的罗山与昆山就紧密联系在一起，两地结合各自发展优势，联合创建了“两山人社直通车”品牌，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以人力资源合作为纽带，积极开展多领域合作，共同致力于构建协作合作格局、提升互联互通水平，促进共同发展。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OTlhOTZlYmM3Mzk5MmI2MzkyYzg5YTQwMjY5YjQifQ=="/>
  </w:docVars>
  <w:rsids>
    <w:rsidRoot w:val="00000000"/>
    <w:rsid w:val="04374491"/>
    <w:rsid w:val="142A5337"/>
    <w:rsid w:val="1BBE77CE"/>
    <w:rsid w:val="1E2F1960"/>
    <w:rsid w:val="4D605492"/>
    <w:rsid w:val="51E7284C"/>
    <w:rsid w:val="53A60D56"/>
    <w:rsid w:val="5BA3445B"/>
    <w:rsid w:val="61855C92"/>
    <w:rsid w:val="648A69EF"/>
    <w:rsid w:val="759A1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Times New Roman" w:hAnsi="Times New Roman" w:eastAsia="宋体"/>
      <w:b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623</Words>
  <Characters>624</Characters>
  <Paragraphs>9</Paragraphs>
  <TotalTime>19</TotalTime>
  <ScaleCrop>false</ScaleCrop>
  <LinksUpToDate>false</LinksUpToDate>
  <CharactersWithSpaces>628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2024-01-13T08:13:00Z</dcterms:created>
  <dc:creator>V2199A</dc:creator>
  <cp:lastModifiedBy>Administrator</cp:lastModifiedBy>
  <dcterms:modified xsi:type="dcterms:W3CDTF">2024-01-22T09:07:59Z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00C690BA8E594D94B07D2919B8FF2FA7_13</vt:lpwstr>
  </property>
  <property fmtid="{D5CDD505-2E9C-101B-9397-08002B2CF9AE}" pid="3" name="KSOProductBuildVer">
    <vt:lpwstr>2052-11.8.2.8506</vt:lpwstr>
  </property>
</Properties>
</file>