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360" w:lineRule="auto"/>
        <w:ind w:firstLine="452" w:firstLineChars="150"/>
        <w:rPr>
          <w:rStyle w:val="7"/>
          <w:rFonts w:cs="Arial" w:asciiTheme="majorEastAsia" w:hAnsiTheme="majorEastAsia" w:eastAsiaTheme="majorEastAsia"/>
          <w:color w:val="000000"/>
          <w:sz w:val="30"/>
          <w:szCs w:val="30"/>
        </w:rPr>
      </w:pPr>
      <w:r>
        <w:rPr>
          <w:rStyle w:val="7"/>
          <w:rFonts w:hint="eastAsia" w:cs="Arial" w:asciiTheme="majorEastAsia" w:hAnsiTheme="majorEastAsia" w:eastAsiaTheme="majorEastAsia"/>
          <w:color w:val="000000"/>
          <w:sz w:val="30"/>
          <w:szCs w:val="30"/>
        </w:rPr>
        <w:t>平桥区退役军人事务局2021年部门预算</w:t>
      </w:r>
    </w:p>
    <w:p>
      <w:pPr>
        <w:pStyle w:val="4"/>
        <w:spacing w:line="360" w:lineRule="auto"/>
        <w:ind w:firstLine="452" w:firstLineChars="150"/>
        <w:rPr>
          <w:rFonts w:cs="Arial" w:asciiTheme="majorEastAsia" w:hAnsiTheme="majorEastAsia" w:eastAsiaTheme="majorEastAsia"/>
          <w:color w:val="000000"/>
          <w:sz w:val="30"/>
          <w:szCs w:val="30"/>
        </w:rPr>
      </w:pPr>
      <w:r>
        <w:rPr>
          <w:rStyle w:val="7"/>
          <w:rFonts w:cs="Arial" w:asciiTheme="majorEastAsia" w:hAnsiTheme="majorEastAsia" w:eastAsiaTheme="majorEastAsia"/>
          <w:color w:val="000000"/>
          <w:sz w:val="30"/>
          <w:szCs w:val="30"/>
        </w:rPr>
        <w:t>第一部分　信阳市平桥区</w:t>
      </w:r>
      <w:r>
        <w:rPr>
          <w:rStyle w:val="7"/>
          <w:rFonts w:hint="eastAsia" w:cs="Arial" w:asciiTheme="majorEastAsia" w:hAnsiTheme="majorEastAsia" w:eastAsiaTheme="majorEastAsia"/>
          <w:color w:val="000000"/>
          <w:sz w:val="30"/>
          <w:szCs w:val="30"/>
        </w:rPr>
        <w:t>退役军人事务局</w:t>
      </w:r>
      <w:r>
        <w:rPr>
          <w:rStyle w:val="7"/>
          <w:rFonts w:cs="Arial" w:asciiTheme="majorEastAsia" w:hAnsiTheme="majorEastAsia" w:eastAsiaTheme="majorEastAsia"/>
          <w:color w:val="000000"/>
          <w:sz w:val="30"/>
          <w:szCs w:val="30"/>
        </w:rPr>
        <w:t>概况</w:t>
      </w:r>
    </w:p>
    <w:p>
      <w:pPr>
        <w:pStyle w:val="4"/>
        <w:spacing w:line="360" w:lineRule="auto"/>
        <w:ind w:firstLine="602"/>
        <w:rPr>
          <w:rFonts w:ascii="仿宋" w:hAnsi="仿宋" w:eastAsia="仿宋" w:cs="Arial"/>
          <w:color w:val="000000"/>
          <w:sz w:val="30"/>
          <w:szCs w:val="30"/>
        </w:rPr>
      </w:pPr>
      <w:r>
        <w:rPr>
          <w:rFonts w:ascii="仿宋" w:hAnsi="仿宋" w:eastAsia="仿宋" w:cs="Arial"/>
          <w:color w:val="000000"/>
          <w:sz w:val="30"/>
          <w:szCs w:val="30"/>
        </w:rPr>
        <w:t>一、主要职能</w:t>
      </w:r>
    </w:p>
    <w:p>
      <w:pPr>
        <w:pStyle w:val="4"/>
        <w:spacing w:line="360" w:lineRule="auto"/>
        <w:ind w:firstLine="602"/>
        <w:rPr>
          <w:rFonts w:hint="default" w:ascii="仿宋" w:hAnsi="仿宋" w:eastAsia="仿宋" w:cs="Arial"/>
          <w:color w:val="000000"/>
          <w:sz w:val="30"/>
          <w:szCs w:val="30"/>
          <w:lang w:val="en-US" w:eastAsia="zh-CN"/>
        </w:rPr>
      </w:pPr>
      <w:r>
        <w:rPr>
          <w:rFonts w:hint="eastAsia" w:ascii="仿宋" w:hAnsi="仿宋" w:eastAsia="仿宋" w:cs="Arial"/>
          <w:color w:val="000000"/>
          <w:sz w:val="30"/>
          <w:szCs w:val="30"/>
          <w:lang w:val="en-US" w:eastAsia="zh-CN"/>
        </w:rPr>
        <w:t>二、机构设置</w:t>
      </w:r>
    </w:p>
    <w:p>
      <w:pPr>
        <w:pStyle w:val="4"/>
        <w:spacing w:line="360" w:lineRule="auto"/>
        <w:rPr>
          <w:rFonts w:ascii="仿宋" w:hAnsi="仿宋" w:eastAsia="仿宋" w:cs="Arial"/>
          <w:color w:val="000000"/>
          <w:sz w:val="30"/>
          <w:szCs w:val="30"/>
        </w:rPr>
      </w:pPr>
      <w:r>
        <w:rPr>
          <w:rFonts w:ascii="仿宋" w:hAnsi="仿宋" w:eastAsia="仿宋" w:cs="Arial"/>
          <w:color w:val="000000"/>
          <w:sz w:val="30"/>
          <w:szCs w:val="30"/>
        </w:rPr>
        <w:t>　　</w:t>
      </w:r>
      <w:r>
        <w:rPr>
          <w:rFonts w:hint="eastAsia" w:ascii="仿宋" w:hAnsi="仿宋" w:eastAsia="仿宋" w:cs="Arial"/>
          <w:color w:val="000000"/>
          <w:sz w:val="30"/>
          <w:szCs w:val="30"/>
          <w:lang w:val="en-US" w:eastAsia="zh-CN"/>
        </w:rPr>
        <w:t>三</w:t>
      </w:r>
      <w:r>
        <w:rPr>
          <w:rFonts w:ascii="仿宋" w:hAnsi="仿宋" w:eastAsia="仿宋" w:cs="Arial"/>
          <w:color w:val="000000"/>
          <w:sz w:val="30"/>
          <w:szCs w:val="30"/>
        </w:rPr>
        <w:t>、部门预算单位构成</w:t>
      </w:r>
    </w:p>
    <w:p>
      <w:pPr>
        <w:pStyle w:val="4"/>
        <w:spacing w:line="360" w:lineRule="auto"/>
        <w:rPr>
          <w:rFonts w:cs="Arial" w:asciiTheme="majorEastAsia" w:hAnsiTheme="majorEastAsia" w:eastAsiaTheme="majorEastAsia"/>
          <w:color w:val="000000"/>
          <w:sz w:val="30"/>
          <w:szCs w:val="30"/>
        </w:rPr>
      </w:pPr>
      <w:r>
        <w:rPr>
          <w:rStyle w:val="7"/>
          <w:rFonts w:ascii="仿宋" w:hAnsi="仿宋" w:eastAsia="仿宋" w:cs="Arial"/>
          <w:color w:val="000000"/>
          <w:sz w:val="30"/>
          <w:szCs w:val="30"/>
        </w:rPr>
        <w:t>　　</w:t>
      </w:r>
      <w:r>
        <w:rPr>
          <w:rStyle w:val="7"/>
          <w:rFonts w:cs="Arial" w:asciiTheme="majorEastAsia" w:hAnsiTheme="majorEastAsia" w:eastAsiaTheme="majorEastAsia"/>
          <w:color w:val="000000"/>
          <w:sz w:val="30"/>
          <w:szCs w:val="30"/>
        </w:rPr>
        <w:t>第二部分　信阳市平桥区</w:t>
      </w:r>
      <w:r>
        <w:rPr>
          <w:rStyle w:val="7"/>
          <w:rFonts w:hint="eastAsia" w:cs="Arial" w:asciiTheme="majorEastAsia" w:hAnsiTheme="majorEastAsia" w:eastAsiaTheme="majorEastAsia"/>
          <w:color w:val="000000"/>
          <w:sz w:val="30"/>
          <w:szCs w:val="30"/>
        </w:rPr>
        <w:t>退役军人事务局</w:t>
      </w:r>
      <w:r>
        <w:rPr>
          <w:rStyle w:val="7"/>
          <w:rFonts w:cs="Arial" w:asciiTheme="majorEastAsia" w:hAnsiTheme="majorEastAsia" w:eastAsiaTheme="majorEastAsia"/>
          <w:color w:val="000000"/>
          <w:sz w:val="30"/>
          <w:szCs w:val="30"/>
        </w:rPr>
        <w:t>20</w:t>
      </w:r>
      <w:r>
        <w:rPr>
          <w:rStyle w:val="7"/>
          <w:rFonts w:hint="eastAsia" w:cs="Arial" w:asciiTheme="majorEastAsia" w:hAnsiTheme="majorEastAsia" w:eastAsiaTheme="majorEastAsia"/>
          <w:color w:val="000000"/>
          <w:sz w:val="30"/>
          <w:szCs w:val="30"/>
        </w:rPr>
        <w:t>21</w:t>
      </w:r>
      <w:r>
        <w:rPr>
          <w:rStyle w:val="7"/>
          <w:rFonts w:cs="Arial" w:asciiTheme="majorEastAsia" w:hAnsiTheme="majorEastAsia" w:eastAsiaTheme="majorEastAsia"/>
          <w:color w:val="000000"/>
          <w:sz w:val="30"/>
          <w:szCs w:val="30"/>
        </w:rPr>
        <w:t>年度部门预算情况说明</w:t>
      </w:r>
    </w:p>
    <w:p>
      <w:pPr>
        <w:pStyle w:val="4"/>
        <w:spacing w:line="360" w:lineRule="auto"/>
        <w:rPr>
          <w:rFonts w:cs="Arial" w:asciiTheme="majorEastAsia" w:hAnsiTheme="majorEastAsia" w:eastAsiaTheme="majorEastAsia"/>
          <w:color w:val="000000"/>
          <w:sz w:val="30"/>
          <w:szCs w:val="30"/>
        </w:rPr>
      </w:pPr>
      <w:r>
        <w:rPr>
          <w:rStyle w:val="7"/>
          <w:rFonts w:cs="Arial" w:asciiTheme="majorEastAsia" w:hAnsiTheme="majorEastAsia" w:eastAsiaTheme="majorEastAsia"/>
          <w:color w:val="000000"/>
          <w:sz w:val="30"/>
          <w:szCs w:val="30"/>
        </w:rPr>
        <w:t>　　第三部分　名词解释</w:t>
      </w:r>
    </w:p>
    <w:p>
      <w:pPr>
        <w:pStyle w:val="4"/>
        <w:spacing w:line="360" w:lineRule="auto"/>
        <w:rPr>
          <w:rFonts w:ascii="仿宋" w:hAnsi="仿宋" w:eastAsia="仿宋" w:cs="Arial"/>
          <w:color w:val="000000"/>
          <w:sz w:val="30"/>
          <w:szCs w:val="30"/>
        </w:rPr>
      </w:pPr>
      <w:r>
        <w:rPr>
          <w:rFonts w:ascii="仿宋" w:hAnsi="仿宋" w:eastAsia="仿宋" w:cs="Arial"/>
          <w:color w:val="000000"/>
          <w:sz w:val="30"/>
          <w:szCs w:val="30"/>
        </w:rPr>
        <w:t>　　附件：信阳市平桥区</w:t>
      </w:r>
      <w:r>
        <w:rPr>
          <w:rFonts w:hint="eastAsia" w:ascii="仿宋" w:hAnsi="仿宋" w:eastAsia="仿宋" w:cs="Arial"/>
          <w:color w:val="000000"/>
          <w:sz w:val="30"/>
          <w:szCs w:val="30"/>
        </w:rPr>
        <w:t>退役军人事务局2021</w:t>
      </w:r>
      <w:r>
        <w:rPr>
          <w:rFonts w:ascii="仿宋" w:hAnsi="仿宋" w:eastAsia="仿宋" w:cs="Arial"/>
          <w:color w:val="000000"/>
          <w:sz w:val="30"/>
          <w:szCs w:val="30"/>
        </w:rPr>
        <w:t>年度部门预算表</w:t>
      </w:r>
    </w:p>
    <w:p>
      <w:pPr>
        <w:pStyle w:val="4"/>
        <w:spacing w:line="360" w:lineRule="auto"/>
        <w:rPr>
          <w:rFonts w:ascii="仿宋" w:hAnsi="仿宋" w:eastAsia="仿宋" w:cs="Arial"/>
          <w:color w:val="000000"/>
          <w:sz w:val="30"/>
          <w:szCs w:val="30"/>
        </w:rPr>
      </w:pPr>
      <w:r>
        <w:rPr>
          <w:rFonts w:ascii="仿宋" w:hAnsi="仿宋" w:eastAsia="仿宋" w:cs="Arial"/>
          <w:color w:val="000000"/>
          <w:sz w:val="30"/>
          <w:szCs w:val="30"/>
        </w:rPr>
        <w:t>　　一、部门收支总体情况表</w:t>
      </w:r>
    </w:p>
    <w:p>
      <w:pPr>
        <w:pStyle w:val="4"/>
        <w:spacing w:line="360" w:lineRule="auto"/>
        <w:rPr>
          <w:rFonts w:ascii="仿宋" w:hAnsi="仿宋" w:eastAsia="仿宋" w:cs="Arial"/>
          <w:color w:val="000000"/>
          <w:sz w:val="30"/>
          <w:szCs w:val="30"/>
        </w:rPr>
      </w:pPr>
      <w:r>
        <w:rPr>
          <w:rFonts w:ascii="仿宋" w:hAnsi="仿宋" w:eastAsia="仿宋" w:cs="Arial"/>
          <w:color w:val="000000"/>
          <w:sz w:val="30"/>
          <w:szCs w:val="30"/>
        </w:rPr>
        <w:t>　　二、部门收入总体情况表</w:t>
      </w:r>
    </w:p>
    <w:p>
      <w:pPr>
        <w:pStyle w:val="4"/>
        <w:spacing w:line="360" w:lineRule="auto"/>
        <w:rPr>
          <w:rFonts w:ascii="仿宋" w:hAnsi="仿宋" w:eastAsia="仿宋" w:cs="Arial"/>
          <w:color w:val="000000"/>
          <w:sz w:val="30"/>
          <w:szCs w:val="30"/>
        </w:rPr>
      </w:pPr>
      <w:r>
        <w:rPr>
          <w:rFonts w:ascii="仿宋" w:hAnsi="仿宋" w:eastAsia="仿宋" w:cs="Arial"/>
          <w:color w:val="000000"/>
          <w:sz w:val="30"/>
          <w:szCs w:val="30"/>
        </w:rPr>
        <w:t>　　三、部门支出总体情况表</w:t>
      </w:r>
    </w:p>
    <w:p>
      <w:pPr>
        <w:pStyle w:val="4"/>
        <w:spacing w:line="360" w:lineRule="auto"/>
        <w:rPr>
          <w:rFonts w:ascii="仿宋" w:hAnsi="仿宋" w:eastAsia="仿宋" w:cs="Arial"/>
          <w:color w:val="000000"/>
          <w:sz w:val="30"/>
          <w:szCs w:val="30"/>
        </w:rPr>
      </w:pPr>
      <w:r>
        <w:rPr>
          <w:rFonts w:ascii="仿宋" w:hAnsi="仿宋" w:eastAsia="仿宋" w:cs="Arial"/>
          <w:color w:val="000000"/>
          <w:sz w:val="30"/>
          <w:szCs w:val="30"/>
        </w:rPr>
        <w:t>　　</w:t>
      </w:r>
      <w:r>
        <w:rPr>
          <w:rFonts w:hint="eastAsia" w:ascii="仿宋" w:hAnsi="仿宋" w:eastAsia="仿宋" w:cs="Arial"/>
          <w:color w:val="000000"/>
          <w:sz w:val="30"/>
          <w:szCs w:val="30"/>
        </w:rPr>
        <w:t>四、非税收入预算表</w:t>
      </w:r>
    </w:p>
    <w:p>
      <w:pPr>
        <w:pStyle w:val="4"/>
        <w:spacing w:line="360" w:lineRule="auto"/>
        <w:ind w:firstLine="600" w:firstLineChars="200"/>
        <w:rPr>
          <w:rFonts w:ascii="仿宋" w:hAnsi="仿宋" w:eastAsia="仿宋" w:cs="Arial"/>
          <w:color w:val="000000"/>
          <w:sz w:val="30"/>
          <w:szCs w:val="30"/>
        </w:rPr>
      </w:pPr>
      <w:r>
        <w:rPr>
          <w:rFonts w:hint="eastAsia" w:ascii="仿宋" w:hAnsi="仿宋" w:eastAsia="仿宋" w:cs="Arial"/>
          <w:color w:val="000000"/>
          <w:sz w:val="30"/>
          <w:szCs w:val="30"/>
        </w:rPr>
        <w:t>五、财政拨款收支总体情况表</w:t>
      </w:r>
    </w:p>
    <w:p>
      <w:pPr>
        <w:pStyle w:val="4"/>
        <w:spacing w:line="360" w:lineRule="auto"/>
        <w:ind w:firstLine="600" w:firstLineChars="200"/>
        <w:rPr>
          <w:rFonts w:ascii="仿宋" w:hAnsi="仿宋" w:eastAsia="仿宋" w:cs="Arial"/>
          <w:color w:val="000000"/>
          <w:sz w:val="30"/>
          <w:szCs w:val="30"/>
        </w:rPr>
      </w:pPr>
      <w:r>
        <w:rPr>
          <w:rFonts w:hint="eastAsia" w:ascii="仿宋" w:hAnsi="仿宋" w:eastAsia="仿宋" w:cs="Arial"/>
          <w:color w:val="000000"/>
          <w:sz w:val="30"/>
          <w:szCs w:val="30"/>
        </w:rPr>
        <w:t>六、一般公共预算支出情况表</w:t>
      </w:r>
    </w:p>
    <w:p>
      <w:pPr>
        <w:pStyle w:val="4"/>
        <w:spacing w:line="360" w:lineRule="auto"/>
        <w:ind w:firstLine="600" w:firstLineChars="200"/>
        <w:rPr>
          <w:rFonts w:ascii="仿宋" w:hAnsi="仿宋" w:eastAsia="仿宋" w:cs="Arial"/>
          <w:color w:val="000000"/>
          <w:sz w:val="30"/>
          <w:szCs w:val="30"/>
        </w:rPr>
      </w:pPr>
      <w:r>
        <w:rPr>
          <w:rFonts w:hint="eastAsia" w:ascii="仿宋" w:hAnsi="仿宋" w:eastAsia="仿宋" w:cs="Arial"/>
          <w:color w:val="000000"/>
          <w:sz w:val="30"/>
          <w:szCs w:val="30"/>
        </w:rPr>
        <w:t>七、一般公共预算基本支出情况表　　</w:t>
      </w:r>
    </w:p>
    <w:p>
      <w:pPr>
        <w:pStyle w:val="4"/>
        <w:spacing w:line="360" w:lineRule="auto"/>
        <w:ind w:firstLine="600" w:firstLineChars="200"/>
        <w:rPr>
          <w:rFonts w:ascii="仿宋" w:hAnsi="仿宋" w:eastAsia="仿宋" w:cs="Arial"/>
          <w:color w:val="000000"/>
          <w:sz w:val="30"/>
          <w:szCs w:val="30"/>
        </w:rPr>
      </w:pPr>
      <w:r>
        <w:rPr>
          <w:rFonts w:hint="eastAsia" w:ascii="仿宋" w:hAnsi="仿宋" w:eastAsia="仿宋" w:cs="Arial"/>
          <w:color w:val="000000"/>
          <w:sz w:val="30"/>
          <w:szCs w:val="30"/>
        </w:rPr>
        <w:t>八、一般公共预算“三公”经费支出情况表</w:t>
      </w:r>
    </w:p>
    <w:p>
      <w:pPr>
        <w:pStyle w:val="4"/>
        <w:spacing w:line="360" w:lineRule="auto"/>
        <w:ind w:firstLine="600" w:firstLineChars="200"/>
        <w:rPr>
          <w:rFonts w:ascii="仿宋" w:hAnsi="仿宋" w:eastAsia="仿宋" w:cs="Arial"/>
          <w:color w:val="000000"/>
          <w:sz w:val="30"/>
          <w:szCs w:val="30"/>
        </w:rPr>
      </w:pPr>
      <w:r>
        <w:rPr>
          <w:rFonts w:hint="eastAsia" w:ascii="仿宋" w:hAnsi="仿宋" w:eastAsia="仿宋" w:cs="Arial"/>
          <w:color w:val="000000"/>
          <w:sz w:val="30"/>
          <w:szCs w:val="30"/>
        </w:rPr>
        <w:t>九、政府性基金预算支出情况表</w:t>
      </w:r>
    </w:p>
    <w:p>
      <w:pPr>
        <w:pStyle w:val="4"/>
        <w:spacing w:line="360" w:lineRule="auto"/>
        <w:ind w:firstLine="600" w:firstLineChars="200"/>
        <w:rPr>
          <w:rFonts w:ascii="仿宋" w:hAnsi="仿宋" w:eastAsia="仿宋" w:cs="Arial"/>
          <w:color w:val="000000"/>
          <w:sz w:val="30"/>
          <w:szCs w:val="30"/>
        </w:rPr>
      </w:pPr>
      <w:r>
        <w:rPr>
          <w:rFonts w:hint="eastAsia" w:ascii="仿宋" w:hAnsi="仿宋" w:eastAsia="仿宋" w:cs="Arial"/>
          <w:color w:val="000000"/>
          <w:sz w:val="30"/>
          <w:szCs w:val="30"/>
        </w:rPr>
        <w:t>十、2021年支出项目表</w:t>
      </w:r>
    </w:p>
    <w:p>
      <w:pPr>
        <w:pStyle w:val="4"/>
        <w:spacing w:line="360" w:lineRule="auto"/>
        <w:rPr>
          <w:rFonts w:ascii="仿宋" w:hAnsi="仿宋" w:eastAsia="仿宋" w:cs="Arial"/>
          <w:color w:val="000000"/>
          <w:sz w:val="30"/>
          <w:szCs w:val="30"/>
        </w:rPr>
      </w:pPr>
    </w:p>
    <w:p>
      <w:pPr>
        <w:pStyle w:val="4"/>
        <w:spacing w:line="360" w:lineRule="auto"/>
        <w:jc w:val="center"/>
        <w:rPr>
          <w:rFonts w:cs="Arial" w:asciiTheme="majorEastAsia" w:hAnsiTheme="majorEastAsia" w:eastAsiaTheme="majorEastAsia"/>
          <w:color w:val="000000"/>
          <w:sz w:val="30"/>
          <w:szCs w:val="30"/>
        </w:rPr>
      </w:pPr>
      <w:r>
        <w:rPr>
          <w:rStyle w:val="7"/>
          <w:rFonts w:ascii="仿宋" w:hAnsi="仿宋" w:eastAsia="仿宋" w:cs="Arial"/>
          <w:color w:val="000000"/>
          <w:sz w:val="30"/>
          <w:szCs w:val="30"/>
        </w:rPr>
        <w:t>　</w:t>
      </w:r>
      <w:r>
        <w:rPr>
          <w:rStyle w:val="7"/>
          <w:rFonts w:cs="Arial" w:asciiTheme="majorEastAsia" w:hAnsiTheme="majorEastAsia" w:eastAsiaTheme="majorEastAsia"/>
          <w:color w:val="000000"/>
          <w:sz w:val="30"/>
          <w:szCs w:val="30"/>
        </w:rPr>
        <w:t>　第一部分</w:t>
      </w:r>
    </w:p>
    <w:p>
      <w:pPr>
        <w:pStyle w:val="4"/>
        <w:spacing w:line="360" w:lineRule="auto"/>
        <w:jc w:val="center"/>
        <w:rPr>
          <w:rFonts w:cs="Arial" w:asciiTheme="majorEastAsia" w:hAnsiTheme="majorEastAsia" w:eastAsiaTheme="majorEastAsia"/>
          <w:color w:val="000000"/>
          <w:sz w:val="30"/>
          <w:szCs w:val="30"/>
        </w:rPr>
      </w:pPr>
      <w:r>
        <w:rPr>
          <w:rStyle w:val="7"/>
          <w:rFonts w:cs="Arial" w:asciiTheme="majorEastAsia" w:hAnsiTheme="majorEastAsia" w:eastAsiaTheme="majorEastAsia"/>
          <w:color w:val="000000"/>
          <w:sz w:val="30"/>
          <w:szCs w:val="30"/>
        </w:rPr>
        <w:t>　　信阳市平桥区</w:t>
      </w:r>
      <w:r>
        <w:rPr>
          <w:rStyle w:val="7"/>
          <w:rFonts w:hint="eastAsia" w:cs="Arial" w:asciiTheme="majorEastAsia" w:hAnsiTheme="majorEastAsia" w:eastAsiaTheme="majorEastAsia"/>
          <w:color w:val="000000"/>
          <w:sz w:val="30"/>
          <w:szCs w:val="30"/>
        </w:rPr>
        <w:t>退役军人事务局</w:t>
      </w:r>
      <w:r>
        <w:rPr>
          <w:rStyle w:val="7"/>
          <w:rFonts w:cs="Arial" w:asciiTheme="majorEastAsia" w:hAnsiTheme="majorEastAsia" w:eastAsiaTheme="majorEastAsia"/>
          <w:color w:val="000000"/>
          <w:sz w:val="30"/>
          <w:szCs w:val="30"/>
        </w:rPr>
        <w:t>概况</w:t>
      </w:r>
    </w:p>
    <w:p>
      <w:pPr>
        <w:pStyle w:val="4"/>
        <w:spacing w:line="360" w:lineRule="auto"/>
        <w:rPr>
          <w:rFonts w:cs="Arial" w:asciiTheme="majorEastAsia" w:hAnsiTheme="majorEastAsia" w:eastAsiaTheme="majorEastAsia"/>
          <w:color w:val="000000"/>
          <w:sz w:val="30"/>
          <w:szCs w:val="30"/>
        </w:rPr>
      </w:pPr>
      <w:r>
        <w:rPr>
          <w:rFonts w:cs="Arial" w:asciiTheme="majorEastAsia" w:hAnsiTheme="majorEastAsia" w:eastAsiaTheme="majorEastAsia"/>
          <w:color w:val="000000"/>
          <w:sz w:val="30"/>
          <w:szCs w:val="30"/>
        </w:rPr>
        <w:t>　</w:t>
      </w:r>
      <w:r>
        <w:rPr>
          <w:rStyle w:val="7"/>
          <w:rFonts w:cs="Arial" w:asciiTheme="majorEastAsia" w:hAnsiTheme="majorEastAsia" w:eastAsiaTheme="majorEastAsia"/>
          <w:color w:val="000000"/>
          <w:sz w:val="30"/>
          <w:szCs w:val="30"/>
        </w:rPr>
        <w:t>　一、信阳市平桥区</w:t>
      </w:r>
      <w:r>
        <w:rPr>
          <w:rStyle w:val="7"/>
          <w:rFonts w:hint="eastAsia" w:cs="Arial" w:asciiTheme="majorEastAsia" w:hAnsiTheme="majorEastAsia" w:eastAsiaTheme="majorEastAsia"/>
          <w:color w:val="000000"/>
          <w:sz w:val="30"/>
          <w:szCs w:val="30"/>
        </w:rPr>
        <w:t>退役军人事务局</w:t>
      </w:r>
      <w:r>
        <w:rPr>
          <w:rStyle w:val="7"/>
          <w:rFonts w:cs="Arial" w:asciiTheme="majorEastAsia" w:hAnsiTheme="majorEastAsia" w:eastAsiaTheme="majorEastAsia"/>
          <w:color w:val="000000"/>
          <w:sz w:val="30"/>
          <w:szCs w:val="30"/>
        </w:rPr>
        <w:t>主要职责</w:t>
      </w:r>
    </w:p>
    <w:p>
      <w:pPr>
        <w:pStyle w:val="4"/>
        <w:spacing w:line="360" w:lineRule="auto"/>
        <w:ind w:firstLine="600"/>
        <w:rPr>
          <w:rFonts w:hint="eastAsia" w:ascii="仿宋" w:hAnsi="仿宋" w:eastAsia="仿宋"/>
          <w:color w:val="000000"/>
          <w:sz w:val="30"/>
          <w:szCs w:val="30"/>
          <w:lang w:val="en-US" w:eastAsia="zh-CN"/>
        </w:rPr>
      </w:pPr>
      <w:r>
        <w:rPr>
          <w:rFonts w:hint="eastAsia" w:ascii="仿宋" w:hAnsi="仿宋" w:eastAsia="仿宋"/>
          <w:color w:val="000000"/>
          <w:sz w:val="30"/>
          <w:szCs w:val="30"/>
        </w:rPr>
        <w:t>退役军人事务局</w:t>
      </w:r>
      <w:r>
        <w:rPr>
          <w:rFonts w:hint="eastAsia" w:ascii="仿宋" w:hAnsi="仿宋" w:eastAsia="仿宋" w:cs="Arial"/>
          <w:color w:val="333333"/>
          <w:sz w:val="30"/>
          <w:szCs w:val="30"/>
          <w:shd w:val="clear" w:color="auto" w:fill="FFFFFF"/>
        </w:rPr>
        <w:t>主要职责是</w:t>
      </w:r>
      <w:r>
        <w:rPr>
          <w:rFonts w:hint="eastAsia" w:ascii="仿宋" w:hAnsi="仿宋" w:eastAsia="仿宋"/>
          <w:color w:val="000000"/>
          <w:sz w:val="30"/>
          <w:szCs w:val="30"/>
        </w:rPr>
        <w:t>：（一）贯彻党和国家退役军人思想政治、管理保障和安置优抚等工作政策法规并组织实施，保养章县退役军人为党、国家和人民牺牲奉献的精神风范和价值导向。（二）指导全区退役军人事务工作的改革和发展，拟定全区退役军人事务发展规划并组织实施。（三）负责全区军队转业干部、复员干部、离退休干部、退役士兵和无军籍退休退职职工的接收安置工作，做好自主就业、自主就业退役军人服务管理工作。（四）组织指导全区退役军人教育培训工作，协调扶持退役军人和随调家属就业创业。（五）贯彻落实党和国家关于退役军人特殊保障政策，建立健全多方联动机制。（六）组织协调落实移交我区的离退休军人、符合条件的其他退役军人和无军籍退休退职职工的住房保障工作。落实军队离退休干部（遗属）、无军籍退休退职职工相关待遇。（七）组织实施全区伤病残退役军人服务管理和抚恤工作，贯彻落实全区退役军人医疗、疗养、养老等机构的有关政策规定并组织实施；承担全区不适宜继续服役的伤病残军人相关工作。（八）组织指导开展全区拥军优属拥政爱民工作。负责现役军人、退役军人和军属优待、抚恤等工作。（九）负责全区烈士及退役军人荣誉奖励、纪念活动等工作，依法承担英雄烈士保护相关工作。指导全区光荣院的服务管理工作，总结表彰和宣扬全区退役军人、退役军人工作单位和个人先进典型事迹。（十）负责全区退役军人法律法规宣传工作。指导并监督检查全区关于退役军人相关法律法规和政策措施的落实情况。组织开展全区退役军人权益维护和有关人员的帮扶援助工作。（十一）推进退役军人服务保障体系建设，夯实退役军人服务管理保障工作基础，提升退役军人服务管理保障工作水平。（十二）完成区委、区政府交办的其他任务。</w:t>
      </w:r>
    </w:p>
    <w:p>
      <w:pPr>
        <w:pStyle w:val="4"/>
        <w:numPr>
          <w:ilvl w:val="0"/>
          <w:numId w:val="1"/>
        </w:numPr>
        <w:spacing w:line="360" w:lineRule="auto"/>
        <w:ind w:left="600" w:leftChars="0" w:firstLine="0" w:firstLineChars="0"/>
        <w:rPr>
          <w:rStyle w:val="7"/>
          <w:rFonts w:hint="eastAsia" w:cs="Arial" w:asciiTheme="majorEastAsia" w:hAnsiTheme="majorEastAsia" w:eastAsiaTheme="majorEastAsia"/>
          <w:color w:val="000000"/>
          <w:sz w:val="30"/>
          <w:szCs w:val="30"/>
          <w:lang w:val="en-US" w:eastAsia="zh-CN"/>
        </w:rPr>
      </w:pPr>
      <w:r>
        <w:rPr>
          <w:rStyle w:val="7"/>
          <w:rFonts w:cs="Arial" w:asciiTheme="majorEastAsia" w:hAnsiTheme="majorEastAsia" w:eastAsiaTheme="majorEastAsia"/>
          <w:color w:val="000000"/>
          <w:sz w:val="30"/>
          <w:szCs w:val="30"/>
        </w:rPr>
        <w:t>信阳市平桥区</w:t>
      </w:r>
      <w:r>
        <w:rPr>
          <w:rStyle w:val="7"/>
          <w:rFonts w:hint="eastAsia" w:cs="Arial" w:asciiTheme="majorEastAsia" w:hAnsiTheme="majorEastAsia" w:eastAsiaTheme="majorEastAsia"/>
          <w:color w:val="000000"/>
          <w:sz w:val="30"/>
          <w:szCs w:val="30"/>
        </w:rPr>
        <w:t>退役军人事务局</w:t>
      </w:r>
      <w:r>
        <w:rPr>
          <w:rStyle w:val="7"/>
          <w:rFonts w:hint="eastAsia" w:cs="Arial" w:asciiTheme="majorEastAsia" w:hAnsiTheme="majorEastAsia" w:eastAsiaTheme="majorEastAsia"/>
          <w:color w:val="000000"/>
          <w:sz w:val="30"/>
          <w:szCs w:val="30"/>
          <w:lang w:val="en-US" w:eastAsia="zh-CN"/>
        </w:rPr>
        <w:t>机构设置</w:t>
      </w:r>
    </w:p>
    <w:p>
      <w:pPr>
        <w:ind w:firstLine="750" w:firstLineChars="250"/>
        <w:rPr>
          <w:rFonts w:ascii="仿宋" w:hAnsi="仿宋" w:eastAsia="仿宋"/>
          <w:sz w:val="30"/>
          <w:szCs w:val="30"/>
        </w:rPr>
      </w:pPr>
      <w:r>
        <w:rPr>
          <w:rFonts w:hint="eastAsia" w:ascii="仿宋" w:hAnsi="仿宋" w:eastAsia="仿宋"/>
          <w:sz w:val="30"/>
          <w:szCs w:val="30"/>
        </w:rPr>
        <w:t>退役军人事务局内部设置为：(一)办公室、 (二)退役安置股（就业创业股）、 (三)优抚褒扬股（思想政治和权益维护股、军休服务管理股、区“双拥”工作领导小组办公室秘书股）。</w:t>
      </w:r>
    </w:p>
    <w:p>
      <w:pPr>
        <w:pStyle w:val="4"/>
        <w:spacing w:line="360" w:lineRule="auto"/>
        <w:ind w:firstLine="744" w:firstLineChars="247"/>
        <w:rPr>
          <w:rStyle w:val="7"/>
          <w:rFonts w:cs="Arial" w:asciiTheme="majorEastAsia" w:hAnsiTheme="majorEastAsia" w:eastAsiaTheme="majorEastAsia"/>
          <w:color w:val="000000"/>
          <w:sz w:val="30"/>
          <w:szCs w:val="30"/>
        </w:rPr>
      </w:pPr>
      <w:r>
        <w:rPr>
          <w:rFonts w:hint="eastAsia" w:cs="Arial" w:asciiTheme="minorEastAsia" w:hAnsiTheme="minorEastAsia" w:eastAsiaTheme="minorEastAsia"/>
          <w:b/>
          <w:color w:val="000000"/>
          <w:sz w:val="30"/>
          <w:szCs w:val="30"/>
        </w:rPr>
        <w:t>三、</w:t>
      </w:r>
      <w:r>
        <w:rPr>
          <w:rStyle w:val="7"/>
          <w:rFonts w:cs="Arial" w:asciiTheme="majorEastAsia" w:hAnsiTheme="majorEastAsia" w:eastAsiaTheme="majorEastAsia"/>
          <w:color w:val="000000"/>
          <w:sz w:val="30"/>
          <w:szCs w:val="30"/>
        </w:rPr>
        <w:t>信阳市平桥区</w:t>
      </w:r>
      <w:r>
        <w:rPr>
          <w:rStyle w:val="7"/>
          <w:rFonts w:hint="eastAsia" w:cs="Arial" w:asciiTheme="majorEastAsia" w:hAnsiTheme="majorEastAsia" w:eastAsiaTheme="majorEastAsia"/>
          <w:color w:val="000000"/>
          <w:sz w:val="30"/>
          <w:szCs w:val="30"/>
        </w:rPr>
        <w:t>退役军人事务局</w:t>
      </w:r>
      <w:r>
        <w:rPr>
          <w:rStyle w:val="7"/>
          <w:rFonts w:cs="Arial" w:asciiTheme="majorEastAsia" w:hAnsiTheme="majorEastAsia" w:eastAsiaTheme="majorEastAsia"/>
          <w:color w:val="000000"/>
          <w:sz w:val="30"/>
          <w:szCs w:val="30"/>
        </w:rPr>
        <w:t>预算单位构成</w:t>
      </w:r>
    </w:p>
    <w:p>
      <w:pPr>
        <w:pStyle w:val="4"/>
        <w:spacing w:line="360" w:lineRule="auto"/>
        <w:ind w:firstLine="600" w:firstLineChars="200"/>
        <w:rPr>
          <w:rFonts w:ascii="仿宋" w:hAnsi="仿宋" w:eastAsia="仿宋" w:cs="Arial"/>
          <w:color w:val="000000"/>
          <w:sz w:val="30"/>
          <w:szCs w:val="30"/>
        </w:rPr>
      </w:pPr>
      <w:r>
        <w:rPr>
          <w:rStyle w:val="7"/>
          <w:rFonts w:ascii="仿宋" w:hAnsi="仿宋" w:eastAsia="仿宋" w:cs="Arial"/>
          <w:b w:val="0"/>
          <w:color w:val="000000"/>
          <w:sz w:val="30"/>
          <w:szCs w:val="30"/>
        </w:rPr>
        <w:t>信阳市平桥区</w:t>
      </w:r>
      <w:r>
        <w:rPr>
          <w:rStyle w:val="7"/>
          <w:rFonts w:hint="eastAsia" w:ascii="仿宋" w:hAnsi="仿宋" w:eastAsia="仿宋" w:cs="Arial"/>
          <w:b w:val="0"/>
          <w:color w:val="000000"/>
          <w:sz w:val="30"/>
          <w:szCs w:val="30"/>
        </w:rPr>
        <w:t>退役军人事务局</w:t>
      </w:r>
      <w:r>
        <w:rPr>
          <w:rFonts w:ascii="仿宋" w:hAnsi="仿宋" w:eastAsia="仿宋" w:cs="Arial"/>
          <w:color w:val="000000"/>
          <w:sz w:val="30"/>
          <w:szCs w:val="30"/>
        </w:rPr>
        <w:t>预算</w:t>
      </w:r>
      <w:r>
        <w:rPr>
          <w:rFonts w:hint="eastAsia" w:ascii="仿宋" w:hAnsi="仿宋" w:eastAsia="仿宋" w:cs="Arial"/>
          <w:color w:val="000000"/>
          <w:sz w:val="30"/>
          <w:szCs w:val="30"/>
        </w:rPr>
        <w:t>为</w:t>
      </w:r>
      <w:r>
        <w:rPr>
          <w:rStyle w:val="7"/>
          <w:rFonts w:ascii="仿宋" w:hAnsi="仿宋" w:eastAsia="仿宋" w:cs="Arial"/>
          <w:b w:val="0"/>
          <w:color w:val="000000"/>
          <w:sz w:val="30"/>
          <w:szCs w:val="30"/>
        </w:rPr>
        <w:t>信阳市平桥区</w:t>
      </w:r>
      <w:r>
        <w:rPr>
          <w:rStyle w:val="7"/>
          <w:rFonts w:hint="eastAsia" w:ascii="仿宋" w:hAnsi="仿宋" w:eastAsia="仿宋" w:cs="Arial"/>
          <w:b w:val="0"/>
          <w:color w:val="000000"/>
          <w:sz w:val="30"/>
          <w:szCs w:val="30"/>
        </w:rPr>
        <w:t>退役军人事务局</w:t>
      </w:r>
      <w:r>
        <w:rPr>
          <w:rFonts w:hint="eastAsia" w:ascii="仿宋" w:hAnsi="仿宋" w:eastAsia="仿宋" w:cs="Arial"/>
          <w:color w:val="000000"/>
          <w:sz w:val="30"/>
          <w:szCs w:val="30"/>
        </w:rPr>
        <w:t>机关及所属</w:t>
      </w:r>
      <w:r>
        <w:rPr>
          <w:rFonts w:hint="eastAsia" w:ascii="仿宋" w:hAnsi="仿宋" w:eastAsia="仿宋" w:cs="仿宋_GB2312"/>
          <w:sz w:val="32"/>
          <w:szCs w:val="32"/>
        </w:rPr>
        <w:t>二级机构</w:t>
      </w:r>
      <w:r>
        <w:rPr>
          <w:rFonts w:ascii="仿宋" w:hAnsi="仿宋" w:eastAsia="仿宋" w:cs="Arial"/>
          <w:color w:val="000000"/>
          <w:sz w:val="30"/>
          <w:szCs w:val="30"/>
        </w:rPr>
        <w:t>。</w:t>
      </w:r>
    </w:p>
    <w:p>
      <w:pPr>
        <w:numPr>
          <w:ilvl w:val="0"/>
          <w:numId w:val="2"/>
        </w:numPr>
        <w:spacing w:line="360" w:lineRule="auto"/>
        <w:ind w:firstLine="640" w:firstLineChars="200"/>
        <w:jc w:val="left"/>
        <w:rPr>
          <w:rFonts w:ascii="仿宋" w:hAnsi="仿宋" w:eastAsia="仿宋" w:cs="仿宋_GB2312"/>
          <w:sz w:val="32"/>
          <w:szCs w:val="32"/>
        </w:rPr>
      </w:pPr>
      <w:r>
        <w:rPr>
          <w:rFonts w:hint="eastAsia" w:ascii="仿宋" w:hAnsi="仿宋" w:eastAsia="仿宋" w:cs="仿宋_GB2312"/>
          <w:sz w:val="32"/>
          <w:szCs w:val="32"/>
        </w:rPr>
        <w:t>平桥区退役军人事务局本级</w:t>
      </w:r>
    </w:p>
    <w:p>
      <w:pPr>
        <w:numPr>
          <w:ilvl w:val="0"/>
          <w:numId w:val="2"/>
        </w:numPr>
        <w:spacing w:line="360" w:lineRule="auto"/>
        <w:ind w:firstLine="640" w:firstLineChars="200"/>
        <w:jc w:val="left"/>
        <w:rPr>
          <w:rFonts w:ascii="仿宋" w:hAnsi="仿宋" w:eastAsia="仿宋" w:cs="Arial"/>
          <w:color w:val="000000"/>
          <w:sz w:val="30"/>
          <w:szCs w:val="30"/>
        </w:rPr>
      </w:pPr>
      <w:r>
        <w:rPr>
          <w:rFonts w:hint="eastAsia" w:ascii="仿宋" w:hAnsi="仿宋" w:eastAsia="仿宋" w:cs="仿宋_GB2312"/>
          <w:sz w:val="32"/>
          <w:szCs w:val="32"/>
        </w:rPr>
        <w:t>平桥区光荣院、军队离退休干部干休所、平桥区双拥工作领导小组办公室秘书股及平桥区退役军人服务中心共4个二级机构。</w:t>
      </w:r>
    </w:p>
    <w:p>
      <w:pPr>
        <w:spacing w:line="360" w:lineRule="auto"/>
        <w:ind w:left="807"/>
        <w:jc w:val="left"/>
        <w:rPr>
          <w:rFonts w:ascii="仿宋" w:hAnsi="仿宋" w:eastAsia="仿宋" w:cs="Arial"/>
          <w:color w:val="000000"/>
          <w:sz w:val="30"/>
          <w:szCs w:val="30"/>
        </w:rPr>
      </w:pPr>
      <w:r>
        <w:rPr>
          <w:rFonts w:hint="eastAsia" w:ascii="仿宋" w:hAnsi="仿宋" w:eastAsia="仿宋" w:cs="仿宋_GB2312"/>
          <w:sz w:val="32"/>
          <w:szCs w:val="32"/>
        </w:rPr>
        <w:t>2021我单位部门预算为汇总预算</w:t>
      </w:r>
    </w:p>
    <w:p>
      <w:pPr>
        <w:pStyle w:val="4"/>
        <w:spacing w:line="360" w:lineRule="auto"/>
        <w:jc w:val="center"/>
        <w:rPr>
          <w:rFonts w:ascii="仿宋" w:hAnsi="仿宋" w:eastAsia="仿宋" w:cs="Arial"/>
          <w:color w:val="000000"/>
          <w:sz w:val="30"/>
          <w:szCs w:val="30"/>
        </w:rPr>
      </w:pPr>
      <w:bookmarkStart w:id="0" w:name="_GoBack"/>
      <w:bookmarkEnd w:id="0"/>
    </w:p>
    <w:p>
      <w:pPr>
        <w:pStyle w:val="4"/>
        <w:spacing w:line="360" w:lineRule="auto"/>
        <w:jc w:val="center"/>
        <w:rPr>
          <w:rFonts w:cs="Arial" w:asciiTheme="majorEastAsia" w:hAnsiTheme="majorEastAsia" w:eastAsiaTheme="majorEastAsia"/>
          <w:color w:val="000000"/>
          <w:sz w:val="30"/>
          <w:szCs w:val="30"/>
        </w:rPr>
      </w:pPr>
      <w:r>
        <w:rPr>
          <w:rStyle w:val="7"/>
          <w:rFonts w:cs="Arial" w:asciiTheme="majorEastAsia" w:hAnsiTheme="majorEastAsia" w:eastAsiaTheme="majorEastAsia"/>
          <w:color w:val="000000"/>
          <w:sz w:val="30"/>
          <w:szCs w:val="30"/>
        </w:rPr>
        <w:t>第二部分</w:t>
      </w:r>
    </w:p>
    <w:p>
      <w:pPr>
        <w:pStyle w:val="4"/>
        <w:spacing w:line="360" w:lineRule="auto"/>
        <w:jc w:val="center"/>
        <w:rPr>
          <w:rFonts w:cs="Arial" w:asciiTheme="majorEastAsia" w:hAnsiTheme="majorEastAsia" w:eastAsiaTheme="majorEastAsia"/>
          <w:color w:val="000000"/>
          <w:sz w:val="30"/>
          <w:szCs w:val="30"/>
        </w:rPr>
      </w:pPr>
      <w:r>
        <w:rPr>
          <w:rStyle w:val="7"/>
          <w:rFonts w:cs="Arial" w:asciiTheme="majorEastAsia" w:hAnsiTheme="majorEastAsia" w:eastAsiaTheme="majorEastAsia"/>
          <w:color w:val="000000"/>
          <w:sz w:val="30"/>
          <w:szCs w:val="30"/>
        </w:rPr>
        <w:t>　　信阳市平桥区</w:t>
      </w:r>
      <w:r>
        <w:rPr>
          <w:rStyle w:val="7"/>
          <w:rFonts w:hint="eastAsia" w:cs="Arial" w:asciiTheme="majorEastAsia" w:hAnsiTheme="majorEastAsia" w:eastAsiaTheme="majorEastAsia"/>
          <w:color w:val="000000"/>
          <w:sz w:val="30"/>
          <w:szCs w:val="30"/>
        </w:rPr>
        <w:t>退役军人2021</w:t>
      </w:r>
      <w:r>
        <w:rPr>
          <w:rStyle w:val="7"/>
          <w:rFonts w:cs="Arial" w:asciiTheme="majorEastAsia" w:hAnsiTheme="majorEastAsia" w:eastAsiaTheme="majorEastAsia"/>
          <w:color w:val="000000"/>
          <w:sz w:val="30"/>
          <w:szCs w:val="30"/>
        </w:rPr>
        <w:t>年度部门预算情况说明</w:t>
      </w:r>
    </w:p>
    <w:p>
      <w:pPr>
        <w:pStyle w:val="4"/>
        <w:spacing w:line="360" w:lineRule="auto"/>
        <w:rPr>
          <w:rFonts w:cs="Arial" w:asciiTheme="majorEastAsia" w:hAnsiTheme="majorEastAsia" w:eastAsiaTheme="majorEastAsia"/>
          <w:color w:val="000000"/>
          <w:sz w:val="30"/>
          <w:szCs w:val="30"/>
        </w:rPr>
      </w:pPr>
      <w:r>
        <w:rPr>
          <w:rFonts w:cs="Arial" w:asciiTheme="majorEastAsia" w:hAnsiTheme="majorEastAsia" w:eastAsiaTheme="majorEastAsia"/>
          <w:color w:val="000000"/>
          <w:sz w:val="30"/>
          <w:szCs w:val="30"/>
        </w:rPr>
        <w:t>　</w:t>
      </w:r>
      <w:r>
        <w:rPr>
          <w:rStyle w:val="7"/>
          <w:rFonts w:cs="Arial" w:asciiTheme="majorEastAsia" w:hAnsiTheme="majorEastAsia" w:eastAsiaTheme="majorEastAsia"/>
          <w:color w:val="000000"/>
          <w:sz w:val="30"/>
          <w:szCs w:val="30"/>
        </w:rPr>
        <w:t>　一、收入支出预算总体情况说明</w:t>
      </w:r>
    </w:p>
    <w:p>
      <w:pPr>
        <w:pStyle w:val="4"/>
        <w:spacing w:line="360" w:lineRule="auto"/>
        <w:ind w:firstLine="600" w:firstLineChars="200"/>
        <w:rPr>
          <w:rFonts w:ascii="ˎ̥" w:hAnsi="ˎ̥" w:cs="Arial"/>
          <w:color w:val="000000"/>
        </w:rPr>
      </w:pPr>
      <w:r>
        <w:rPr>
          <w:rFonts w:ascii="仿宋" w:hAnsi="仿宋" w:eastAsia="仿宋" w:cs="Arial"/>
          <w:color w:val="000000"/>
          <w:sz w:val="30"/>
          <w:szCs w:val="30"/>
        </w:rPr>
        <w:t>信阳市平桥区</w:t>
      </w:r>
      <w:r>
        <w:rPr>
          <w:rFonts w:hint="eastAsia" w:ascii="仿宋" w:hAnsi="仿宋" w:eastAsia="仿宋" w:cs="Arial"/>
          <w:color w:val="000000"/>
          <w:sz w:val="30"/>
          <w:szCs w:val="30"/>
        </w:rPr>
        <w:t>退役军人事务局2021</w:t>
      </w:r>
      <w:r>
        <w:rPr>
          <w:rFonts w:ascii="仿宋" w:hAnsi="仿宋" w:eastAsia="仿宋" w:cs="Arial"/>
          <w:color w:val="000000"/>
          <w:sz w:val="30"/>
          <w:szCs w:val="30"/>
        </w:rPr>
        <w:t>年收入</w:t>
      </w:r>
      <w:r>
        <w:rPr>
          <w:rFonts w:hint="eastAsia" w:ascii="仿宋" w:hAnsi="仿宋" w:eastAsia="仿宋" w:cs="Arial"/>
          <w:color w:val="000000"/>
          <w:sz w:val="30"/>
          <w:szCs w:val="30"/>
        </w:rPr>
        <w:t>预算</w:t>
      </w:r>
      <w:r>
        <w:rPr>
          <w:rFonts w:ascii="仿宋" w:hAnsi="仿宋" w:eastAsia="仿宋" w:cs="Arial"/>
          <w:color w:val="000000"/>
          <w:sz w:val="30"/>
          <w:szCs w:val="30"/>
        </w:rPr>
        <w:t>总计</w:t>
      </w:r>
      <w:r>
        <w:rPr>
          <w:rFonts w:hint="eastAsia" w:ascii="仿宋" w:hAnsi="仿宋" w:eastAsia="仿宋" w:cs="Arial"/>
          <w:sz w:val="30"/>
          <w:szCs w:val="30"/>
        </w:rPr>
        <w:t>353.02</w:t>
      </w:r>
      <w:r>
        <w:rPr>
          <w:rFonts w:ascii="仿宋" w:hAnsi="仿宋" w:eastAsia="仿宋" w:cs="Arial"/>
          <w:color w:val="000000"/>
          <w:sz w:val="30"/>
          <w:szCs w:val="30"/>
        </w:rPr>
        <w:t>万元，支出</w:t>
      </w:r>
      <w:r>
        <w:rPr>
          <w:rFonts w:hint="eastAsia" w:ascii="仿宋" w:hAnsi="仿宋" w:eastAsia="仿宋" w:cs="Arial"/>
          <w:color w:val="000000"/>
          <w:sz w:val="30"/>
          <w:szCs w:val="30"/>
        </w:rPr>
        <w:t>预算</w:t>
      </w:r>
      <w:r>
        <w:rPr>
          <w:rFonts w:ascii="仿宋" w:hAnsi="仿宋" w:eastAsia="仿宋" w:cs="Arial"/>
          <w:color w:val="000000"/>
          <w:sz w:val="30"/>
          <w:szCs w:val="30"/>
        </w:rPr>
        <w:t>总计</w:t>
      </w:r>
      <w:r>
        <w:rPr>
          <w:rFonts w:hint="eastAsia" w:ascii="仿宋" w:hAnsi="仿宋" w:eastAsia="仿宋" w:cs="Arial"/>
          <w:sz w:val="30"/>
          <w:szCs w:val="30"/>
        </w:rPr>
        <w:t>353.02</w:t>
      </w:r>
      <w:r>
        <w:rPr>
          <w:rFonts w:ascii="仿宋" w:hAnsi="仿宋" w:eastAsia="仿宋" w:cs="Arial"/>
          <w:color w:val="000000"/>
          <w:sz w:val="30"/>
          <w:szCs w:val="30"/>
        </w:rPr>
        <w:t>万元</w:t>
      </w:r>
      <w:r>
        <w:rPr>
          <w:rFonts w:hint="eastAsia" w:ascii="仿宋" w:hAnsi="仿宋" w:eastAsia="仿宋" w:cs="Arial"/>
          <w:color w:val="000000"/>
          <w:sz w:val="30"/>
          <w:szCs w:val="30"/>
        </w:rPr>
        <w:t>，与2020年度相比，收支预算均减少118.67万元，下降</w:t>
      </w:r>
      <w:r>
        <w:rPr>
          <w:rFonts w:hint="eastAsia" w:ascii="仿宋" w:hAnsi="仿宋" w:eastAsia="仿宋" w:cs="Arial"/>
          <w:sz w:val="30"/>
          <w:szCs w:val="30"/>
        </w:rPr>
        <w:t>35.78</w:t>
      </w:r>
      <w:r>
        <w:rPr>
          <w:rFonts w:hint="eastAsia" w:ascii="仿宋" w:hAnsi="仿宋" w:eastAsia="仿宋" w:cs="Arial"/>
          <w:color w:val="000000"/>
          <w:sz w:val="30"/>
          <w:szCs w:val="30"/>
        </w:rPr>
        <w:t>%，退役军人安置，伤残军人优抚等专项业务费用的没有计入</w:t>
      </w:r>
      <w:r>
        <w:rPr>
          <w:rFonts w:ascii="仿宋" w:hAnsi="仿宋" w:eastAsia="仿宋" w:cs="Arial"/>
          <w:color w:val="000000"/>
          <w:sz w:val="30"/>
          <w:szCs w:val="30"/>
        </w:rPr>
        <w:t>。</w:t>
      </w:r>
    </w:p>
    <w:p>
      <w:pPr>
        <w:pStyle w:val="4"/>
        <w:spacing w:line="360" w:lineRule="auto"/>
        <w:ind w:firstLine="596" w:firstLineChars="198"/>
        <w:rPr>
          <w:rFonts w:cs="Arial" w:asciiTheme="majorEastAsia" w:hAnsiTheme="majorEastAsia" w:eastAsiaTheme="majorEastAsia"/>
          <w:color w:val="000000"/>
          <w:sz w:val="30"/>
          <w:szCs w:val="30"/>
        </w:rPr>
      </w:pPr>
      <w:r>
        <w:rPr>
          <w:rStyle w:val="7"/>
          <w:rFonts w:cs="Arial" w:asciiTheme="majorEastAsia" w:hAnsiTheme="majorEastAsia" w:eastAsiaTheme="majorEastAsia"/>
          <w:color w:val="000000"/>
          <w:sz w:val="30"/>
          <w:szCs w:val="30"/>
        </w:rPr>
        <w:t>二、收入预算总体情况说明</w:t>
      </w:r>
    </w:p>
    <w:p>
      <w:pPr>
        <w:pStyle w:val="4"/>
        <w:spacing w:line="360" w:lineRule="auto"/>
        <w:ind w:firstLine="600" w:firstLineChars="200"/>
        <w:rPr>
          <w:rFonts w:ascii="仿宋" w:hAnsi="仿宋" w:eastAsia="仿宋" w:cs="Arial"/>
          <w:color w:val="000000"/>
          <w:sz w:val="30"/>
          <w:szCs w:val="30"/>
        </w:rPr>
      </w:pPr>
      <w:r>
        <w:rPr>
          <w:rFonts w:ascii="仿宋" w:hAnsi="仿宋" w:eastAsia="仿宋" w:cs="Arial"/>
          <w:color w:val="000000"/>
          <w:sz w:val="30"/>
          <w:szCs w:val="30"/>
        </w:rPr>
        <w:t>信阳市平桥区</w:t>
      </w:r>
      <w:r>
        <w:rPr>
          <w:rFonts w:hint="eastAsia" w:ascii="仿宋" w:hAnsi="仿宋" w:eastAsia="仿宋" w:cs="Arial"/>
          <w:color w:val="000000"/>
          <w:sz w:val="30"/>
          <w:szCs w:val="30"/>
        </w:rPr>
        <w:t>退役军人事务局2021</w:t>
      </w:r>
      <w:r>
        <w:rPr>
          <w:rFonts w:ascii="仿宋" w:hAnsi="仿宋" w:eastAsia="仿宋" w:cs="Arial"/>
          <w:color w:val="000000"/>
          <w:sz w:val="30"/>
          <w:szCs w:val="30"/>
        </w:rPr>
        <w:t>年收入</w:t>
      </w:r>
      <w:r>
        <w:rPr>
          <w:rFonts w:hint="eastAsia" w:ascii="仿宋" w:hAnsi="仿宋" w:eastAsia="仿宋" w:cs="Arial"/>
          <w:color w:val="000000"/>
          <w:sz w:val="30"/>
          <w:szCs w:val="30"/>
        </w:rPr>
        <w:t>预算</w:t>
      </w:r>
      <w:r>
        <w:rPr>
          <w:rFonts w:ascii="仿宋" w:hAnsi="仿宋" w:eastAsia="仿宋" w:cs="Arial"/>
          <w:color w:val="000000"/>
          <w:sz w:val="30"/>
          <w:szCs w:val="30"/>
        </w:rPr>
        <w:t>合计</w:t>
      </w:r>
      <w:r>
        <w:rPr>
          <w:rFonts w:hint="eastAsia" w:ascii="仿宋" w:hAnsi="仿宋" w:eastAsia="仿宋" w:cs="Arial"/>
          <w:sz w:val="30"/>
          <w:szCs w:val="30"/>
        </w:rPr>
        <w:t>353.02</w:t>
      </w:r>
      <w:r>
        <w:rPr>
          <w:rFonts w:ascii="仿宋" w:hAnsi="仿宋" w:eastAsia="仿宋" w:cs="Arial"/>
          <w:color w:val="000000"/>
          <w:sz w:val="30"/>
          <w:szCs w:val="30"/>
        </w:rPr>
        <w:t>万元，其中一般公共预算</w:t>
      </w:r>
      <w:r>
        <w:rPr>
          <w:rFonts w:hint="eastAsia" w:ascii="仿宋" w:hAnsi="仿宋" w:eastAsia="仿宋" w:cs="Arial"/>
          <w:sz w:val="30"/>
          <w:szCs w:val="30"/>
        </w:rPr>
        <w:t>353.02</w:t>
      </w:r>
      <w:r>
        <w:rPr>
          <w:rFonts w:ascii="仿宋" w:hAnsi="仿宋" w:eastAsia="仿宋" w:cs="Arial"/>
          <w:color w:val="000000"/>
          <w:sz w:val="30"/>
          <w:szCs w:val="30"/>
        </w:rPr>
        <w:t>万元</w:t>
      </w:r>
      <w:r>
        <w:rPr>
          <w:rFonts w:hint="eastAsia" w:ascii="仿宋" w:hAnsi="仿宋" w:eastAsia="仿宋" w:cs="Arial"/>
          <w:color w:val="000000"/>
          <w:sz w:val="30"/>
          <w:szCs w:val="30"/>
        </w:rPr>
        <w:t>，占比100%</w:t>
      </w:r>
      <w:r>
        <w:rPr>
          <w:rFonts w:ascii="仿宋" w:hAnsi="仿宋" w:eastAsia="仿宋" w:cs="Arial"/>
          <w:color w:val="000000"/>
          <w:sz w:val="30"/>
          <w:szCs w:val="30"/>
        </w:rPr>
        <w:t>。</w:t>
      </w:r>
    </w:p>
    <w:p>
      <w:pPr>
        <w:pStyle w:val="4"/>
        <w:spacing w:line="360" w:lineRule="auto"/>
        <w:ind w:firstLine="629" w:firstLineChars="209"/>
        <w:rPr>
          <w:rFonts w:cs="Arial" w:asciiTheme="majorEastAsia" w:hAnsiTheme="majorEastAsia" w:eastAsiaTheme="majorEastAsia"/>
          <w:color w:val="000000"/>
          <w:sz w:val="30"/>
          <w:szCs w:val="30"/>
        </w:rPr>
      </w:pPr>
      <w:r>
        <w:rPr>
          <w:rStyle w:val="7"/>
          <w:rFonts w:cs="Arial" w:asciiTheme="majorEastAsia" w:hAnsiTheme="majorEastAsia" w:eastAsiaTheme="majorEastAsia"/>
          <w:color w:val="000000"/>
          <w:sz w:val="30"/>
          <w:szCs w:val="30"/>
        </w:rPr>
        <w:t>三、支出预算总体情况说明</w:t>
      </w:r>
    </w:p>
    <w:p>
      <w:pPr>
        <w:pStyle w:val="4"/>
        <w:spacing w:line="360" w:lineRule="auto"/>
        <w:ind w:firstLine="600"/>
        <w:rPr>
          <w:rFonts w:ascii="仿宋" w:hAnsi="仿宋" w:eastAsia="仿宋" w:cs="Arial"/>
          <w:color w:val="000000"/>
          <w:sz w:val="30"/>
          <w:szCs w:val="30"/>
        </w:rPr>
      </w:pPr>
      <w:r>
        <w:rPr>
          <w:rFonts w:ascii="仿宋" w:hAnsi="仿宋" w:eastAsia="仿宋" w:cs="Arial"/>
          <w:color w:val="000000"/>
          <w:sz w:val="30"/>
          <w:szCs w:val="30"/>
        </w:rPr>
        <w:t>信阳市平桥区</w:t>
      </w:r>
      <w:r>
        <w:rPr>
          <w:rFonts w:hint="eastAsia" w:ascii="仿宋" w:hAnsi="仿宋" w:eastAsia="仿宋" w:cs="Arial"/>
          <w:color w:val="000000"/>
          <w:sz w:val="30"/>
          <w:szCs w:val="30"/>
        </w:rPr>
        <w:t>退役军人事务局</w:t>
      </w:r>
      <w:r>
        <w:rPr>
          <w:rFonts w:ascii="仿宋" w:hAnsi="仿宋" w:eastAsia="仿宋" w:cs="Arial"/>
          <w:color w:val="000000"/>
          <w:sz w:val="30"/>
          <w:szCs w:val="30"/>
        </w:rPr>
        <w:t>年支出合计</w:t>
      </w:r>
      <w:r>
        <w:rPr>
          <w:rFonts w:hint="eastAsia" w:ascii="仿宋" w:hAnsi="仿宋" w:eastAsia="仿宋" w:cs="Arial"/>
          <w:sz w:val="30"/>
          <w:szCs w:val="30"/>
        </w:rPr>
        <w:t>353.02</w:t>
      </w:r>
      <w:r>
        <w:rPr>
          <w:rFonts w:ascii="仿宋" w:hAnsi="仿宋" w:eastAsia="仿宋" w:cs="Arial"/>
          <w:color w:val="000000"/>
          <w:sz w:val="30"/>
          <w:szCs w:val="30"/>
        </w:rPr>
        <w:t>万元，其中：基本支出</w:t>
      </w:r>
      <w:r>
        <w:rPr>
          <w:rFonts w:hint="eastAsia" w:ascii="仿宋" w:hAnsi="仿宋" w:eastAsia="仿宋" w:cs="Arial"/>
          <w:sz w:val="30"/>
          <w:szCs w:val="30"/>
        </w:rPr>
        <w:t>213.02</w:t>
      </w:r>
      <w:r>
        <w:rPr>
          <w:rFonts w:ascii="仿宋" w:hAnsi="仿宋" w:eastAsia="仿宋" w:cs="Arial"/>
          <w:color w:val="000000"/>
          <w:sz w:val="30"/>
          <w:szCs w:val="30"/>
        </w:rPr>
        <w:t>万元，占</w:t>
      </w:r>
      <w:r>
        <w:rPr>
          <w:rFonts w:hint="eastAsia" w:ascii="仿宋" w:hAnsi="仿宋" w:eastAsia="仿宋" w:cs="Arial"/>
          <w:color w:val="000000"/>
          <w:sz w:val="30"/>
          <w:szCs w:val="30"/>
        </w:rPr>
        <w:t>61.3</w:t>
      </w:r>
      <w:r>
        <w:rPr>
          <w:rFonts w:ascii="仿宋" w:hAnsi="仿宋" w:eastAsia="仿宋" w:cs="Arial"/>
          <w:color w:val="000000"/>
          <w:sz w:val="30"/>
          <w:szCs w:val="30"/>
        </w:rPr>
        <w:t>%</w:t>
      </w:r>
      <w:r>
        <w:rPr>
          <w:rFonts w:hint="eastAsia" w:ascii="仿宋" w:hAnsi="仿宋" w:eastAsia="仿宋" w:cs="Arial"/>
          <w:color w:val="000000"/>
          <w:sz w:val="30"/>
          <w:szCs w:val="30"/>
        </w:rPr>
        <w:t>；项目支出140万，占38.7%。</w:t>
      </w:r>
    </w:p>
    <w:p>
      <w:pPr>
        <w:pStyle w:val="4"/>
        <w:spacing w:line="360" w:lineRule="auto"/>
        <w:ind w:firstLine="600"/>
        <w:rPr>
          <w:rFonts w:cs="Arial" w:asciiTheme="majorEastAsia" w:hAnsiTheme="majorEastAsia" w:eastAsiaTheme="majorEastAsia"/>
          <w:color w:val="000000"/>
          <w:sz w:val="30"/>
          <w:szCs w:val="30"/>
        </w:rPr>
      </w:pPr>
      <w:r>
        <w:rPr>
          <w:rStyle w:val="7"/>
          <w:rFonts w:cs="Arial" w:asciiTheme="majorEastAsia" w:hAnsiTheme="majorEastAsia" w:eastAsiaTheme="majorEastAsia"/>
          <w:color w:val="000000"/>
          <w:sz w:val="30"/>
          <w:szCs w:val="30"/>
        </w:rPr>
        <w:t>四、财政拨款收入支出预算总体情况说明</w:t>
      </w:r>
    </w:p>
    <w:p>
      <w:pPr>
        <w:pStyle w:val="4"/>
        <w:spacing w:line="360" w:lineRule="auto"/>
        <w:ind w:firstLine="480"/>
        <w:rPr>
          <w:rFonts w:ascii="仿宋" w:hAnsi="仿宋" w:eastAsia="仿宋" w:cs="Arial"/>
          <w:color w:val="000000"/>
          <w:sz w:val="30"/>
          <w:szCs w:val="30"/>
        </w:rPr>
      </w:pPr>
      <w:r>
        <w:rPr>
          <w:rFonts w:ascii="仿宋" w:hAnsi="仿宋" w:eastAsia="仿宋" w:cs="Arial"/>
          <w:color w:val="000000"/>
          <w:sz w:val="30"/>
          <w:szCs w:val="30"/>
        </w:rPr>
        <w:t>信阳市平桥区</w:t>
      </w:r>
      <w:r>
        <w:rPr>
          <w:rFonts w:hint="eastAsia" w:ascii="仿宋" w:hAnsi="仿宋" w:eastAsia="仿宋" w:cs="Arial"/>
          <w:color w:val="000000"/>
          <w:sz w:val="30"/>
          <w:szCs w:val="30"/>
        </w:rPr>
        <w:t>退役军人事务局2021</w:t>
      </w:r>
      <w:r>
        <w:rPr>
          <w:rFonts w:ascii="仿宋" w:hAnsi="仿宋" w:eastAsia="仿宋" w:cs="Arial"/>
          <w:color w:val="000000"/>
          <w:sz w:val="30"/>
          <w:szCs w:val="30"/>
        </w:rPr>
        <w:t>年</w:t>
      </w:r>
      <w:r>
        <w:rPr>
          <w:rFonts w:hint="eastAsia" w:ascii="仿宋" w:hAnsi="仿宋" w:eastAsia="仿宋" w:cs="Arial"/>
          <w:color w:val="000000"/>
          <w:sz w:val="30"/>
          <w:szCs w:val="30"/>
        </w:rPr>
        <w:t>财政拨款收入、支出预算为</w:t>
      </w:r>
      <w:r>
        <w:rPr>
          <w:rFonts w:hint="eastAsia" w:ascii="仿宋" w:hAnsi="仿宋" w:eastAsia="仿宋" w:cs="Arial"/>
          <w:sz w:val="30"/>
          <w:szCs w:val="30"/>
        </w:rPr>
        <w:t>353.02</w:t>
      </w:r>
      <w:r>
        <w:rPr>
          <w:rFonts w:hint="eastAsia" w:ascii="仿宋" w:hAnsi="仿宋" w:eastAsia="仿宋" w:cs="Arial"/>
          <w:color w:val="000000"/>
          <w:sz w:val="30"/>
          <w:szCs w:val="30"/>
        </w:rPr>
        <w:t>万元，与2020年度相比，财政拨款收支预算均减少118.67万元，下降35.78%，减少的原因是专项业务费用没有计入</w:t>
      </w:r>
      <w:r>
        <w:rPr>
          <w:rFonts w:ascii="仿宋" w:hAnsi="仿宋" w:eastAsia="仿宋" w:cs="Arial"/>
          <w:color w:val="000000"/>
          <w:sz w:val="30"/>
          <w:szCs w:val="30"/>
        </w:rPr>
        <w:t>。</w:t>
      </w:r>
    </w:p>
    <w:p>
      <w:pPr>
        <w:pStyle w:val="4"/>
        <w:spacing w:line="360" w:lineRule="auto"/>
        <w:rPr>
          <w:rFonts w:cs="Arial" w:asciiTheme="majorEastAsia" w:hAnsiTheme="majorEastAsia" w:eastAsiaTheme="majorEastAsia"/>
          <w:color w:val="000000"/>
          <w:sz w:val="30"/>
          <w:szCs w:val="30"/>
        </w:rPr>
      </w:pPr>
      <w:r>
        <w:rPr>
          <w:rFonts w:ascii="仿宋" w:hAnsi="仿宋" w:eastAsia="仿宋" w:cs="Arial"/>
          <w:color w:val="000000"/>
          <w:sz w:val="30"/>
          <w:szCs w:val="30"/>
        </w:rPr>
        <w:t>　　</w:t>
      </w:r>
      <w:r>
        <w:rPr>
          <w:rStyle w:val="7"/>
          <w:rFonts w:cs="Arial" w:asciiTheme="majorEastAsia" w:hAnsiTheme="majorEastAsia" w:eastAsiaTheme="majorEastAsia"/>
          <w:color w:val="000000"/>
          <w:sz w:val="30"/>
          <w:szCs w:val="30"/>
        </w:rPr>
        <w:t>五、一般公共预算支出预算情况说明</w:t>
      </w:r>
    </w:p>
    <w:p>
      <w:pPr>
        <w:pStyle w:val="4"/>
        <w:spacing w:line="360" w:lineRule="auto"/>
        <w:ind w:firstLine="600" w:firstLineChars="200"/>
        <w:rPr>
          <w:rFonts w:hint="eastAsia" w:ascii="仿宋" w:hAnsi="仿宋" w:eastAsia="仿宋" w:cs="Arial"/>
          <w:color w:val="000000"/>
          <w:sz w:val="30"/>
          <w:szCs w:val="30"/>
        </w:rPr>
      </w:pPr>
      <w:r>
        <w:rPr>
          <w:rFonts w:hint="eastAsia" w:ascii="仿宋" w:hAnsi="仿宋" w:eastAsia="仿宋" w:cs="Arial"/>
          <w:color w:val="000000"/>
          <w:sz w:val="30"/>
          <w:szCs w:val="30"/>
        </w:rPr>
        <w:t>信阳市平桥区退役军人事务局2021</w:t>
      </w:r>
      <w:r>
        <w:rPr>
          <w:rFonts w:ascii="仿宋" w:hAnsi="仿宋" w:eastAsia="仿宋" w:cs="Arial"/>
          <w:color w:val="000000"/>
          <w:sz w:val="30"/>
          <w:szCs w:val="30"/>
        </w:rPr>
        <w:t>年一般公共预算支出年初预算为</w:t>
      </w:r>
      <w:r>
        <w:rPr>
          <w:rFonts w:hint="eastAsia" w:ascii="仿宋" w:hAnsi="仿宋" w:eastAsia="仿宋" w:cs="Arial"/>
          <w:sz w:val="30"/>
          <w:szCs w:val="30"/>
        </w:rPr>
        <w:t>353.02</w:t>
      </w:r>
      <w:r>
        <w:rPr>
          <w:rFonts w:ascii="仿宋" w:hAnsi="仿宋" w:eastAsia="仿宋" w:cs="Arial"/>
          <w:color w:val="000000"/>
          <w:sz w:val="30"/>
          <w:szCs w:val="30"/>
        </w:rPr>
        <w:t>万元。主要用于以下方面：</w:t>
      </w:r>
      <w:r>
        <w:rPr>
          <w:rFonts w:hint="eastAsia" w:ascii="仿宋" w:hAnsi="仿宋" w:eastAsia="仿宋" w:cs="Arial"/>
          <w:color w:val="000000"/>
          <w:sz w:val="30"/>
          <w:szCs w:val="30"/>
        </w:rPr>
        <w:t>基本支出</w:t>
      </w:r>
      <w:r>
        <w:rPr>
          <w:rFonts w:hint="eastAsia" w:ascii="仿宋" w:hAnsi="仿宋" w:eastAsia="仿宋" w:cs="Arial"/>
          <w:sz w:val="30"/>
          <w:szCs w:val="30"/>
        </w:rPr>
        <w:t>213.02</w:t>
      </w:r>
      <w:r>
        <w:rPr>
          <w:rFonts w:hint="eastAsia" w:ascii="仿宋" w:hAnsi="仿宋" w:eastAsia="仿宋" w:cs="Arial"/>
          <w:color w:val="000000"/>
          <w:sz w:val="30"/>
          <w:szCs w:val="30"/>
        </w:rPr>
        <w:t>万元，占61.3%；项目支出140万，占38.7%。</w:t>
      </w:r>
    </w:p>
    <w:p>
      <w:pPr>
        <w:pStyle w:val="4"/>
        <w:spacing w:line="360" w:lineRule="auto"/>
        <w:ind w:firstLine="643" w:firstLineChars="200"/>
        <w:rPr>
          <w:rStyle w:val="7"/>
          <w:rFonts w:cs="Arial" w:asciiTheme="majorEastAsia" w:hAnsiTheme="majorEastAsia" w:eastAsiaTheme="majorEastAsia"/>
          <w:color w:val="000000"/>
          <w:sz w:val="30"/>
          <w:szCs w:val="30"/>
        </w:rPr>
      </w:pPr>
      <w:r>
        <w:rPr>
          <w:rStyle w:val="7"/>
          <w:rFonts w:hint="eastAsia" w:asciiTheme="majorEastAsia" w:hAnsiTheme="majorEastAsia" w:eastAsiaTheme="majorEastAsia"/>
          <w:sz w:val="32"/>
        </w:rPr>
        <w:t>六、</w:t>
      </w:r>
      <w:r>
        <w:rPr>
          <w:rStyle w:val="7"/>
          <w:rFonts w:cs="Arial" w:asciiTheme="majorEastAsia" w:hAnsiTheme="majorEastAsia" w:eastAsiaTheme="majorEastAsia"/>
          <w:color w:val="000000"/>
          <w:sz w:val="30"/>
          <w:szCs w:val="30"/>
        </w:rPr>
        <w:t>一般公共预算</w:t>
      </w:r>
      <w:r>
        <w:rPr>
          <w:rStyle w:val="7"/>
          <w:rFonts w:hint="eastAsia" w:cs="Arial" w:asciiTheme="majorEastAsia" w:hAnsiTheme="majorEastAsia" w:eastAsiaTheme="majorEastAsia"/>
          <w:color w:val="000000"/>
          <w:sz w:val="30"/>
          <w:szCs w:val="30"/>
        </w:rPr>
        <w:t>基本</w:t>
      </w:r>
      <w:r>
        <w:rPr>
          <w:rStyle w:val="7"/>
          <w:rFonts w:cs="Arial" w:asciiTheme="majorEastAsia" w:hAnsiTheme="majorEastAsia" w:eastAsiaTheme="majorEastAsia"/>
          <w:color w:val="000000"/>
          <w:sz w:val="30"/>
          <w:szCs w:val="30"/>
        </w:rPr>
        <w:t>支出预算情况说明</w:t>
      </w:r>
    </w:p>
    <w:p>
      <w:pPr>
        <w:spacing w:line="560" w:lineRule="exact"/>
        <w:ind w:firstLine="600" w:firstLineChars="200"/>
        <w:rPr>
          <w:rFonts w:ascii="仿宋_GB2312" w:hAnsi="宋体" w:eastAsia="仿宋_GB2312" w:cs="Courier New"/>
          <w:sz w:val="32"/>
          <w:szCs w:val="32"/>
        </w:rPr>
      </w:pPr>
      <w:r>
        <w:rPr>
          <w:rFonts w:hint="eastAsia" w:ascii="仿宋" w:hAnsi="仿宋" w:eastAsia="仿宋" w:cs="Arial"/>
          <w:color w:val="000000"/>
          <w:sz w:val="30"/>
          <w:szCs w:val="30"/>
        </w:rPr>
        <w:t>信阳市平桥区退役军人事务局2020</w:t>
      </w:r>
      <w:r>
        <w:rPr>
          <w:rFonts w:ascii="仿宋" w:hAnsi="仿宋" w:eastAsia="仿宋" w:cs="Arial"/>
          <w:color w:val="000000"/>
          <w:sz w:val="30"/>
          <w:szCs w:val="30"/>
        </w:rPr>
        <w:t>年一般公共预算</w:t>
      </w:r>
      <w:r>
        <w:rPr>
          <w:rFonts w:hint="eastAsia" w:ascii="仿宋" w:hAnsi="仿宋" w:eastAsia="仿宋" w:cs="Arial"/>
          <w:color w:val="000000"/>
          <w:sz w:val="30"/>
          <w:szCs w:val="30"/>
        </w:rPr>
        <w:t>基本</w:t>
      </w:r>
      <w:r>
        <w:rPr>
          <w:rFonts w:ascii="仿宋" w:hAnsi="仿宋" w:eastAsia="仿宋" w:cs="Arial"/>
          <w:color w:val="000000"/>
          <w:sz w:val="30"/>
          <w:szCs w:val="30"/>
        </w:rPr>
        <w:t>支出为</w:t>
      </w:r>
      <w:r>
        <w:rPr>
          <w:rFonts w:hint="eastAsia" w:ascii="仿宋" w:hAnsi="仿宋" w:eastAsia="仿宋" w:cs="Arial"/>
          <w:sz w:val="30"/>
          <w:szCs w:val="30"/>
        </w:rPr>
        <w:t>213.02</w:t>
      </w:r>
      <w:r>
        <w:rPr>
          <w:rFonts w:ascii="仿宋" w:hAnsi="仿宋" w:eastAsia="仿宋" w:cs="Arial"/>
          <w:color w:val="000000"/>
          <w:sz w:val="30"/>
          <w:szCs w:val="30"/>
        </w:rPr>
        <w:t>万元</w:t>
      </w:r>
      <w:r>
        <w:rPr>
          <w:rFonts w:hint="eastAsia" w:ascii="仿宋" w:hAnsi="仿宋" w:eastAsia="仿宋" w:cs="Arial"/>
          <w:color w:val="000000"/>
          <w:sz w:val="30"/>
          <w:szCs w:val="30"/>
        </w:rPr>
        <w:t>，</w:t>
      </w:r>
      <w:r>
        <w:rPr>
          <w:rFonts w:hint="eastAsia" w:ascii="仿宋_GB2312" w:hAnsi="宋体" w:eastAsia="仿宋_GB2312" w:cs="Courier New"/>
          <w:sz w:val="32"/>
          <w:szCs w:val="32"/>
        </w:rPr>
        <w:t>其中：</w:t>
      </w:r>
      <w:r>
        <w:rPr>
          <w:rFonts w:hint="eastAsia" w:ascii="仿宋_GB2312" w:hAnsi="宋体" w:eastAsia="仿宋_GB2312" w:cs="Courier New"/>
          <w:b/>
          <w:bCs/>
          <w:sz w:val="32"/>
          <w:szCs w:val="32"/>
        </w:rPr>
        <w:t>工资福利支出192.27</w:t>
      </w:r>
      <w:r>
        <w:rPr>
          <w:rFonts w:hint="eastAsia" w:ascii="仿宋_GB2312" w:hAnsi="宋体" w:eastAsia="仿宋_GB2312" w:cs="Courier New"/>
          <w:sz w:val="32"/>
          <w:szCs w:val="32"/>
        </w:rPr>
        <w:t>万元，主要包括：基本工资90.43万元、津贴补贴51.59万元、社会保障缴费33.94万元、住房公积金16.30万元。</w:t>
      </w:r>
      <w:r>
        <w:rPr>
          <w:rFonts w:hint="eastAsia" w:ascii="仿宋_GB2312" w:hAnsi="宋体" w:eastAsia="仿宋_GB2312" w:cs="Courier New"/>
          <w:b/>
          <w:bCs/>
          <w:sz w:val="32"/>
          <w:szCs w:val="32"/>
        </w:rPr>
        <w:t>商品和服务支出19.39</w:t>
      </w:r>
      <w:r>
        <w:rPr>
          <w:rFonts w:hint="eastAsia" w:ascii="仿宋_GB2312" w:hAnsi="宋体" w:eastAsia="仿宋_GB2312" w:cs="Courier New"/>
          <w:sz w:val="32"/>
          <w:szCs w:val="32"/>
        </w:rPr>
        <w:t>万元，主要包括：办公费6.25万元、公车补帖5.4万元、工会经费2.72万元、福利费2.99万元、教育经费2.04万元。</w:t>
      </w:r>
      <w:r>
        <w:rPr>
          <w:rFonts w:hint="eastAsia" w:ascii="仿宋_GB2312" w:hAnsi="宋体" w:eastAsia="仿宋_GB2312" w:cs="Courier New"/>
          <w:b/>
          <w:bCs/>
          <w:sz w:val="32"/>
          <w:szCs w:val="32"/>
        </w:rPr>
        <w:t>对个人和家庭的补助1.37</w:t>
      </w:r>
      <w:r>
        <w:rPr>
          <w:rFonts w:hint="eastAsia" w:ascii="仿宋_GB2312" w:hAnsi="宋体" w:eastAsia="仿宋_GB2312" w:cs="Courier New"/>
          <w:sz w:val="32"/>
          <w:szCs w:val="32"/>
        </w:rPr>
        <w:t>万元，主要包括：抚恤金1.37万元。</w:t>
      </w:r>
    </w:p>
    <w:p>
      <w:pPr>
        <w:pStyle w:val="4"/>
        <w:spacing w:line="360" w:lineRule="auto"/>
        <w:ind w:firstLine="301" w:firstLineChars="100"/>
        <w:rPr>
          <w:rFonts w:cs="Arial" w:asciiTheme="majorEastAsia" w:hAnsiTheme="majorEastAsia" w:eastAsiaTheme="majorEastAsia"/>
          <w:color w:val="000000"/>
          <w:sz w:val="30"/>
          <w:szCs w:val="30"/>
        </w:rPr>
      </w:pPr>
      <w:r>
        <w:rPr>
          <w:rStyle w:val="7"/>
          <w:rFonts w:hint="eastAsia" w:cs="Arial" w:asciiTheme="majorEastAsia" w:hAnsiTheme="majorEastAsia" w:eastAsiaTheme="majorEastAsia"/>
          <w:color w:val="000000"/>
          <w:sz w:val="30"/>
          <w:szCs w:val="30"/>
        </w:rPr>
        <w:t>七</w:t>
      </w:r>
      <w:r>
        <w:rPr>
          <w:rStyle w:val="7"/>
          <w:rFonts w:cs="Arial" w:asciiTheme="majorEastAsia" w:hAnsiTheme="majorEastAsia" w:eastAsiaTheme="majorEastAsia"/>
          <w:color w:val="000000"/>
          <w:sz w:val="30"/>
          <w:szCs w:val="30"/>
        </w:rPr>
        <w:t>、支出预算经济分类情况说明</w:t>
      </w:r>
    </w:p>
    <w:p>
      <w:pPr>
        <w:pStyle w:val="4"/>
        <w:spacing w:line="360" w:lineRule="auto"/>
        <w:rPr>
          <w:rFonts w:ascii="仿宋" w:hAnsi="仿宋" w:eastAsia="仿宋" w:cs="Arial"/>
          <w:color w:val="000000"/>
          <w:sz w:val="30"/>
          <w:szCs w:val="30"/>
        </w:rPr>
      </w:pPr>
      <w:r>
        <w:rPr>
          <w:rFonts w:ascii="仿宋" w:hAnsi="仿宋" w:eastAsia="仿宋" w:cs="Arial"/>
          <w:color w:val="000000"/>
          <w:sz w:val="30"/>
          <w:szCs w:val="30"/>
        </w:rPr>
        <w:t>　　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 w:hAnsi="仿宋" w:eastAsia="仿宋" w:cs="Arial"/>
          <w:color w:val="000000"/>
          <w:sz w:val="30"/>
          <w:szCs w:val="30"/>
        </w:rPr>
        <w:t>我局</w:t>
      </w:r>
      <w:r>
        <w:rPr>
          <w:rFonts w:ascii="仿宋" w:hAnsi="仿宋" w:eastAsia="仿宋" w:cs="Arial"/>
          <w:color w:val="000000"/>
          <w:sz w:val="30"/>
          <w:szCs w:val="30"/>
        </w:rPr>
        <w:t>《支出经济分类汇总表》由仅反映一般公共预算基本支出经济分类科目预算，调整为按两套经济分类科目分别反映不同资金来源的全部预算支出。</w:t>
      </w:r>
    </w:p>
    <w:p>
      <w:pPr>
        <w:pStyle w:val="4"/>
        <w:spacing w:line="360" w:lineRule="auto"/>
        <w:rPr>
          <w:rFonts w:cs="Arial" w:asciiTheme="majorEastAsia" w:hAnsiTheme="majorEastAsia" w:eastAsiaTheme="majorEastAsia"/>
          <w:color w:val="000000"/>
          <w:sz w:val="30"/>
          <w:szCs w:val="30"/>
        </w:rPr>
      </w:pPr>
      <w:r>
        <w:rPr>
          <w:rFonts w:ascii="仿宋" w:hAnsi="仿宋" w:eastAsia="仿宋" w:cs="Arial"/>
          <w:color w:val="000000"/>
          <w:sz w:val="30"/>
          <w:szCs w:val="30"/>
        </w:rPr>
        <w:t>　</w:t>
      </w:r>
      <w:r>
        <w:rPr>
          <w:rFonts w:hint="eastAsia" w:ascii="黑体" w:hAnsi="黑体" w:eastAsia="黑体" w:cs="黑体"/>
          <w:color w:val="000000"/>
          <w:sz w:val="30"/>
          <w:szCs w:val="30"/>
        </w:rPr>
        <w:t>　八</w:t>
      </w:r>
      <w:r>
        <w:rPr>
          <w:rStyle w:val="7"/>
          <w:rFonts w:hint="eastAsia" w:ascii="黑体" w:hAnsi="黑体" w:eastAsia="黑体" w:cs="黑体"/>
          <w:color w:val="000000"/>
          <w:sz w:val="30"/>
          <w:szCs w:val="30"/>
        </w:rPr>
        <w:t>、</w:t>
      </w:r>
      <w:r>
        <w:rPr>
          <w:rStyle w:val="7"/>
          <w:rFonts w:cs="Arial" w:asciiTheme="majorEastAsia" w:hAnsiTheme="majorEastAsia" w:eastAsiaTheme="majorEastAsia"/>
          <w:color w:val="000000"/>
          <w:sz w:val="30"/>
          <w:szCs w:val="30"/>
        </w:rPr>
        <w:t>政府性基金预算支出情况说明</w:t>
      </w:r>
    </w:p>
    <w:p>
      <w:pPr>
        <w:pStyle w:val="4"/>
        <w:spacing w:line="360" w:lineRule="auto"/>
        <w:rPr>
          <w:rFonts w:ascii="仿宋" w:hAnsi="仿宋" w:eastAsia="仿宋" w:cs="Arial"/>
          <w:color w:val="000000"/>
          <w:sz w:val="30"/>
          <w:szCs w:val="30"/>
        </w:rPr>
      </w:pPr>
      <w:r>
        <w:rPr>
          <w:rFonts w:ascii="仿宋" w:hAnsi="仿宋" w:eastAsia="仿宋" w:cs="Arial"/>
          <w:color w:val="000000"/>
          <w:sz w:val="30"/>
          <w:szCs w:val="30"/>
        </w:rPr>
        <w:t>　　信阳市平桥区</w:t>
      </w:r>
      <w:r>
        <w:rPr>
          <w:rFonts w:hint="eastAsia" w:ascii="仿宋" w:hAnsi="仿宋" w:eastAsia="仿宋" w:cs="Arial"/>
          <w:color w:val="000000"/>
          <w:sz w:val="30"/>
          <w:szCs w:val="30"/>
        </w:rPr>
        <w:t>退役军人事务局2021</w:t>
      </w:r>
      <w:r>
        <w:rPr>
          <w:rFonts w:ascii="仿宋" w:hAnsi="仿宋" w:eastAsia="仿宋" w:cs="Arial"/>
          <w:color w:val="000000"/>
          <w:sz w:val="30"/>
          <w:szCs w:val="30"/>
        </w:rPr>
        <w:t>年没有政府性基金预算支出。</w:t>
      </w:r>
    </w:p>
    <w:p>
      <w:pPr>
        <w:pStyle w:val="4"/>
        <w:spacing w:line="360" w:lineRule="auto"/>
        <w:rPr>
          <w:rFonts w:cs="Arial" w:asciiTheme="majorEastAsia" w:hAnsiTheme="majorEastAsia" w:eastAsiaTheme="majorEastAsia"/>
          <w:color w:val="000000"/>
          <w:sz w:val="30"/>
          <w:szCs w:val="30"/>
        </w:rPr>
      </w:pPr>
      <w:r>
        <w:rPr>
          <w:rStyle w:val="7"/>
          <w:rFonts w:ascii="仿宋" w:hAnsi="仿宋" w:eastAsia="仿宋" w:cs="Arial"/>
          <w:color w:val="000000"/>
          <w:sz w:val="30"/>
          <w:szCs w:val="30"/>
        </w:rPr>
        <w:t>　　</w:t>
      </w:r>
      <w:r>
        <w:rPr>
          <w:rStyle w:val="7"/>
          <w:rFonts w:hint="eastAsia" w:ascii="仿宋" w:hAnsi="仿宋" w:eastAsia="仿宋" w:cs="Arial"/>
          <w:color w:val="000000"/>
          <w:sz w:val="30"/>
          <w:szCs w:val="30"/>
        </w:rPr>
        <w:t>九</w:t>
      </w:r>
      <w:r>
        <w:rPr>
          <w:rStyle w:val="7"/>
          <w:rFonts w:cs="Arial" w:asciiTheme="majorEastAsia" w:hAnsiTheme="majorEastAsia" w:eastAsiaTheme="majorEastAsia"/>
          <w:color w:val="000000"/>
          <w:sz w:val="30"/>
          <w:szCs w:val="30"/>
        </w:rPr>
        <w:t>、 “三公”经费支出预算情况说明</w:t>
      </w:r>
    </w:p>
    <w:p>
      <w:pPr>
        <w:pStyle w:val="4"/>
        <w:spacing w:line="360" w:lineRule="auto"/>
        <w:ind w:firstLine="600"/>
        <w:rPr>
          <w:rFonts w:ascii="仿宋" w:hAnsi="仿宋" w:eastAsia="仿宋" w:cs="Arial"/>
          <w:color w:val="000000"/>
          <w:sz w:val="30"/>
          <w:szCs w:val="30"/>
        </w:rPr>
      </w:pPr>
      <w:r>
        <w:rPr>
          <w:rFonts w:ascii="仿宋" w:hAnsi="仿宋" w:eastAsia="仿宋" w:cs="Arial"/>
          <w:color w:val="000000"/>
          <w:sz w:val="30"/>
          <w:szCs w:val="30"/>
        </w:rPr>
        <w:t>信阳市平桥区</w:t>
      </w:r>
      <w:r>
        <w:rPr>
          <w:rFonts w:hint="eastAsia" w:ascii="仿宋" w:hAnsi="仿宋" w:eastAsia="仿宋" w:cs="Arial"/>
          <w:color w:val="000000"/>
          <w:sz w:val="30"/>
          <w:szCs w:val="30"/>
        </w:rPr>
        <w:t>退役军人事务局没有安排</w:t>
      </w:r>
      <w:r>
        <w:rPr>
          <w:rFonts w:ascii="仿宋" w:hAnsi="仿宋" w:eastAsia="仿宋" w:cs="Arial"/>
          <w:color w:val="000000"/>
          <w:sz w:val="30"/>
          <w:szCs w:val="30"/>
        </w:rPr>
        <w:t>“三公”经费预算</w:t>
      </w:r>
      <w:r>
        <w:rPr>
          <w:rFonts w:hint="eastAsia" w:ascii="仿宋" w:hAnsi="仿宋" w:eastAsia="仿宋" w:cs="Arial"/>
          <w:color w:val="000000"/>
          <w:sz w:val="30"/>
          <w:szCs w:val="30"/>
        </w:rPr>
        <w:t>，没有安排公务接待费、因公出国出境费和公务用车运行及购置费， “三公”经费与上年相比无增减变动情况。未安排三公经费的原因是落实中央八项规定，例行勤俭节约。具体情况为：</w:t>
      </w:r>
    </w:p>
    <w:p>
      <w:pPr>
        <w:pStyle w:val="4"/>
        <w:spacing w:line="360" w:lineRule="auto"/>
        <w:ind w:firstLine="600"/>
        <w:rPr>
          <w:rFonts w:ascii="仿宋" w:hAnsi="仿宋" w:eastAsia="仿宋" w:cs="Arial"/>
          <w:color w:val="000000"/>
          <w:sz w:val="30"/>
          <w:szCs w:val="30"/>
        </w:rPr>
      </w:pPr>
      <w:r>
        <w:rPr>
          <w:rFonts w:hint="eastAsia" w:ascii="仿宋" w:hAnsi="仿宋" w:eastAsia="仿宋" w:cs="Arial"/>
          <w:color w:val="000000"/>
          <w:sz w:val="30"/>
          <w:szCs w:val="30"/>
        </w:rPr>
        <w:t>（一）因公出国（境）费0万元，与上年相比无增减变动。</w:t>
      </w:r>
    </w:p>
    <w:p>
      <w:pPr>
        <w:pStyle w:val="4"/>
        <w:spacing w:line="360" w:lineRule="auto"/>
        <w:ind w:firstLine="600"/>
        <w:rPr>
          <w:rFonts w:ascii="仿宋" w:hAnsi="仿宋" w:eastAsia="仿宋" w:cs="Arial"/>
          <w:color w:val="000000"/>
          <w:sz w:val="30"/>
          <w:szCs w:val="30"/>
        </w:rPr>
      </w:pPr>
      <w:r>
        <w:rPr>
          <w:rFonts w:hint="eastAsia" w:ascii="仿宋" w:hAnsi="仿宋" w:eastAsia="仿宋" w:cs="Arial"/>
          <w:color w:val="000000"/>
          <w:sz w:val="30"/>
          <w:szCs w:val="30"/>
        </w:rPr>
        <w:t>（二）公务用车购置及运行费0万元，其中，公务用车购置费0元；公务用车运行维护费0万元，主要用于开展工作所需公务用车的燃料费、维修费、过路过桥费、保险费等支出。公务用车购置费预算数和公务用车运行维护费预算数与上年相比无增减变动。</w:t>
      </w:r>
    </w:p>
    <w:p>
      <w:pPr>
        <w:pStyle w:val="4"/>
        <w:spacing w:line="360" w:lineRule="auto"/>
        <w:ind w:firstLine="600"/>
        <w:rPr>
          <w:rFonts w:ascii="仿宋" w:hAnsi="仿宋" w:eastAsia="仿宋" w:cs="Arial"/>
          <w:color w:val="000000"/>
          <w:sz w:val="30"/>
          <w:szCs w:val="30"/>
        </w:rPr>
      </w:pPr>
      <w:r>
        <w:rPr>
          <w:rFonts w:hint="eastAsia" w:ascii="仿宋" w:hAnsi="仿宋" w:eastAsia="仿宋" w:cs="Arial"/>
          <w:color w:val="000000"/>
          <w:sz w:val="30"/>
          <w:szCs w:val="30"/>
        </w:rPr>
        <w:t>（三）公务接待费0万元，与上年相比无增减变动。</w:t>
      </w:r>
    </w:p>
    <w:p>
      <w:pPr>
        <w:pStyle w:val="4"/>
        <w:spacing w:line="360" w:lineRule="auto"/>
        <w:ind w:firstLine="300" w:firstLineChars="100"/>
        <w:rPr>
          <w:rFonts w:cs="Arial" w:asciiTheme="majorEastAsia" w:hAnsiTheme="majorEastAsia" w:eastAsiaTheme="majorEastAsia"/>
          <w:color w:val="000000"/>
          <w:sz w:val="30"/>
          <w:szCs w:val="30"/>
        </w:rPr>
      </w:pPr>
      <w:r>
        <w:rPr>
          <w:rFonts w:ascii="仿宋" w:hAnsi="仿宋" w:eastAsia="仿宋" w:cs="Arial"/>
          <w:color w:val="000000"/>
          <w:sz w:val="30"/>
          <w:szCs w:val="30"/>
        </w:rPr>
        <w:t>　</w:t>
      </w:r>
      <w:r>
        <w:rPr>
          <w:rFonts w:hint="eastAsia" w:ascii="仿宋" w:hAnsi="仿宋" w:eastAsia="仿宋" w:cs="Arial"/>
          <w:color w:val="000000"/>
          <w:sz w:val="30"/>
          <w:szCs w:val="30"/>
        </w:rPr>
        <w:t xml:space="preserve"> </w:t>
      </w:r>
      <w:r>
        <w:rPr>
          <w:rFonts w:hint="eastAsia" w:ascii="黑体" w:hAnsi="黑体" w:eastAsia="黑体" w:cs="黑体"/>
          <w:b/>
          <w:bCs/>
          <w:color w:val="000000"/>
          <w:sz w:val="30"/>
          <w:szCs w:val="30"/>
        </w:rPr>
        <w:t>十</w:t>
      </w:r>
      <w:r>
        <w:rPr>
          <w:rStyle w:val="7"/>
          <w:rFonts w:hint="eastAsia" w:ascii="黑体" w:hAnsi="黑体" w:eastAsia="黑体" w:cs="黑体"/>
          <w:color w:val="000000"/>
          <w:sz w:val="30"/>
          <w:szCs w:val="30"/>
        </w:rPr>
        <w:t>、</w:t>
      </w:r>
      <w:r>
        <w:rPr>
          <w:rStyle w:val="7"/>
          <w:rFonts w:cs="Arial" w:asciiTheme="majorEastAsia" w:hAnsiTheme="majorEastAsia" w:eastAsiaTheme="majorEastAsia"/>
          <w:color w:val="000000"/>
          <w:sz w:val="30"/>
          <w:szCs w:val="30"/>
        </w:rPr>
        <w:t>其他重要事项的情况说明</w:t>
      </w:r>
    </w:p>
    <w:p>
      <w:pPr>
        <w:pStyle w:val="4"/>
        <w:spacing w:line="360" w:lineRule="auto"/>
        <w:rPr>
          <w:rFonts w:ascii="仿宋" w:hAnsi="仿宋" w:eastAsia="仿宋" w:cs="Arial"/>
          <w:color w:val="000000"/>
          <w:sz w:val="30"/>
          <w:szCs w:val="30"/>
        </w:rPr>
      </w:pPr>
      <w:r>
        <w:rPr>
          <w:rFonts w:ascii="仿宋" w:hAnsi="仿宋" w:eastAsia="仿宋" w:cs="Arial"/>
          <w:color w:val="000000"/>
          <w:sz w:val="30"/>
          <w:szCs w:val="30"/>
        </w:rPr>
        <w:t>　　(一)机关运行经费支出情况</w:t>
      </w:r>
    </w:p>
    <w:p>
      <w:pPr>
        <w:pStyle w:val="4"/>
        <w:spacing w:line="360" w:lineRule="auto"/>
        <w:rPr>
          <w:color w:val="000000"/>
          <w:sz w:val="22"/>
        </w:rPr>
      </w:pPr>
      <w:r>
        <w:rPr>
          <w:rFonts w:ascii="仿宋" w:hAnsi="仿宋" w:eastAsia="仿宋" w:cs="Arial"/>
          <w:color w:val="000000"/>
          <w:sz w:val="30"/>
          <w:szCs w:val="30"/>
        </w:rPr>
        <w:t>　　</w:t>
      </w:r>
      <w:r>
        <w:rPr>
          <w:rFonts w:hint="eastAsia" w:ascii="仿宋" w:hAnsi="仿宋" w:eastAsia="仿宋" w:cs="Arial"/>
          <w:color w:val="000000"/>
          <w:sz w:val="30"/>
          <w:szCs w:val="30"/>
        </w:rPr>
        <w:t>信阳市平桥区退役军人事务局2021</w:t>
      </w:r>
      <w:r>
        <w:rPr>
          <w:rFonts w:ascii="仿宋" w:hAnsi="仿宋" w:eastAsia="仿宋" w:cs="Arial"/>
          <w:color w:val="000000"/>
          <w:sz w:val="30"/>
          <w:szCs w:val="30"/>
        </w:rPr>
        <w:t>年机关运行经费支出预算</w:t>
      </w:r>
      <w:r>
        <w:rPr>
          <w:rFonts w:hint="eastAsia" w:ascii="仿宋" w:hAnsi="仿宋" w:eastAsia="仿宋" w:cs="Arial"/>
          <w:sz w:val="30"/>
          <w:szCs w:val="30"/>
        </w:rPr>
        <w:t>19.39</w:t>
      </w:r>
      <w:r>
        <w:rPr>
          <w:rFonts w:ascii="仿宋" w:hAnsi="仿宋" w:eastAsia="仿宋" w:cs="Arial"/>
          <w:color w:val="000000"/>
          <w:sz w:val="30"/>
          <w:szCs w:val="30"/>
        </w:rPr>
        <w:t>万元</w:t>
      </w:r>
      <w:r>
        <w:rPr>
          <w:rFonts w:hint="eastAsia" w:ascii="仿宋" w:hAnsi="仿宋" w:eastAsia="仿宋" w:cs="Arial"/>
          <w:color w:val="000000"/>
          <w:sz w:val="30"/>
          <w:szCs w:val="30"/>
        </w:rPr>
        <w:t>。主要用于保障机构正常运转及正常履职需要。</w:t>
      </w:r>
    </w:p>
    <w:p>
      <w:pPr>
        <w:pStyle w:val="4"/>
        <w:spacing w:line="360" w:lineRule="auto"/>
        <w:rPr>
          <w:rFonts w:ascii="仿宋" w:hAnsi="仿宋" w:eastAsia="仿宋" w:cs="Arial"/>
          <w:color w:val="000000"/>
          <w:sz w:val="30"/>
          <w:szCs w:val="30"/>
        </w:rPr>
      </w:pPr>
      <w:r>
        <w:rPr>
          <w:rFonts w:ascii="仿宋" w:hAnsi="仿宋" w:eastAsia="仿宋" w:cs="Arial"/>
          <w:color w:val="000000"/>
          <w:sz w:val="30"/>
          <w:szCs w:val="30"/>
        </w:rPr>
        <w:t>　　(二)政府采购支出情况</w:t>
      </w:r>
    </w:p>
    <w:p>
      <w:pPr>
        <w:pStyle w:val="4"/>
        <w:spacing w:line="360" w:lineRule="auto"/>
        <w:rPr>
          <w:rFonts w:ascii="仿宋" w:hAnsi="仿宋" w:eastAsia="仿宋" w:cs="Arial"/>
          <w:color w:val="000000"/>
          <w:sz w:val="30"/>
          <w:szCs w:val="30"/>
        </w:rPr>
      </w:pPr>
      <w:r>
        <w:rPr>
          <w:rFonts w:ascii="仿宋" w:hAnsi="仿宋" w:eastAsia="仿宋" w:cs="Arial"/>
          <w:color w:val="000000"/>
          <w:sz w:val="30"/>
          <w:szCs w:val="30"/>
        </w:rPr>
        <w:t>　　</w:t>
      </w:r>
      <w:r>
        <w:rPr>
          <w:rFonts w:hint="eastAsia" w:ascii="仿宋" w:hAnsi="仿宋" w:eastAsia="仿宋" w:cs="Arial"/>
          <w:color w:val="000000"/>
          <w:sz w:val="30"/>
          <w:szCs w:val="30"/>
        </w:rPr>
        <w:t>2021</w:t>
      </w:r>
      <w:r>
        <w:rPr>
          <w:rFonts w:ascii="仿宋" w:hAnsi="仿宋" w:eastAsia="仿宋" w:cs="Arial"/>
          <w:color w:val="000000"/>
          <w:sz w:val="30"/>
          <w:szCs w:val="30"/>
        </w:rPr>
        <w:t>年政府采购预算我单位没有政府采购项目。</w:t>
      </w:r>
      <w:r>
        <w:rPr>
          <w:rFonts w:hint="eastAsia" w:ascii="仿宋" w:hAnsi="仿宋" w:eastAsia="仿宋" w:cs="Arial"/>
          <w:color w:val="000000"/>
          <w:sz w:val="30"/>
          <w:szCs w:val="30"/>
        </w:rPr>
        <w:t>没有安排工程类、服务类及货物类采购，其中：政府采购货物预算0万元、政府采购工程预算0万元、政府采购服务预算0万元。</w:t>
      </w:r>
    </w:p>
    <w:p>
      <w:pPr>
        <w:pStyle w:val="4"/>
        <w:spacing w:line="360" w:lineRule="auto"/>
        <w:rPr>
          <w:rFonts w:ascii="仿宋" w:hAnsi="仿宋" w:eastAsia="仿宋" w:cs="Arial"/>
          <w:color w:val="000000"/>
          <w:sz w:val="30"/>
          <w:szCs w:val="30"/>
        </w:rPr>
      </w:pPr>
      <w:r>
        <w:rPr>
          <w:rFonts w:ascii="仿宋" w:hAnsi="仿宋" w:eastAsia="仿宋" w:cs="Arial"/>
          <w:color w:val="000000"/>
          <w:sz w:val="30"/>
          <w:szCs w:val="30"/>
        </w:rPr>
        <w:t>　</w:t>
      </w:r>
      <w:r>
        <w:rPr>
          <w:rFonts w:hint="eastAsia" w:ascii="仿宋" w:hAnsi="仿宋" w:eastAsia="仿宋" w:cs="Arial"/>
          <w:color w:val="000000"/>
          <w:sz w:val="30"/>
          <w:szCs w:val="30"/>
        </w:rPr>
        <w:t xml:space="preserve">  (三)关于预算绩效管理工作开展及重点项目预算绩效目标设置情况说明</w:t>
      </w:r>
    </w:p>
    <w:p>
      <w:pPr>
        <w:pStyle w:val="4"/>
        <w:spacing w:line="360" w:lineRule="auto"/>
        <w:ind w:firstLine="600" w:firstLineChars="200"/>
        <w:rPr>
          <w:rFonts w:ascii="仿宋" w:hAnsi="仿宋" w:eastAsia="仿宋" w:cs="Arial"/>
          <w:color w:val="000000"/>
          <w:sz w:val="30"/>
          <w:szCs w:val="30"/>
        </w:rPr>
      </w:pPr>
      <w:r>
        <w:rPr>
          <w:rFonts w:hint="eastAsia" w:ascii="仿宋" w:hAnsi="仿宋" w:eastAsia="仿宋" w:cs="Arial"/>
          <w:color w:val="000000"/>
          <w:sz w:val="30"/>
          <w:szCs w:val="30"/>
        </w:rPr>
        <w:t>2021年，我单位拟对重点项目预算绩效目标进行编制，从项目产出、项目效益、满意度等方面完成设置，以便能够综合反映项目预期完成的数量、实效、质量，预期达到的社会经济效益、可持续影响以及服务对象满意度等情况。</w:t>
      </w:r>
      <w:r>
        <w:rPr>
          <w:rFonts w:ascii="仿宋" w:hAnsi="仿宋" w:eastAsia="仿宋" w:cs="Arial"/>
          <w:color w:val="000000"/>
          <w:sz w:val="30"/>
          <w:szCs w:val="30"/>
        </w:rPr>
        <w:t>　　</w:t>
      </w:r>
    </w:p>
    <w:p>
      <w:pPr>
        <w:pStyle w:val="4"/>
        <w:spacing w:line="360" w:lineRule="auto"/>
        <w:ind w:firstLine="600" w:firstLineChars="200"/>
        <w:rPr>
          <w:rFonts w:ascii="仿宋" w:hAnsi="仿宋" w:eastAsia="仿宋" w:cs="Arial"/>
          <w:color w:val="000000"/>
          <w:sz w:val="30"/>
          <w:szCs w:val="30"/>
        </w:rPr>
      </w:pPr>
      <w:r>
        <w:rPr>
          <w:rFonts w:ascii="仿宋" w:hAnsi="仿宋" w:eastAsia="仿宋" w:cs="Arial"/>
          <w:color w:val="000000"/>
          <w:sz w:val="30"/>
          <w:szCs w:val="30"/>
        </w:rPr>
        <w:t>(四)国有资产占用情况。</w:t>
      </w:r>
    </w:p>
    <w:p>
      <w:pPr>
        <w:pStyle w:val="4"/>
        <w:spacing w:line="360" w:lineRule="auto"/>
        <w:rPr>
          <w:rFonts w:ascii="仿宋" w:hAnsi="仿宋" w:eastAsia="仿宋" w:cs="Arial"/>
          <w:color w:val="000000"/>
          <w:sz w:val="30"/>
          <w:szCs w:val="30"/>
        </w:rPr>
      </w:pPr>
      <w:r>
        <w:rPr>
          <w:rFonts w:ascii="仿宋" w:hAnsi="仿宋" w:eastAsia="仿宋" w:cs="Arial"/>
          <w:color w:val="000000"/>
          <w:sz w:val="30"/>
          <w:szCs w:val="30"/>
        </w:rPr>
        <w:t>　</w:t>
      </w:r>
      <w:r>
        <w:rPr>
          <w:rFonts w:hint="eastAsia" w:ascii="仿宋" w:hAnsi="仿宋" w:eastAsia="仿宋" w:cs="Arial"/>
          <w:color w:val="000000"/>
          <w:sz w:val="30"/>
          <w:szCs w:val="30"/>
        </w:rPr>
        <w:t xml:space="preserve">  </w:t>
      </w:r>
      <w:r>
        <w:rPr>
          <w:rFonts w:ascii="仿宋" w:hAnsi="仿宋" w:eastAsia="仿宋" w:cs="Arial"/>
          <w:color w:val="000000"/>
          <w:sz w:val="30"/>
          <w:szCs w:val="30"/>
        </w:rPr>
        <w:t>公车改革后，我单位</w:t>
      </w:r>
      <w:r>
        <w:rPr>
          <w:rFonts w:hint="eastAsia" w:ascii="仿宋" w:hAnsi="仿宋" w:eastAsia="仿宋" w:cs="Arial"/>
          <w:color w:val="000000"/>
          <w:sz w:val="30"/>
          <w:szCs w:val="30"/>
        </w:rPr>
        <w:t>无</w:t>
      </w:r>
      <w:r>
        <w:rPr>
          <w:rFonts w:ascii="仿宋" w:hAnsi="仿宋" w:eastAsia="仿宋" w:cs="Arial"/>
          <w:color w:val="000000"/>
          <w:sz w:val="30"/>
          <w:szCs w:val="30"/>
        </w:rPr>
        <w:t>公务用车。</w:t>
      </w:r>
      <w:r>
        <w:rPr>
          <w:rFonts w:hint="eastAsia" w:ascii="仿宋" w:hAnsi="仿宋" w:eastAsia="仿宋" w:cs="Arial"/>
          <w:color w:val="000000"/>
          <w:sz w:val="30"/>
          <w:szCs w:val="30"/>
        </w:rPr>
        <w:t>2020年底，我单位共有公车0辆，单价50万元以上的通用设备0台（套），单位价值100万以上的专业设备0台（套）。</w:t>
      </w:r>
    </w:p>
    <w:p>
      <w:pPr>
        <w:pStyle w:val="4"/>
        <w:spacing w:line="360" w:lineRule="auto"/>
        <w:rPr>
          <w:rFonts w:ascii="仿宋" w:hAnsi="仿宋" w:eastAsia="仿宋" w:cs="Arial"/>
          <w:color w:val="000000"/>
          <w:sz w:val="30"/>
          <w:szCs w:val="30"/>
        </w:rPr>
      </w:pPr>
      <w:r>
        <w:rPr>
          <w:rFonts w:ascii="仿宋" w:hAnsi="仿宋" w:eastAsia="仿宋" w:cs="Arial"/>
          <w:color w:val="000000"/>
          <w:sz w:val="30"/>
          <w:szCs w:val="30"/>
        </w:rPr>
        <w:t>　　(五)专项转移支付项目情况</w:t>
      </w:r>
    </w:p>
    <w:p>
      <w:pPr>
        <w:pStyle w:val="4"/>
        <w:spacing w:line="360" w:lineRule="auto"/>
        <w:rPr>
          <w:rFonts w:ascii="仿宋" w:hAnsi="仿宋" w:eastAsia="仿宋" w:cs="Arial"/>
          <w:color w:val="000000"/>
          <w:sz w:val="30"/>
          <w:szCs w:val="30"/>
        </w:rPr>
      </w:pPr>
      <w:r>
        <w:rPr>
          <w:rFonts w:ascii="仿宋" w:hAnsi="仿宋" w:eastAsia="仿宋" w:cs="Arial"/>
          <w:color w:val="000000"/>
          <w:sz w:val="30"/>
          <w:szCs w:val="30"/>
        </w:rPr>
        <w:t>　　我单位没有负责管理的专项转移支付项目。</w:t>
      </w:r>
    </w:p>
    <w:p>
      <w:pPr>
        <w:pStyle w:val="4"/>
        <w:spacing w:line="360" w:lineRule="auto"/>
        <w:jc w:val="center"/>
        <w:rPr>
          <w:rFonts w:ascii="仿宋" w:hAnsi="仿宋" w:eastAsia="仿宋" w:cs="Arial"/>
          <w:color w:val="000000"/>
          <w:sz w:val="30"/>
          <w:szCs w:val="30"/>
        </w:rPr>
      </w:pPr>
    </w:p>
    <w:p>
      <w:pPr>
        <w:pStyle w:val="4"/>
        <w:spacing w:line="360" w:lineRule="auto"/>
        <w:jc w:val="center"/>
        <w:rPr>
          <w:rFonts w:cs="Arial" w:asciiTheme="majorEastAsia" w:hAnsiTheme="majorEastAsia" w:eastAsiaTheme="majorEastAsia"/>
          <w:color w:val="000000"/>
          <w:sz w:val="30"/>
          <w:szCs w:val="30"/>
        </w:rPr>
      </w:pPr>
      <w:r>
        <w:rPr>
          <w:rFonts w:ascii="仿宋" w:hAnsi="仿宋" w:eastAsia="仿宋" w:cs="Arial"/>
          <w:color w:val="000000"/>
          <w:sz w:val="30"/>
          <w:szCs w:val="30"/>
        </w:rPr>
        <w:t>　</w:t>
      </w:r>
      <w:r>
        <w:rPr>
          <w:rStyle w:val="7"/>
          <w:rFonts w:ascii="仿宋" w:hAnsi="仿宋" w:eastAsia="仿宋" w:cs="Arial"/>
          <w:color w:val="000000"/>
          <w:sz w:val="30"/>
          <w:szCs w:val="30"/>
        </w:rPr>
        <w:t>　</w:t>
      </w:r>
      <w:r>
        <w:rPr>
          <w:rStyle w:val="7"/>
          <w:rFonts w:cs="Arial" w:asciiTheme="majorEastAsia" w:hAnsiTheme="majorEastAsia" w:eastAsiaTheme="majorEastAsia"/>
          <w:color w:val="000000"/>
          <w:sz w:val="30"/>
          <w:szCs w:val="30"/>
        </w:rPr>
        <w:t>第三部分</w:t>
      </w:r>
    </w:p>
    <w:p>
      <w:pPr>
        <w:pStyle w:val="4"/>
        <w:spacing w:line="360" w:lineRule="auto"/>
        <w:jc w:val="center"/>
        <w:rPr>
          <w:rFonts w:cs="Arial" w:asciiTheme="majorEastAsia" w:hAnsiTheme="majorEastAsia" w:eastAsiaTheme="majorEastAsia"/>
          <w:color w:val="000000"/>
          <w:sz w:val="30"/>
          <w:szCs w:val="30"/>
        </w:rPr>
      </w:pPr>
      <w:r>
        <w:rPr>
          <w:rStyle w:val="7"/>
          <w:rFonts w:cs="Arial" w:asciiTheme="majorEastAsia" w:hAnsiTheme="majorEastAsia" w:eastAsiaTheme="majorEastAsia"/>
          <w:color w:val="000000"/>
          <w:sz w:val="30"/>
          <w:szCs w:val="30"/>
        </w:rPr>
        <w:t>　　名词解释</w:t>
      </w:r>
    </w:p>
    <w:p>
      <w:pPr>
        <w:pStyle w:val="4"/>
        <w:spacing w:line="360" w:lineRule="auto"/>
        <w:rPr>
          <w:rFonts w:ascii="仿宋" w:hAnsi="仿宋" w:eastAsia="仿宋" w:cs="Arial"/>
          <w:color w:val="000000"/>
          <w:sz w:val="30"/>
          <w:szCs w:val="30"/>
        </w:rPr>
      </w:pPr>
      <w:r>
        <w:rPr>
          <w:rFonts w:ascii="仿宋" w:hAnsi="仿宋" w:eastAsia="仿宋" w:cs="Arial"/>
          <w:color w:val="000000"/>
          <w:sz w:val="30"/>
          <w:szCs w:val="30"/>
        </w:rPr>
        <w:t>　　一、财政拨款收入：是指省级财政当年拨付的资金。</w:t>
      </w:r>
    </w:p>
    <w:p>
      <w:pPr>
        <w:pStyle w:val="4"/>
        <w:spacing w:line="360" w:lineRule="auto"/>
        <w:rPr>
          <w:rFonts w:ascii="仿宋" w:hAnsi="仿宋" w:eastAsia="仿宋" w:cs="Arial"/>
          <w:color w:val="000000"/>
          <w:sz w:val="30"/>
          <w:szCs w:val="30"/>
        </w:rPr>
      </w:pPr>
      <w:r>
        <w:rPr>
          <w:rFonts w:ascii="仿宋" w:hAnsi="仿宋" w:eastAsia="仿宋" w:cs="Arial"/>
          <w:color w:val="000000"/>
          <w:sz w:val="30"/>
          <w:szCs w:val="30"/>
        </w:rPr>
        <w:t>　　二、事业收入：是指事业单位开展专业活动及辅助活动所取得的收入。</w:t>
      </w:r>
    </w:p>
    <w:p>
      <w:pPr>
        <w:pStyle w:val="4"/>
        <w:spacing w:line="360" w:lineRule="auto"/>
        <w:rPr>
          <w:rFonts w:ascii="仿宋" w:hAnsi="仿宋" w:eastAsia="仿宋" w:cs="Arial"/>
          <w:color w:val="000000"/>
          <w:sz w:val="30"/>
          <w:szCs w:val="30"/>
        </w:rPr>
      </w:pPr>
      <w:r>
        <w:rPr>
          <w:rFonts w:ascii="仿宋" w:hAnsi="仿宋" w:eastAsia="仿宋" w:cs="Arial"/>
          <w:color w:val="000000"/>
          <w:sz w:val="30"/>
          <w:szCs w:val="30"/>
        </w:rPr>
        <w:t>　　三、其他收入：是指部门取得的除“财政拨款”、“事业收入”、“事业单位经营收入”等以外的收入。</w:t>
      </w:r>
    </w:p>
    <w:p>
      <w:pPr>
        <w:pStyle w:val="4"/>
        <w:spacing w:line="360" w:lineRule="auto"/>
        <w:rPr>
          <w:rFonts w:ascii="仿宋" w:hAnsi="仿宋" w:eastAsia="仿宋" w:cs="Arial"/>
          <w:color w:val="000000"/>
          <w:sz w:val="30"/>
          <w:szCs w:val="30"/>
        </w:rPr>
      </w:pPr>
      <w:r>
        <w:rPr>
          <w:rFonts w:ascii="仿宋" w:hAnsi="仿宋" w:eastAsia="仿宋" w:cs="Arial"/>
          <w:color w:val="000000"/>
          <w:sz w:val="30"/>
          <w:szCs w:val="30"/>
        </w:rPr>
        <w:t>　　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pStyle w:val="4"/>
        <w:spacing w:line="360" w:lineRule="auto"/>
        <w:rPr>
          <w:rFonts w:ascii="仿宋" w:hAnsi="仿宋" w:eastAsia="仿宋" w:cs="Arial"/>
          <w:color w:val="000000"/>
          <w:sz w:val="30"/>
          <w:szCs w:val="30"/>
        </w:rPr>
      </w:pPr>
      <w:r>
        <w:rPr>
          <w:rFonts w:ascii="仿宋" w:hAnsi="仿宋" w:eastAsia="仿宋" w:cs="Arial"/>
          <w:color w:val="000000"/>
          <w:sz w:val="30"/>
          <w:szCs w:val="30"/>
        </w:rPr>
        <w:t>　　五、基本支出：是指为保障机构正常运转、完成日常工作任务所必需的开支，其内容包括人员经费和日常公用经费两部分。</w:t>
      </w:r>
    </w:p>
    <w:p>
      <w:pPr>
        <w:pStyle w:val="4"/>
        <w:spacing w:line="360" w:lineRule="auto"/>
        <w:rPr>
          <w:rFonts w:ascii="仿宋" w:hAnsi="仿宋" w:eastAsia="仿宋" w:cs="Arial"/>
          <w:color w:val="000000"/>
          <w:sz w:val="30"/>
          <w:szCs w:val="30"/>
        </w:rPr>
      </w:pPr>
      <w:r>
        <w:rPr>
          <w:rFonts w:ascii="仿宋" w:hAnsi="仿宋" w:eastAsia="仿宋" w:cs="Arial"/>
          <w:color w:val="000000"/>
          <w:sz w:val="30"/>
          <w:szCs w:val="30"/>
        </w:rPr>
        <w:t>　　六、项目支出：是指在基本支出之外，为完成特定的行政工作任务或事业发展目标所发生的支出。</w:t>
      </w:r>
    </w:p>
    <w:p>
      <w:pPr>
        <w:pStyle w:val="4"/>
        <w:spacing w:line="360" w:lineRule="auto"/>
        <w:rPr>
          <w:rFonts w:ascii="仿宋" w:hAnsi="仿宋" w:eastAsia="仿宋" w:cs="Arial"/>
          <w:color w:val="000000"/>
          <w:sz w:val="30"/>
          <w:szCs w:val="30"/>
        </w:rPr>
      </w:pPr>
      <w:r>
        <w:rPr>
          <w:rFonts w:ascii="仿宋" w:hAnsi="仿宋" w:eastAsia="仿宋" w:cs="Arial"/>
          <w:color w:val="000000"/>
          <w:sz w:val="30"/>
          <w:szCs w:val="30"/>
        </w:rPr>
        <w:t>　　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pStyle w:val="4"/>
        <w:spacing w:line="360" w:lineRule="auto"/>
        <w:rPr>
          <w:rFonts w:ascii="仿宋" w:hAnsi="仿宋" w:eastAsia="仿宋" w:cs="Arial"/>
          <w:color w:val="000000"/>
          <w:sz w:val="30"/>
          <w:szCs w:val="30"/>
        </w:rPr>
      </w:pPr>
      <w:r>
        <w:rPr>
          <w:rFonts w:ascii="仿宋" w:hAnsi="仿宋" w:eastAsia="仿宋" w:cs="Arial"/>
          <w:color w:val="000000"/>
          <w:sz w:val="30"/>
          <w:szCs w:val="30"/>
        </w:rPr>
        <w:t>　　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
        <w:rPr>
          <w:rFonts w:hint="eastAsia"/>
        </w:rPr>
        <w:t xml:space="preserve">   </w:t>
      </w:r>
    </w:p>
    <w:p/>
    <w:p/>
    <w:p/>
    <w:p/>
    <w:p/>
    <w:p/>
    <w:p/>
    <w:p/>
    <w:p/>
    <w:p>
      <w:r>
        <w:rPr>
          <w:rFonts w:hint="eastAsia"/>
        </w:rPr>
        <w:t xml:space="preserve">                                      </w:t>
      </w:r>
      <w:r>
        <w:rPr>
          <w:rFonts w:hint="eastAsia" w:ascii="仿宋" w:hAnsi="仿宋" w:eastAsia="仿宋"/>
        </w:rPr>
        <w:t xml:space="preserve">    </w:t>
      </w:r>
      <w:r>
        <w:rPr>
          <w:rFonts w:hint="eastAsia" w:ascii="仿宋" w:hAnsi="仿宋" w:eastAsia="仿宋"/>
          <w:sz w:val="30"/>
          <w:szCs w:val="30"/>
        </w:rPr>
        <w:t xml:space="preserve">    </w:t>
      </w:r>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Courier New">
    <w:panose1 w:val="02070309020205020404"/>
    <w:charset w:val="00"/>
    <w:family w:val="modern"/>
    <w:pitch w:val="default"/>
    <w:sig w:usb0="E0002E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FF259A"/>
    <w:multiLevelType w:val="singleLevel"/>
    <w:tmpl w:val="DDFF259A"/>
    <w:lvl w:ilvl="0" w:tentative="0">
      <w:start w:val="2"/>
      <w:numFmt w:val="chineseCounting"/>
      <w:suff w:val="nothing"/>
      <w:lvlText w:val="%1、"/>
      <w:lvlJc w:val="left"/>
      <w:pPr>
        <w:ind w:left="600" w:leftChars="0" w:firstLine="0" w:firstLineChars="0"/>
      </w:pPr>
      <w:rPr>
        <w:rFonts w:hint="eastAsia"/>
      </w:rPr>
    </w:lvl>
  </w:abstractNum>
  <w:abstractNum w:abstractNumId="1">
    <w:nsid w:val="5971C2CF"/>
    <w:multiLevelType w:val="singleLevel"/>
    <w:tmpl w:val="5971C2CF"/>
    <w:lvl w:ilvl="0" w:tentative="0">
      <w:start w:val="1"/>
      <w:numFmt w:val="decimal"/>
      <w:suff w:val="nothing"/>
      <w:lvlText w:val="%1．"/>
      <w:lvlJc w:val="left"/>
      <w:pPr>
        <w:ind w:left="167"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E0NjkxNmNiZDQyYzhkYzk1ZTAyOGM5MWZlOWY0NDMifQ=="/>
  </w:docVars>
  <w:rsids>
    <w:rsidRoot w:val="007702DD"/>
    <w:rsid w:val="00015D29"/>
    <w:rsid w:val="00060C7D"/>
    <w:rsid w:val="000672A4"/>
    <w:rsid w:val="00074078"/>
    <w:rsid w:val="00074A0B"/>
    <w:rsid w:val="00085F55"/>
    <w:rsid w:val="000C1134"/>
    <w:rsid w:val="000C3DFA"/>
    <w:rsid w:val="000C73DA"/>
    <w:rsid w:val="000D7B4B"/>
    <w:rsid w:val="000F6BB5"/>
    <w:rsid w:val="00124D00"/>
    <w:rsid w:val="001425FF"/>
    <w:rsid w:val="0014461C"/>
    <w:rsid w:val="001B1AE3"/>
    <w:rsid w:val="001F47E0"/>
    <w:rsid w:val="00255E02"/>
    <w:rsid w:val="0026538B"/>
    <w:rsid w:val="00276FE5"/>
    <w:rsid w:val="00281B49"/>
    <w:rsid w:val="002A3D59"/>
    <w:rsid w:val="002B4F5A"/>
    <w:rsid w:val="002B6202"/>
    <w:rsid w:val="002B7705"/>
    <w:rsid w:val="003246F2"/>
    <w:rsid w:val="00376BA2"/>
    <w:rsid w:val="00383E6D"/>
    <w:rsid w:val="00393A18"/>
    <w:rsid w:val="003B7AF2"/>
    <w:rsid w:val="003F2C9E"/>
    <w:rsid w:val="0042149F"/>
    <w:rsid w:val="00453683"/>
    <w:rsid w:val="00473A37"/>
    <w:rsid w:val="004E10AB"/>
    <w:rsid w:val="00501D07"/>
    <w:rsid w:val="005735CF"/>
    <w:rsid w:val="005B32E6"/>
    <w:rsid w:val="005B4B76"/>
    <w:rsid w:val="005D393F"/>
    <w:rsid w:val="00616007"/>
    <w:rsid w:val="00616519"/>
    <w:rsid w:val="00642942"/>
    <w:rsid w:val="00670699"/>
    <w:rsid w:val="0067360A"/>
    <w:rsid w:val="00684ADC"/>
    <w:rsid w:val="00695D2F"/>
    <w:rsid w:val="006A0F99"/>
    <w:rsid w:val="006A235F"/>
    <w:rsid w:val="006C782E"/>
    <w:rsid w:val="006E2F8B"/>
    <w:rsid w:val="006F3A89"/>
    <w:rsid w:val="00723827"/>
    <w:rsid w:val="00730033"/>
    <w:rsid w:val="007702DD"/>
    <w:rsid w:val="0078069C"/>
    <w:rsid w:val="007D1E9C"/>
    <w:rsid w:val="007F746F"/>
    <w:rsid w:val="00801FF8"/>
    <w:rsid w:val="00802997"/>
    <w:rsid w:val="0082035F"/>
    <w:rsid w:val="00891672"/>
    <w:rsid w:val="008A070C"/>
    <w:rsid w:val="008A6E49"/>
    <w:rsid w:val="008E5C93"/>
    <w:rsid w:val="008F202E"/>
    <w:rsid w:val="008F309E"/>
    <w:rsid w:val="009D33D9"/>
    <w:rsid w:val="009E7393"/>
    <w:rsid w:val="009F15D2"/>
    <w:rsid w:val="009F6AC5"/>
    <w:rsid w:val="00A00BB1"/>
    <w:rsid w:val="00A42FAD"/>
    <w:rsid w:val="00A800F6"/>
    <w:rsid w:val="00AA59CB"/>
    <w:rsid w:val="00B029D5"/>
    <w:rsid w:val="00B04758"/>
    <w:rsid w:val="00B1043B"/>
    <w:rsid w:val="00B452DB"/>
    <w:rsid w:val="00B56612"/>
    <w:rsid w:val="00B87703"/>
    <w:rsid w:val="00BD2D34"/>
    <w:rsid w:val="00C05B00"/>
    <w:rsid w:val="00C2091F"/>
    <w:rsid w:val="00C56D99"/>
    <w:rsid w:val="00C67B6D"/>
    <w:rsid w:val="00C72DB8"/>
    <w:rsid w:val="00CA351F"/>
    <w:rsid w:val="00CD6B00"/>
    <w:rsid w:val="00CD6D68"/>
    <w:rsid w:val="00CF6938"/>
    <w:rsid w:val="00D33E36"/>
    <w:rsid w:val="00D56B03"/>
    <w:rsid w:val="00D762FD"/>
    <w:rsid w:val="00DF4078"/>
    <w:rsid w:val="00E07C12"/>
    <w:rsid w:val="00E36B0A"/>
    <w:rsid w:val="00E63582"/>
    <w:rsid w:val="00EB1C10"/>
    <w:rsid w:val="00EB741A"/>
    <w:rsid w:val="00F3756F"/>
    <w:rsid w:val="00F76C00"/>
    <w:rsid w:val="00F80611"/>
    <w:rsid w:val="00FA4DDC"/>
    <w:rsid w:val="00FB2151"/>
    <w:rsid w:val="00FD08D7"/>
    <w:rsid w:val="00FD2E22"/>
    <w:rsid w:val="08157728"/>
    <w:rsid w:val="0C271F2D"/>
    <w:rsid w:val="1EA3165D"/>
    <w:rsid w:val="271C42DB"/>
    <w:rsid w:val="2AE712DC"/>
    <w:rsid w:val="2D736881"/>
    <w:rsid w:val="37E8567E"/>
    <w:rsid w:val="3E756A5A"/>
    <w:rsid w:val="475A51C9"/>
    <w:rsid w:val="6AEA0A6D"/>
    <w:rsid w:val="764A78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10</Pages>
  <Words>3453</Words>
  <Characters>3662</Characters>
  <Lines>27</Lines>
  <Paragraphs>7</Paragraphs>
  <TotalTime>9</TotalTime>
  <ScaleCrop>false</ScaleCrop>
  <LinksUpToDate>false</LinksUpToDate>
  <CharactersWithSpaces>3805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2018-05-18T08:37:00Z</dcterms:created>
  <dc:creator>larry</dc:creator>
  <cp:lastModifiedBy>zJoy</cp:lastModifiedBy>
  <cp:lastPrinted>2018-05-23T09:02:00Z</cp:lastPrinted>
  <dcterms:modified xsi:type="dcterms:W3CDTF">2022-09-02T09:16:23Z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1D614D9C50924672A833E38AC8B1EA0C</vt:lpwstr>
  </property>
</Properties>
</file>