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隶书"/>
          <w:b/>
          <w:sz w:val="52"/>
          <w:szCs w:val="52"/>
        </w:rPr>
      </w:pPr>
    </w:p>
    <w:p>
      <w:pPr>
        <w:rPr>
          <w:rFonts w:ascii="黑体" w:hAnsi="黑体" w:eastAsia="黑体" w:cs="隶书"/>
          <w:b/>
          <w:sz w:val="52"/>
          <w:szCs w:val="52"/>
        </w:rPr>
      </w:pPr>
    </w:p>
    <w:p>
      <w:pPr>
        <w:rPr>
          <w:rFonts w:ascii="黑体" w:hAnsi="黑体" w:eastAsia="黑体" w:cs="隶书"/>
          <w:b/>
          <w:sz w:val="52"/>
          <w:szCs w:val="52"/>
        </w:rPr>
      </w:pPr>
    </w:p>
    <w:p>
      <w:pPr>
        <w:rPr>
          <w:rFonts w:ascii="黑体" w:hAnsi="黑体" w:eastAsia="黑体" w:cs="隶书"/>
          <w:b/>
          <w:sz w:val="52"/>
          <w:szCs w:val="52"/>
        </w:rPr>
      </w:pPr>
    </w:p>
    <w:p>
      <w:pPr>
        <w:rPr>
          <w:rFonts w:ascii="黑体" w:hAnsi="黑体" w:eastAsia="黑体" w:cs="隶书"/>
          <w:b/>
          <w:sz w:val="52"/>
          <w:szCs w:val="52"/>
        </w:rPr>
      </w:pPr>
    </w:p>
    <w:p>
      <w:pPr>
        <w:rPr>
          <w:rFonts w:ascii="黑体" w:hAnsi="黑体" w:eastAsia="黑体" w:cs="隶书"/>
          <w:b/>
          <w:sz w:val="52"/>
          <w:szCs w:val="52"/>
        </w:rPr>
      </w:pPr>
    </w:p>
    <w:p>
      <w:pPr>
        <w:jc w:val="center"/>
        <w:rPr>
          <w:rFonts w:ascii="黑体" w:hAnsi="黑体" w:eastAsia="黑体" w:cs="仿宋_GB2312"/>
          <w:b/>
          <w:sz w:val="52"/>
          <w:szCs w:val="52"/>
        </w:rPr>
      </w:pPr>
      <w:r>
        <w:rPr>
          <w:rFonts w:hint="eastAsia" w:ascii="黑体" w:hAnsi="黑体" w:eastAsia="黑体" w:cs="隶书"/>
          <w:b/>
          <w:sz w:val="52"/>
          <w:szCs w:val="52"/>
        </w:rPr>
        <w:t>信阳市平桥区市场监督管理局</w:t>
      </w:r>
    </w:p>
    <w:p>
      <w:pPr>
        <w:pStyle w:val="5"/>
        <w:spacing w:line="360" w:lineRule="auto"/>
        <w:jc w:val="center"/>
        <w:rPr>
          <w:rStyle w:val="8"/>
          <w:rFonts w:ascii="黑体" w:hAnsi="黑体" w:eastAsia="黑体" w:cs="Arial"/>
          <w:b w:val="0"/>
          <w:color w:val="000000"/>
          <w:sz w:val="52"/>
          <w:szCs w:val="52"/>
        </w:rPr>
      </w:pPr>
      <w:r>
        <w:rPr>
          <w:rFonts w:hint="eastAsia" w:ascii="黑体" w:hAnsi="黑体" w:eastAsia="黑体" w:cs="隶书"/>
          <w:b/>
          <w:sz w:val="52"/>
          <w:szCs w:val="52"/>
        </w:rPr>
        <w:t>2021年度部门预算</w:t>
      </w: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adjustRightInd w:val="0"/>
        <w:snapToGrid w:val="0"/>
        <w:rPr>
          <w:rStyle w:val="8"/>
          <w:rFonts w:ascii="黑体" w:hAnsi="黑体" w:eastAsia="黑体" w:cs="Arial"/>
          <w:b w:val="0"/>
          <w:color w:val="000000"/>
          <w:sz w:val="32"/>
          <w:szCs w:val="32"/>
        </w:rPr>
      </w:pPr>
    </w:p>
    <w:p>
      <w:pPr>
        <w:pStyle w:val="5"/>
        <w:adjustRightInd w:val="0"/>
        <w:snapToGrid w:val="0"/>
        <w:rPr>
          <w:rFonts w:ascii="黑体" w:hAnsi="黑体" w:eastAsia="黑体" w:cs="Arial"/>
          <w:b/>
          <w:color w:val="000000"/>
          <w:sz w:val="32"/>
          <w:szCs w:val="32"/>
        </w:rPr>
      </w:pPr>
      <w:r>
        <w:rPr>
          <w:rStyle w:val="8"/>
          <w:rFonts w:ascii="黑体" w:hAnsi="黑体" w:eastAsia="黑体" w:cs="Arial"/>
          <w:b w:val="0"/>
          <w:color w:val="000000"/>
          <w:sz w:val="32"/>
          <w:szCs w:val="32"/>
        </w:rPr>
        <w:t>第一部分　</w:t>
      </w:r>
      <w:r>
        <w:rPr>
          <w:rStyle w:val="8"/>
          <w:rFonts w:hint="eastAsia" w:ascii="黑体" w:hAnsi="黑体" w:eastAsia="黑体" w:cs="Arial"/>
          <w:b w:val="0"/>
          <w:color w:val="000000"/>
          <w:sz w:val="32"/>
          <w:szCs w:val="32"/>
        </w:rPr>
        <w:t>信阳市平桥区市场监督管理局</w:t>
      </w:r>
      <w:r>
        <w:rPr>
          <w:rStyle w:val="8"/>
          <w:rFonts w:ascii="黑体" w:hAnsi="黑体" w:eastAsia="黑体" w:cs="Arial"/>
          <w:b w:val="0"/>
          <w:color w:val="000000"/>
          <w:sz w:val="32"/>
          <w:szCs w:val="32"/>
        </w:rPr>
        <w:t>概况</w:t>
      </w:r>
    </w:p>
    <w:p>
      <w:pPr>
        <w:pStyle w:val="5"/>
        <w:adjustRightInd w:val="0"/>
        <w:snapToGrid w:val="0"/>
        <w:rPr>
          <w:rFonts w:ascii="仿宋" w:hAnsi="仿宋" w:eastAsia="仿宋" w:cs="Arial"/>
          <w:color w:val="000000"/>
          <w:sz w:val="32"/>
          <w:szCs w:val="32"/>
        </w:rPr>
      </w:pPr>
      <w:r>
        <w:rPr>
          <w:rFonts w:ascii="仿宋" w:hAnsi="仿宋" w:eastAsia="仿宋" w:cs="Arial"/>
          <w:color w:val="000000"/>
          <w:sz w:val="32"/>
          <w:szCs w:val="32"/>
        </w:rPr>
        <w:t>一</w:t>
      </w:r>
      <w:r>
        <w:rPr>
          <w:rFonts w:hint="eastAsia" w:ascii="仿宋" w:hAnsi="仿宋" w:eastAsia="仿宋" w:cs="Arial"/>
          <w:color w:val="000000"/>
          <w:sz w:val="32"/>
          <w:szCs w:val="32"/>
        </w:rPr>
        <w:t>、</w:t>
      </w:r>
      <w:r>
        <w:rPr>
          <w:rFonts w:ascii="仿宋" w:hAnsi="仿宋" w:eastAsia="仿宋" w:cs="Arial"/>
          <w:color w:val="000000"/>
          <w:sz w:val="32"/>
          <w:szCs w:val="32"/>
        </w:rPr>
        <w:t>主要职能</w:t>
      </w:r>
    </w:p>
    <w:p>
      <w:pPr>
        <w:pStyle w:val="5"/>
        <w:adjustRightInd w:val="0"/>
        <w:snapToGrid w:val="0"/>
        <w:rPr>
          <w:rFonts w:hint="eastAsia" w:ascii="仿宋" w:hAnsi="仿宋" w:eastAsia="仿宋" w:cs="Arial"/>
          <w:color w:val="000000"/>
          <w:sz w:val="32"/>
          <w:szCs w:val="32"/>
          <w:lang w:eastAsia="zh-CN"/>
        </w:rPr>
      </w:pPr>
      <w:r>
        <w:rPr>
          <w:rFonts w:ascii="仿宋" w:hAnsi="仿宋" w:eastAsia="仿宋" w:cs="Arial"/>
          <w:color w:val="000000"/>
          <w:sz w:val="32"/>
          <w:szCs w:val="32"/>
        </w:rPr>
        <w:t>二、</w:t>
      </w:r>
      <w:r>
        <w:rPr>
          <w:rFonts w:hint="eastAsia" w:ascii="仿宋" w:hAnsi="仿宋" w:eastAsia="仿宋" w:cs="Arial"/>
          <w:color w:val="000000"/>
          <w:sz w:val="32"/>
          <w:szCs w:val="32"/>
          <w:lang w:val="en-US" w:eastAsia="zh-CN"/>
        </w:rPr>
        <w:t>机构设置</w:t>
      </w:r>
    </w:p>
    <w:p>
      <w:pPr>
        <w:pStyle w:val="5"/>
        <w:adjustRightInd w:val="0"/>
        <w:snapToGrid w:val="0"/>
        <w:rPr>
          <w:rFonts w:hint="eastAsia" w:ascii="仿宋" w:hAnsi="仿宋" w:eastAsia="仿宋" w:cs="Arial"/>
          <w:color w:val="000000"/>
          <w:sz w:val="32"/>
          <w:szCs w:val="32"/>
          <w:lang w:val="en-US" w:eastAsia="zh-CN"/>
        </w:rPr>
      </w:pPr>
      <w:r>
        <w:rPr>
          <w:rFonts w:hint="eastAsia" w:ascii="仿宋" w:hAnsi="仿宋" w:eastAsia="仿宋" w:cs="Arial"/>
          <w:color w:val="000000"/>
          <w:sz w:val="32"/>
          <w:szCs w:val="32"/>
          <w:lang w:val="en-US" w:eastAsia="zh-CN"/>
        </w:rPr>
        <w:t>三、</w:t>
      </w:r>
      <w:r>
        <w:rPr>
          <w:rFonts w:ascii="仿宋" w:hAnsi="仿宋" w:eastAsia="仿宋" w:cs="Arial"/>
          <w:color w:val="000000"/>
          <w:sz w:val="32"/>
          <w:szCs w:val="32"/>
        </w:rPr>
        <w:t>主要职能部门预算单位构成</w:t>
      </w:r>
    </w:p>
    <w:p>
      <w:pPr>
        <w:pStyle w:val="5"/>
        <w:adjustRightInd w:val="0"/>
        <w:snapToGrid w:val="0"/>
        <w:rPr>
          <w:rFonts w:ascii="仿宋" w:hAnsi="仿宋" w:eastAsia="仿宋" w:cs="Arial"/>
          <w:color w:val="000000"/>
          <w:sz w:val="32"/>
          <w:szCs w:val="32"/>
        </w:rPr>
      </w:pPr>
    </w:p>
    <w:p>
      <w:pPr>
        <w:pStyle w:val="5"/>
        <w:adjustRightInd w:val="0"/>
        <w:snapToGrid w:val="0"/>
        <w:rPr>
          <w:rFonts w:ascii="仿宋" w:hAnsi="仿宋" w:eastAsia="仿宋" w:cs="Arial"/>
          <w:color w:val="000000"/>
          <w:sz w:val="32"/>
          <w:szCs w:val="32"/>
        </w:rPr>
      </w:pPr>
      <w:r>
        <w:rPr>
          <w:rStyle w:val="8"/>
          <w:rFonts w:ascii="黑体" w:hAnsi="黑体" w:eastAsia="黑体" w:cs="Arial"/>
          <w:b w:val="0"/>
          <w:color w:val="000000"/>
          <w:sz w:val="32"/>
          <w:szCs w:val="32"/>
        </w:rPr>
        <w:t>第二部分　</w:t>
      </w:r>
      <w:r>
        <w:rPr>
          <w:rStyle w:val="8"/>
          <w:rFonts w:hint="eastAsia" w:ascii="黑体" w:hAnsi="黑体" w:eastAsia="黑体" w:cs="Arial"/>
          <w:b w:val="0"/>
          <w:color w:val="000000"/>
          <w:sz w:val="32"/>
          <w:szCs w:val="32"/>
        </w:rPr>
        <w:t>信阳市平桥区市场监督管理局2021</w:t>
      </w:r>
      <w:r>
        <w:rPr>
          <w:rStyle w:val="8"/>
          <w:rFonts w:ascii="黑体" w:hAnsi="黑体" w:eastAsia="黑体" w:cs="Arial"/>
          <w:b w:val="0"/>
          <w:color w:val="000000"/>
          <w:sz w:val="32"/>
          <w:szCs w:val="32"/>
        </w:rPr>
        <w:t>年度部门预算情况说明</w:t>
      </w:r>
    </w:p>
    <w:p>
      <w:pPr>
        <w:pStyle w:val="5"/>
        <w:adjustRightInd w:val="0"/>
        <w:snapToGrid w:val="0"/>
        <w:rPr>
          <w:rStyle w:val="8"/>
          <w:rFonts w:ascii="黑体" w:hAnsi="黑体" w:eastAsia="黑体" w:cs="Arial"/>
          <w:b w:val="0"/>
          <w:color w:val="000000"/>
          <w:sz w:val="32"/>
          <w:szCs w:val="32"/>
        </w:rPr>
      </w:pPr>
    </w:p>
    <w:p>
      <w:pPr>
        <w:pStyle w:val="5"/>
        <w:adjustRightInd w:val="0"/>
        <w:snapToGrid w:val="0"/>
        <w:rPr>
          <w:rFonts w:ascii="黑体" w:hAnsi="黑体" w:eastAsia="黑体" w:cs="Arial"/>
          <w:b/>
          <w:color w:val="000000"/>
          <w:sz w:val="32"/>
          <w:szCs w:val="32"/>
        </w:rPr>
      </w:pPr>
      <w:r>
        <w:rPr>
          <w:rStyle w:val="8"/>
          <w:rFonts w:ascii="黑体" w:hAnsi="黑体" w:eastAsia="黑体" w:cs="Arial"/>
          <w:b w:val="0"/>
          <w:color w:val="000000"/>
          <w:sz w:val="32"/>
          <w:szCs w:val="32"/>
        </w:rPr>
        <w:t>第三部分　名词解释</w:t>
      </w:r>
    </w:p>
    <w:p>
      <w:pPr>
        <w:pStyle w:val="5"/>
        <w:adjustRightInd w:val="0"/>
        <w:snapToGrid w:val="0"/>
        <w:rPr>
          <w:rFonts w:ascii="仿宋" w:hAnsi="仿宋" w:eastAsia="仿宋" w:cs="Arial"/>
          <w:color w:val="000000"/>
          <w:sz w:val="32"/>
          <w:szCs w:val="32"/>
        </w:rPr>
      </w:pPr>
    </w:p>
    <w:p>
      <w:pPr>
        <w:pStyle w:val="5"/>
        <w:adjustRightInd w:val="0"/>
        <w:snapToGrid w:val="0"/>
        <w:rPr>
          <w:rFonts w:ascii="仿宋" w:hAnsi="仿宋" w:eastAsia="仿宋" w:cs="Arial"/>
          <w:color w:val="000000"/>
          <w:sz w:val="32"/>
          <w:szCs w:val="32"/>
        </w:rPr>
      </w:pPr>
      <w:r>
        <w:rPr>
          <w:rFonts w:ascii="仿宋" w:hAnsi="仿宋" w:eastAsia="仿宋" w:cs="Arial"/>
          <w:color w:val="000000"/>
          <w:sz w:val="32"/>
          <w:szCs w:val="32"/>
        </w:rPr>
        <w:t>附件：</w:t>
      </w:r>
      <w:r>
        <w:rPr>
          <w:rFonts w:hint="eastAsia" w:ascii="仿宋" w:hAnsi="仿宋" w:eastAsia="仿宋" w:cs="Arial"/>
          <w:color w:val="000000"/>
          <w:sz w:val="32"/>
          <w:szCs w:val="32"/>
        </w:rPr>
        <w:t>信阳市平桥区市场监督管理局2021</w:t>
      </w:r>
      <w:r>
        <w:rPr>
          <w:rFonts w:ascii="仿宋" w:hAnsi="仿宋" w:eastAsia="仿宋" w:cs="Arial"/>
          <w:color w:val="000000"/>
          <w:sz w:val="32"/>
          <w:szCs w:val="32"/>
        </w:rPr>
        <w:t>年度部门预算表</w:t>
      </w:r>
    </w:p>
    <w:p>
      <w:pPr>
        <w:pStyle w:val="5"/>
        <w:adjustRightInd w:val="0"/>
        <w:snapToGrid w:val="0"/>
        <w:rPr>
          <w:rFonts w:ascii="仿宋" w:hAnsi="仿宋" w:eastAsia="仿宋" w:cs="Arial"/>
          <w:color w:val="000000"/>
          <w:sz w:val="32"/>
          <w:szCs w:val="32"/>
        </w:rPr>
      </w:pPr>
      <w:r>
        <w:rPr>
          <w:rFonts w:ascii="仿宋" w:hAnsi="仿宋" w:eastAsia="仿宋" w:cs="Arial"/>
          <w:color w:val="000000"/>
          <w:sz w:val="32"/>
          <w:szCs w:val="32"/>
        </w:rPr>
        <w:t>一、部门收支总体情况表</w:t>
      </w:r>
    </w:p>
    <w:p>
      <w:pPr>
        <w:pStyle w:val="5"/>
        <w:adjustRightInd w:val="0"/>
        <w:snapToGrid w:val="0"/>
        <w:rPr>
          <w:rFonts w:ascii="仿宋" w:hAnsi="仿宋" w:eastAsia="仿宋" w:cs="Arial"/>
          <w:color w:val="000000"/>
          <w:sz w:val="32"/>
          <w:szCs w:val="32"/>
        </w:rPr>
      </w:pPr>
      <w:r>
        <w:rPr>
          <w:rFonts w:ascii="仿宋" w:hAnsi="仿宋" w:eastAsia="仿宋" w:cs="Arial"/>
          <w:color w:val="000000"/>
          <w:sz w:val="32"/>
          <w:szCs w:val="32"/>
        </w:rPr>
        <w:t>二、部门收入总体情况表</w:t>
      </w:r>
    </w:p>
    <w:p>
      <w:pPr>
        <w:pStyle w:val="5"/>
        <w:adjustRightInd w:val="0"/>
        <w:snapToGrid w:val="0"/>
        <w:rPr>
          <w:rFonts w:ascii="仿宋" w:hAnsi="仿宋" w:eastAsia="仿宋" w:cs="Arial"/>
          <w:color w:val="000000"/>
          <w:sz w:val="32"/>
          <w:szCs w:val="32"/>
        </w:rPr>
      </w:pPr>
      <w:r>
        <w:rPr>
          <w:rFonts w:ascii="仿宋" w:hAnsi="仿宋" w:eastAsia="仿宋" w:cs="Arial"/>
          <w:color w:val="000000"/>
          <w:sz w:val="32"/>
          <w:szCs w:val="32"/>
        </w:rPr>
        <w:t>三、部门支出总体情况表</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四、非税收入预算表</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五、财政拨款收支总体情况表</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六、一般公共预算支出情况表</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七、一般公共预算基本支出情况表　　</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八、一般公共预算“三公”经费支出情况表</w:t>
      </w:r>
    </w:p>
    <w:p>
      <w:pPr>
        <w:pStyle w:val="5"/>
        <w:adjustRightInd w:val="0"/>
        <w:snapToGrid w:val="0"/>
        <w:rPr>
          <w:rFonts w:ascii="仿宋" w:hAnsi="仿宋" w:eastAsia="仿宋" w:cs="Arial"/>
          <w:color w:val="000000"/>
          <w:sz w:val="32"/>
          <w:szCs w:val="32"/>
        </w:rPr>
      </w:pPr>
      <w:r>
        <w:rPr>
          <w:rFonts w:hint="eastAsia" w:ascii="仿宋" w:hAnsi="仿宋" w:eastAsia="仿宋" w:cs="Arial"/>
          <w:color w:val="000000"/>
          <w:sz w:val="32"/>
          <w:szCs w:val="32"/>
        </w:rPr>
        <w:t>九、政府性基金预算支出情况表</w:t>
      </w:r>
    </w:p>
    <w:p>
      <w:pPr>
        <w:pStyle w:val="5"/>
        <w:spacing w:line="360" w:lineRule="auto"/>
        <w:rPr>
          <w:rFonts w:ascii="仿宋" w:hAnsi="仿宋" w:eastAsia="仿宋" w:cs="Arial"/>
          <w:color w:val="000000"/>
          <w:sz w:val="32"/>
          <w:szCs w:val="32"/>
        </w:rPr>
      </w:pPr>
      <w:r>
        <w:rPr>
          <w:rFonts w:hint="eastAsia" w:ascii="仿宋" w:hAnsi="仿宋" w:eastAsia="仿宋" w:cs="Arial"/>
          <w:color w:val="000000"/>
          <w:sz w:val="32"/>
          <w:szCs w:val="32"/>
        </w:rPr>
        <w:t>十、2021年支出项目表</w:t>
      </w: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Style w:val="8"/>
          <w:rFonts w:ascii="ˎ̥" w:hAnsi="ˎ̥" w:cs="Arial"/>
          <w:color w:val="000000"/>
        </w:rPr>
      </w:pPr>
    </w:p>
    <w:p>
      <w:pPr>
        <w:pStyle w:val="5"/>
        <w:spacing w:line="360" w:lineRule="auto"/>
        <w:jc w:val="center"/>
        <w:rPr>
          <w:rFonts w:ascii="ˎ̥" w:hAnsi="ˎ̥" w:cs="Arial"/>
          <w:b/>
          <w:bCs/>
          <w:color w:val="000000"/>
        </w:rPr>
      </w:pPr>
      <w:r>
        <w:rPr>
          <w:rStyle w:val="8"/>
          <w:rFonts w:ascii="黑体" w:hAnsi="黑体" w:eastAsia="黑体" w:cs="Arial"/>
          <w:color w:val="000000"/>
          <w:sz w:val="48"/>
          <w:szCs w:val="48"/>
        </w:rPr>
        <w:t>第一部分</w:t>
      </w:r>
    </w:p>
    <w:p>
      <w:pPr>
        <w:pStyle w:val="5"/>
        <w:spacing w:line="360" w:lineRule="auto"/>
        <w:jc w:val="center"/>
        <w:rPr>
          <w:rStyle w:val="8"/>
          <w:rFonts w:ascii="黑体" w:hAnsi="黑体" w:eastAsia="黑体" w:cs="Arial"/>
          <w:color w:val="000000"/>
          <w:sz w:val="48"/>
          <w:szCs w:val="48"/>
        </w:rPr>
      </w:pPr>
      <w:r>
        <w:rPr>
          <w:rStyle w:val="8"/>
          <w:rFonts w:hint="eastAsia" w:ascii="黑体" w:hAnsi="黑体" w:eastAsia="黑体" w:cs="Arial"/>
          <w:color w:val="000000"/>
          <w:sz w:val="48"/>
          <w:szCs w:val="48"/>
        </w:rPr>
        <w:t>信阳市平桥区市场监督管理局</w:t>
      </w:r>
      <w:r>
        <w:rPr>
          <w:rStyle w:val="8"/>
          <w:rFonts w:ascii="黑体" w:hAnsi="黑体" w:eastAsia="黑体" w:cs="Arial"/>
          <w:color w:val="000000"/>
          <w:sz w:val="48"/>
          <w:szCs w:val="48"/>
        </w:rPr>
        <w:t>概况</w:t>
      </w:r>
    </w:p>
    <w:p>
      <w:pPr>
        <w:pStyle w:val="5"/>
        <w:spacing w:line="360" w:lineRule="auto"/>
        <w:rPr>
          <w:rStyle w:val="8"/>
          <w:rFonts w:ascii="ˎ̥" w:hAnsi="ˎ̥" w:cs="Arial"/>
          <w:color w:val="000000"/>
        </w:rPr>
      </w:pPr>
    </w:p>
    <w:p>
      <w:pPr>
        <w:pStyle w:val="5"/>
        <w:spacing w:line="360" w:lineRule="auto"/>
        <w:rPr>
          <w:rStyle w:val="8"/>
          <w:rFonts w:ascii="ˎ̥" w:hAnsi="ˎ̥" w:cs="Arial"/>
          <w:color w:val="000000"/>
        </w:rPr>
      </w:pPr>
    </w:p>
    <w:p>
      <w:pPr>
        <w:pStyle w:val="5"/>
        <w:spacing w:line="360" w:lineRule="auto"/>
        <w:rPr>
          <w:rStyle w:val="8"/>
          <w:rFonts w:ascii="ˎ̥" w:hAnsi="ˎ̥" w:cs="Arial"/>
          <w:color w:val="000000"/>
        </w:rPr>
      </w:pPr>
    </w:p>
    <w:p>
      <w:pPr>
        <w:pStyle w:val="5"/>
        <w:spacing w:line="360" w:lineRule="auto"/>
        <w:rPr>
          <w:rStyle w:val="8"/>
          <w:rFonts w:ascii="ˎ̥" w:hAnsi="ˎ̥" w:cs="Arial"/>
          <w:color w:val="000000"/>
        </w:rPr>
      </w:pPr>
    </w:p>
    <w:p>
      <w:pPr>
        <w:pStyle w:val="5"/>
        <w:spacing w:line="360" w:lineRule="auto"/>
        <w:rPr>
          <w:rStyle w:val="8"/>
          <w:rFonts w:ascii="ˎ̥" w:hAnsi="ˎ̥" w:cs="Arial"/>
          <w:color w:val="000000"/>
        </w:rPr>
      </w:pPr>
    </w:p>
    <w:p>
      <w:pPr>
        <w:pStyle w:val="5"/>
        <w:spacing w:line="360" w:lineRule="auto"/>
        <w:rPr>
          <w:rStyle w:val="8"/>
          <w:rFonts w:ascii="ˎ̥" w:hAnsi="ˎ̥" w:cs="Arial"/>
          <w:color w:val="000000"/>
        </w:rPr>
      </w:pPr>
    </w:p>
    <w:p>
      <w:pPr>
        <w:pStyle w:val="5"/>
        <w:spacing w:line="360" w:lineRule="auto"/>
        <w:rPr>
          <w:rStyle w:val="8"/>
          <w:rFonts w:hint="default" w:ascii="黑体" w:hAnsi="黑体" w:eastAsia="黑体" w:cs="Arial"/>
          <w:b w:val="0"/>
          <w:color w:val="000000"/>
          <w:sz w:val="32"/>
          <w:szCs w:val="32"/>
          <w:lang w:val="en-US" w:eastAsia="zh-CN"/>
        </w:rPr>
      </w:pPr>
      <w:r>
        <w:rPr>
          <w:rStyle w:val="8"/>
          <w:rFonts w:hint="eastAsia" w:ascii="黑体" w:hAnsi="黑体" w:eastAsia="黑体" w:cs="Arial"/>
          <w:b w:val="0"/>
          <w:color w:val="000000"/>
          <w:sz w:val="32"/>
          <w:szCs w:val="32"/>
          <w:lang w:val="en-US" w:eastAsia="zh-CN"/>
        </w:rPr>
        <w:t>一</w:t>
      </w:r>
      <w:r>
        <w:rPr>
          <w:rStyle w:val="8"/>
          <w:rFonts w:ascii="黑体" w:hAnsi="黑体" w:eastAsia="黑体" w:cs="Arial"/>
          <w:b w:val="0"/>
          <w:color w:val="000000"/>
          <w:sz w:val="32"/>
          <w:szCs w:val="32"/>
        </w:rPr>
        <w:t>、</w:t>
      </w:r>
      <w:r>
        <w:rPr>
          <w:rStyle w:val="8"/>
          <w:rFonts w:hint="eastAsia" w:ascii="黑体" w:hAnsi="黑体" w:eastAsia="黑体" w:cs="Arial"/>
          <w:b w:val="0"/>
          <w:color w:val="000000"/>
          <w:sz w:val="32"/>
          <w:szCs w:val="32"/>
        </w:rPr>
        <w:t>信阳市平桥区市场监督管理局</w:t>
      </w:r>
      <w:r>
        <w:rPr>
          <w:rStyle w:val="8"/>
          <w:rFonts w:hint="eastAsia" w:ascii="黑体" w:hAnsi="黑体" w:eastAsia="黑体" w:cs="Arial"/>
          <w:b w:val="0"/>
          <w:color w:val="000000"/>
          <w:sz w:val="32"/>
          <w:szCs w:val="32"/>
          <w:lang w:val="en-US" w:eastAsia="zh-CN"/>
        </w:rPr>
        <w:t>主要职能</w:t>
      </w:r>
    </w:p>
    <w:p>
      <w:pPr>
        <w:pStyle w:val="5"/>
        <w:spacing w:line="360" w:lineRule="auto"/>
        <w:ind w:firstLine="640" w:firstLineChars="200"/>
        <w:rPr>
          <w:rFonts w:ascii="仿宋" w:hAnsi="仿宋" w:eastAsia="仿宋" w:cs="华文仿宋"/>
          <w:sz w:val="32"/>
          <w:szCs w:val="32"/>
        </w:rPr>
      </w:pPr>
      <w:r>
        <w:rPr>
          <w:rFonts w:hint="eastAsia" w:ascii="仿宋" w:hAnsi="仿宋" w:eastAsia="仿宋" w:cs="华文仿宋"/>
          <w:sz w:val="32"/>
          <w:szCs w:val="32"/>
        </w:rPr>
        <w:t>（一）负责全区市场综合监督管理。组织实施国家市场监督管理有关法律和政策，参与起草市场监督管理有关地方性法规、规章草案，制定有关政策、标准，组织实施质量强区战略、食品安全战略、标准化战略、知识产权战略。拟订并组织实施有关规划，规范和维护市场秩序，营造诚实守信、公平竞争的市场环境。</w:t>
      </w:r>
    </w:p>
    <w:p>
      <w:pPr>
        <w:pStyle w:val="5"/>
        <w:spacing w:line="360" w:lineRule="auto"/>
        <w:ind w:firstLine="640" w:firstLineChars="200"/>
        <w:rPr>
          <w:rFonts w:ascii="仿宋" w:hAnsi="仿宋" w:eastAsia="仿宋" w:cs="华文仿宋"/>
          <w:sz w:val="32"/>
          <w:szCs w:val="32"/>
        </w:rPr>
      </w:pPr>
      <w:r>
        <w:rPr>
          <w:rFonts w:hint="eastAsia" w:ascii="仿宋" w:hAnsi="仿宋" w:eastAsia="仿宋" w:cs="华文仿宋"/>
          <w:sz w:val="32"/>
          <w:szCs w:val="32"/>
        </w:rPr>
        <w:t>（二）负责全区市场主体统一登记注册。负责全区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（三）负责组织和指导全区市场监管综合执法工作。负责全区市场监管综合执法队伍建设。负责查处全区市场监管领域的违法案件，协调跨区域执法工作。规范全区市场监管行政执法行为。</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（四）负责统筹推进竞争政策实施，组织实施公平竞争审查制度。根据授权，承担相关反垄断执法工作。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 xml:space="preserve">（五）负责监督管理市场秩序。依法监督管理市场交易、网络商品交易及有关服务的行为。组织查处不正当竞争、违法直销、传销、违法广告、侵犯商标专利知识产权和制售假冒伪劣行为。组织全区价格监督检查工作。指导全区广告业发展，监督管理广告活动。组织查处无照生产经营和相关无证生产经营行为。拟订全区消费者权益保护的具体措施，指导平桥区消费者协会开展消费维权工作。  </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六）负责全区宏观质量管理。拟订并实施质量发展的制度措施。统筹全区质量基础设施建设与应用。会同有关部门组织实施重大工程设备质量监理制度，组织重大产品质量事故调查，建立并统一实施缺陷产品召回制度，监督管理产品防伪工作。</w:t>
      </w:r>
    </w:p>
    <w:p>
      <w:pPr>
        <w:spacing w:line="560" w:lineRule="exact"/>
        <w:rPr>
          <w:rFonts w:ascii="仿宋" w:hAnsi="仿宋" w:eastAsia="仿宋" w:cs="华文仿宋"/>
          <w:sz w:val="32"/>
          <w:szCs w:val="32"/>
        </w:rPr>
      </w:pPr>
      <w:r>
        <w:rPr>
          <w:rFonts w:hint="eastAsia" w:ascii="仿宋" w:hAnsi="仿宋" w:eastAsia="仿宋" w:cs="华文仿宋"/>
          <w:sz w:val="32"/>
          <w:szCs w:val="32"/>
        </w:rPr>
        <w:t xml:space="preserve">    （七）负责全区产品质量安全监督管理。组织实施产品质量安全风险监控和监督抽查工作。组织实施质量分级制度、质量安全追溯制度。负责全区工业产品生产许可管理。</w:t>
      </w:r>
    </w:p>
    <w:p>
      <w:pPr>
        <w:spacing w:line="560" w:lineRule="exact"/>
        <w:rPr>
          <w:rFonts w:ascii="仿宋" w:hAnsi="仿宋" w:eastAsia="仿宋" w:cs="华文仿宋"/>
          <w:sz w:val="32"/>
          <w:szCs w:val="32"/>
        </w:rPr>
      </w:pPr>
      <w:r>
        <w:rPr>
          <w:rFonts w:hint="eastAsia" w:ascii="仿宋" w:hAnsi="仿宋" w:eastAsia="仿宋" w:cs="华文仿宋"/>
          <w:sz w:val="32"/>
          <w:szCs w:val="32"/>
        </w:rPr>
        <w:t xml:space="preserve">    （八）负责全区特种设备安全监督管理。综合管理特种设备安全监察、监督工作，监督检查高耗能特种设备节能标准和锅炉环境保护标准的执行情况。组织特种设备安全事故调查工作。           </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（九）负责全区食品安全监督管理综合协调。组织拟订全区食品安全政策措施并组织实施。负责食品安全应急体系建设，组织重大食品安全事件应急处置和调查处理工作。建立健全食品安全重要信息直报制度。</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负责全区食品安全监督管理。建立覆盖全区食品生产、流通、消费全过程的监督检查制度和隐患排查治理机制并组织实施，防范区域性、系统性食品安全风险。推动建立食品生产经营者落实主体责任的机制，指导企业建立健全食品安全追溯体系。组织开展全区食品及相关产品安全监督抽检、风险监测、核查处置和风险预警、风险交流工作。组织实施全区特殊食品监督管理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（十一）负责统一管理全区计量工作。推行法定计量单位和国家计量制度，管理计量器具及量值传递和比对工作。规范、监督商品量和市场计量行为。</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（十二）负责统一管理全区标准化工作。组织实施标准化法律法规。依法承担地方标准组织制定工作。依法协调指导和监督地方标准、团体标准、企业标准制定工作。管理全区商品条码工作。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（十三）负责统一管理全区检验检测工作。拟订全区检验检测工作制度并组织实施，推进检验检测机构改革，规范检验检测市场，完善检验检测体系，指导协调检验检测行业发展。</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（十四）负责统一管理、监督和综合协调全区认证认可工作。组织实施国家统一的认证认可和合格评定监督管理制度。</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（十五）负责全区知识产权监督管理和保护运用。拟订实施知识产权创造、保护、运用和交易运营的政策、规划。</w:t>
      </w:r>
      <w:r>
        <w:rPr>
          <w:rFonts w:hint="eastAsia" w:ascii="仿宋" w:hAnsi="仿宋" w:eastAsia="仿宋" w:cs="华文仿宋"/>
          <w:sz w:val="32"/>
          <w:szCs w:val="32"/>
          <w:lang w:val="zh-CN"/>
        </w:rPr>
        <w:t>建设完善知识产权保护体系、公共服务体系、组织商标专利执法，保护知识产权，促进知识产权创造和运用。</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（十六）负责市场监督管理科技和信息化建设、新闻宣传、对外交流与合作。按规定承担技术性贸易措施有关工作。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（十七）负责促进全区非公经济发展，指导、协调全区市场监督管理系统开展小微企业、个体工商户、专业市场党建工作。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lang w:val="zh-CN"/>
        </w:rPr>
        <w:t>（十八）</w:t>
      </w:r>
      <w:r>
        <w:rPr>
          <w:rFonts w:hint="eastAsia" w:ascii="仿宋" w:hAnsi="仿宋" w:eastAsia="仿宋" w:cs="华文仿宋"/>
          <w:sz w:val="32"/>
          <w:szCs w:val="32"/>
        </w:rPr>
        <w:t>负责全区药品零售、医疗器械经营的许可、检查和处罚,以及化妆品经营和药品、医疗器械使用环节质量的检查和处罚。组织实施药品、医疗器械经营、使用质量管理规范,负责对全区疫苗、麻醉药品、精神药品、毒性药品、放射性药品等特殊管理药品的质量监管。负责全区药品、医疗器械和化妆品总体质量状况的评价性抽样检验和监督性检验工作,组织开展全区药品不良反应、医疗器械不良事件的监测和处置工作。负责实施全区药品、医疗器械和化妆品监督管理的稽查制度,实施问题产品召回和处置制度。</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（十九）完成区委、区政府交办的其他任务。</w:t>
      </w:r>
    </w:p>
    <w:p>
      <w:pPr>
        <w:pStyle w:val="5"/>
        <w:spacing w:line="360" w:lineRule="auto"/>
        <w:rPr>
          <w:rStyle w:val="8"/>
          <w:rFonts w:hint="eastAsia" w:ascii="黑体" w:hAnsi="黑体" w:eastAsia="黑体" w:cs="Arial"/>
          <w:b w:val="0"/>
          <w:color w:val="000000"/>
          <w:sz w:val="32"/>
          <w:szCs w:val="32"/>
          <w:lang w:val="en-US" w:eastAsia="zh-CN"/>
        </w:rPr>
      </w:pPr>
      <w:r>
        <w:rPr>
          <w:rStyle w:val="8"/>
          <w:rFonts w:hint="eastAsia" w:ascii="黑体" w:hAnsi="黑体" w:eastAsia="黑体" w:cs="Arial"/>
          <w:b w:val="0"/>
          <w:color w:val="000000"/>
          <w:sz w:val="32"/>
          <w:szCs w:val="32"/>
          <w:lang w:val="en-US" w:eastAsia="zh-CN"/>
        </w:rPr>
        <w:t>二、信阳市平桥区市场监督管理局机构设置</w:t>
      </w:r>
    </w:p>
    <w:p>
      <w:pPr>
        <w:spacing w:line="560" w:lineRule="exact"/>
        <w:ind w:firstLine="640" w:firstLineChars="200"/>
        <w:rPr>
          <w:rFonts w:ascii="仿宋" w:hAnsi="仿宋" w:eastAsia="仿宋"/>
          <w:sz w:val="32"/>
          <w:szCs w:val="32"/>
        </w:rPr>
      </w:pPr>
      <w:r>
        <w:rPr>
          <w:rFonts w:hint="eastAsia" w:ascii="仿宋" w:hAnsi="仿宋" w:eastAsia="仿宋" w:cs="楷体"/>
          <w:sz w:val="32"/>
          <w:szCs w:val="32"/>
        </w:rPr>
        <w:t>（一）办公室（应急管理办公室）。</w:t>
      </w:r>
      <w:r>
        <w:rPr>
          <w:rFonts w:hint="eastAsia" w:ascii="仿宋" w:hAnsi="仿宋" w:eastAsia="仿宋" w:cs="华文仿宋"/>
          <w:sz w:val="32"/>
          <w:szCs w:val="32"/>
        </w:rPr>
        <w:t>负责机关日常运转工作；承担政务运行、政务信息、政务公开、督查督办、安全、保密、机要、档案、平安建设、综合治理等工作；负责承办综合性会议；负责推动主体责任的落实；承担人大代表建议和政协提案办理工作；组织协调全区市场监督管理方面重大事故的应急处置和调查处理工作；</w:t>
      </w:r>
      <w:r>
        <w:rPr>
          <w:rFonts w:hint="eastAsia" w:ascii="仿宋" w:hAnsi="仿宋" w:eastAsia="仿宋"/>
          <w:sz w:val="32"/>
          <w:szCs w:val="32"/>
        </w:rPr>
        <w:t>承担协调推进全区市场监督管理方面深化改革工作；组织开展相关政策研究、整合分析和市场环境评价；拟订全区市场监督管理中长期规划并组织实施；承担重要综合性文件、文稿的起草工作；承担并指导全区市场监督管理统计工作；负责新闻宣传、新闻发布、舆情监测和分析处置工作。</w:t>
      </w:r>
    </w:p>
    <w:p>
      <w:pPr>
        <w:spacing w:line="560" w:lineRule="exact"/>
        <w:rPr>
          <w:rFonts w:ascii="仿宋" w:hAnsi="仿宋" w:eastAsia="仿宋" w:cs="华文仿宋"/>
          <w:sz w:val="32"/>
          <w:szCs w:val="32"/>
        </w:rPr>
      </w:pPr>
      <w:r>
        <w:rPr>
          <w:rFonts w:hint="eastAsia" w:ascii="仿宋" w:hAnsi="仿宋" w:eastAsia="仿宋" w:cs="华文仿宋"/>
          <w:sz w:val="32"/>
          <w:szCs w:val="32"/>
        </w:rPr>
        <w:t xml:space="preserve">    </w:t>
      </w:r>
      <w:r>
        <w:rPr>
          <w:rFonts w:hint="eastAsia" w:ascii="仿宋" w:hAnsi="仿宋" w:eastAsia="仿宋" w:cs="楷体"/>
          <w:sz w:val="32"/>
          <w:szCs w:val="32"/>
        </w:rPr>
        <w:t>（二）人事股。</w:t>
      </w:r>
      <w:r>
        <w:rPr>
          <w:rFonts w:hint="eastAsia" w:ascii="仿宋" w:hAnsi="仿宋" w:eastAsia="仿宋" w:cs="华文仿宋"/>
          <w:sz w:val="32"/>
          <w:szCs w:val="32"/>
        </w:rPr>
        <w:t>承担人事管理、机构编制、劳动工资、教育培训和外事等工作。组织指导基层规范化建设工作。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（三）科技和财务审计股。</w:t>
      </w:r>
      <w:r>
        <w:rPr>
          <w:rFonts w:hint="eastAsia" w:ascii="仿宋" w:hAnsi="仿宋" w:eastAsia="仿宋" w:cs="华文仿宋"/>
          <w:sz w:val="32"/>
          <w:szCs w:val="32"/>
        </w:rPr>
        <w:t>拟订实施相关科技发展规划和技术机构建设规划，提出质量基础设施等重大科技需求，组织相关科研攻关、技术引进、成果应用工作；负责机关和直属单位财务管理；负责全区市场监督管理系统基层基础建设和装备配备工作；负责机关和直属单位内部审计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（四）法规股。</w:t>
      </w:r>
      <w:r>
        <w:rPr>
          <w:rFonts w:hint="eastAsia" w:ascii="仿宋" w:hAnsi="仿宋" w:eastAsia="仿宋" w:cs="仿宋"/>
          <w:sz w:val="32"/>
          <w:szCs w:val="32"/>
        </w:rPr>
        <w:t>参与起草市场监督管理地方性法规、规章草案；</w:t>
      </w:r>
      <w:r>
        <w:rPr>
          <w:rFonts w:hint="eastAsia" w:ascii="仿宋" w:hAnsi="仿宋" w:eastAsia="仿宋" w:cs="华文仿宋"/>
          <w:sz w:val="32"/>
          <w:szCs w:val="32"/>
        </w:rPr>
        <w:t>承担规范性文件合法性审查和清理工作；组织实施规范自由裁量权、行政执法监督工作；承担行政复议、行政应诉和行政赔偿工作；承担有关行政处罚案件的审核、听证工作；组织开展有关法治宣传教育工作；承担本部门权责清单相关工作。</w:t>
      </w:r>
    </w:p>
    <w:p>
      <w:pPr>
        <w:spacing w:line="560" w:lineRule="exact"/>
        <w:ind w:firstLine="640" w:firstLineChars="200"/>
        <w:rPr>
          <w:rFonts w:ascii="仿宋" w:hAnsi="仿宋" w:eastAsia="仿宋"/>
          <w:sz w:val="32"/>
          <w:szCs w:val="32"/>
        </w:rPr>
      </w:pPr>
      <w:r>
        <w:rPr>
          <w:rFonts w:hint="eastAsia" w:ascii="仿宋" w:hAnsi="仿宋" w:eastAsia="仿宋" w:cs="楷体"/>
          <w:sz w:val="32"/>
          <w:szCs w:val="32"/>
        </w:rPr>
        <w:t>（五）执法稽查股。</w:t>
      </w:r>
      <w:r>
        <w:rPr>
          <w:rFonts w:hint="eastAsia" w:ascii="仿宋" w:hAnsi="仿宋" w:eastAsia="仿宋" w:cs="华文仿宋"/>
          <w:sz w:val="32"/>
          <w:szCs w:val="32"/>
        </w:rPr>
        <w:t>拟订全区市场监管综合行政执法及稽查办案的制度措施并组织实施；组织实施查处市场主体准入、生产、经营、交易中的有关违法行为和案件查办工作；组织查办、督查督办具有全区性影响的案件；统筹协调跨区域、跨部门执法工作；指导全区市场监管所行政执法工作；负责案件信息综合统计管理工作</w:t>
      </w:r>
      <w:r>
        <w:rPr>
          <w:rFonts w:hint="eastAsia" w:ascii="仿宋" w:hAnsi="仿宋" w:eastAsia="仿宋"/>
          <w:sz w:val="32"/>
          <w:szCs w:val="32"/>
        </w:rPr>
        <w:t>。</w:t>
      </w:r>
    </w:p>
    <w:p>
      <w:pPr>
        <w:spacing w:line="560" w:lineRule="exact"/>
        <w:ind w:firstLine="640" w:firstLineChars="200"/>
        <w:rPr>
          <w:rFonts w:ascii="仿宋" w:hAnsi="仿宋" w:eastAsia="仿宋" w:cs="华文仿宋"/>
          <w:sz w:val="32"/>
          <w:szCs w:val="32"/>
          <w:u w:val="wave"/>
        </w:rPr>
      </w:pPr>
      <w:r>
        <w:rPr>
          <w:rFonts w:hint="eastAsia" w:ascii="仿宋" w:hAnsi="仿宋" w:eastAsia="仿宋" w:cs="楷体"/>
          <w:sz w:val="32"/>
          <w:szCs w:val="32"/>
        </w:rPr>
        <w:t>（六）登记注册股（非公经济促进股、小微企业个体工商户专业市场党建工作股）。</w:t>
      </w:r>
      <w:r>
        <w:rPr>
          <w:rFonts w:hint="eastAsia" w:ascii="仿宋" w:hAnsi="仿宋" w:eastAsia="仿宋" w:cs="华文仿宋"/>
          <w:sz w:val="32"/>
          <w:szCs w:val="32"/>
        </w:rPr>
        <w:t>拟订市场主体统一登记注册和营业执照核发的制度措施并指导实施；承担指导登记注册全程电子化工作；承担登记注册信息的分析公开工作；拟订促进全区非公经济发展与管理的政策措施并贯彻落实；促进小微企业、个体工商户、专业市场发展，促进非公经济发展的体制机制创新；建立完善全区小微企业名录；在区委组织部指导下，做好小微企业、个体工商户、专业市场的党建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（七）行政审批股。</w:t>
      </w:r>
      <w:r>
        <w:rPr>
          <w:rFonts w:hint="eastAsia" w:ascii="仿宋" w:hAnsi="仿宋" w:eastAsia="仿宋" w:cs="华文仿宋"/>
          <w:sz w:val="32"/>
          <w:szCs w:val="32"/>
        </w:rPr>
        <w:t>承担市场监督管理相关行政审批事项的受理、审批工作。负责组织协调行政审批事项的勘查、论证、检验、检测、审核相关工作；组织协调涉及其他部门联合审批的相关事项；负责法律、法规规定应承担的其他登记注册和行政审批事项；指导市场监督管理方面的有关许可工作。</w:t>
      </w:r>
    </w:p>
    <w:p>
      <w:pPr>
        <w:spacing w:line="560" w:lineRule="exact"/>
        <w:rPr>
          <w:rFonts w:ascii="仿宋" w:hAnsi="仿宋" w:eastAsia="仿宋" w:cs="华文仿宋"/>
          <w:sz w:val="32"/>
          <w:szCs w:val="32"/>
        </w:rPr>
      </w:pPr>
      <w:r>
        <w:rPr>
          <w:rFonts w:hint="eastAsia" w:ascii="仿宋" w:hAnsi="仿宋" w:eastAsia="仿宋" w:cs="华文仿宋"/>
          <w:sz w:val="32"/>
          <w:szCs w:val="32"/>
        </w:rPr>
        <w:t xml:space="preserve">    </w:t>
      </w:r>
      <w:r>
        <w:rPr>
          <w:rFonts w:hint="eastAsia" w:ascii="仿宋" w:hAnsi="仿宋" w:eastAsia="仿宋" w:cs="楷体"/>
          <w:sz w:val="32"/>
          <w:szCs w:val="32"/>
        </w:rPr>
        <w:t>（八）信用监督管理股。</w:t>
      </w:r>
      <w:r>
        <w:rPr>
          <w:rFonts w:hint="eastAsia" w:ascii="仿宋" w:hAnsi="仿宋" w:eastAsia="仿宋" w:cs="华文仿宋"/>
          <w:sz w:val="32"/>
          <w:szCs w:val="32"/>
        </w:rPr>
        <w:t>拟订全区市场主体信用监督管理制度措施；组织指导对市场主体登记注册行为的监督检查工作；组织指导市场主体信用分类管理和信息公示工作，承担国家企业信用信息公示系统（河南）的运用工作；</w:t>
      </w:r>
      <w:r>
        <w:rPr>
          <w:rFonts w:hint="eastAsia" w:ascii="仿宋" w:hAnsi="仿宋" w:eastAsia="仿宋"/>
          <w:sz w:val="32"/>
          <w:szCs w:val="32"/>
          <w:lang w:val="zh-CN" w:bidi="zh-CN"/>
        </w:rPr>
        <w:t>建立经营异常名录、严重违法企业名单管理及信用修复工作，</w:t>
      </w:r>
      <w:r>
        <w:rPr>
          <w:rFonts w:hint="eastAsia" w:ascii="仿宋" w:hAnsi="仿宋" w:eastAsia="仿宋" w:cs="华文仿宋"/>
          <w:sz w:val="32"/>
          <w:szCs w:val="32"/>
        </w:rPr>
        <w:t>承担市场主体监督管理信息和公示信息归集共享、联合惩戒的协调联系工作；组织实施对市场主体“双随机、一公开”监管和跨部门联合抽查的协调工作。负责市场监管大数据工作。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（九）反不正当竞争股（规范直销与打击传销办公室）。</w:t>
      </w:r>
      <w:r>
        <w:rPr>
          <w:rFonts w:hint="eastAsia" w:ascii="仿宋" w:hAnsi="仿宋" w:eastAsia="仿宋" w:cs="华文仿宋"/>
          <w:sz w:val="32"/>
          <w:szCs w:val="32"/>
        </w:rPr>
        <w:t>拟订全区有关反不正当竞争、直销市场监管、禁止传销的制度措施；组织查处不正当竞争行为；承担监督管理直销企业、直销员及其直销活动和打击传销工作；组织公平竞争审查工作；根据委托承担反垄断相关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（十）市场合同监督管理股。</w:t>
      </w:r>
      <w:r>
        <w:rPr>
          <w:rFonts w:hint="eastAsia" w:ascii="仿宋" w:hAnsi="仿宋" w:eastAsia="仿宋" w:cs="华文仿宋"/>
          <w:sz w:val="32"/>
          <w:szCs w:val="32"/>
        </w:rPr>
        <w:t>拟订全区规范市场秩序的具体措施；承担规范维护各类市场经营秩序工作，监督管理有关市场交易行为；</w:t>
      </w:r>
      <w:r>
        <w:rPr>
          <w:rFonts w:hint="eastAsia" w:ascii="仿宋" w:hAnsi="仿宋" w:eastAsia="仿宋"/>
          <w:sz w:val="32"/>
          <w:szCs w:val="32"/>
        </w:rPr>
        <w:t>依法组织实施合同、拍卖行为监督管理，组织动产抵押登记工作；</w:t>
      </w:r>
      <w:r>
        <w:rPr>
          <w:rFonts w:hint="eastAsia" w:ascii="仿宋" w:hAnsi="仿宋" w:eastAsia="仿宋" w:cs="华文仿宋"/>
          <w:sz w:val="32"/>
          <w:szCs w:val="32"/>
        </w:rPr>
        <w:t>组织开展市场专项治理工作；承担平安市场、诚信市场等创建工作。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（十一）网络交易监督管理股。</w:t>
      </w:r>
      <w:r>
        <w:rPr>
          <w:rFonts w:hint="eastAsia" w:ascii="仿宋" w:hAnsi="仿宋" w:eastAsia="仿宋" w:cs="华文仿宋"/>
          <w:sz w:val="32"/>
          <w:szCs w:val="32"/>
        </w:rPr>
        <w:t>拟订实施网络商品交易及有关服务监督管理的制度措施；组织指导协调全区网络市场行政执法；组织指导网络交易平台和网络经营主体规范管理工作；组织实施网络市场监测工作。</w:t>
      </w:r>
    </w:p>
    <w:p>
      <w:pPr>
        <w:spacing w:line="560" w:lineRule="exact"/>
        <w:ind w:firstLine="640" w:firstLineChars="200"/>
        <w:rPr>
          <w:rFonts w:ascii="仿宋" w:hAnsi="仿宋" w:eastAsia="仿宋" w:cs="华文仿宋"/>
          <w:sz w:val="32"/>
          <w:szCs w:val="32"/>
          <w:u w:val="wave"/>
        </w:rPr>
      </w:pPr>
      <w:r>
        <w:rPr>
          <w:rFonts w:hint="eastAsia" w:ascii="仿宋" w:hAnsi="仿宋" w:eastAsia="仿宋" w:cs="楷体"/>
          <w:sz w:val="32"/>
          <w:szCs w:val="32"/>
        </w:rPr>
        <w:t>（十二）广告监督管理股。</w:t>
      </w:r>
      <w:r>
        <w:rPr>
          <w:rFonts w:hint="eastAsia" w:ascii="仿宋" w:hAnsi="仿宋" w:eastAsia="仿宋" w:cs="华文仿宋"/>
          <w:sz w:val="32"/>
          <w:szCs w:val="32"/>
        </w:rPr>
        <w:t>拟订全区广告业发展规划、政策措施和监督管理制度并组织实施；组织指导药品、保健食品、医疗器械、特殊医学用途配方食品广告审查工作；组织监测全区各类媒介广告发布情况，组织指导全区查处虚假广告等违法行为；指导广告审查机构和广告行业组织的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（十三）消费者权益保护股。</w:t>
      </w:r>
      <w:r>
        <w:rPr>
          <w:rFonts w:hint="eastAsia" w:ascii="仿宋" w:hAnsi="仿宋" w:eastAsia="仿宋" w:cs="华文仿宋"/>
          <w:sz w:val="32"/>
          <w:szCs w:val="32"/>
        </w:rPr>
        <w:t>贯彻执行消费者权益保护法律法规，拟订保护消费者权益的措施、办法；承担全区消费维权工作，指导消费环境建设；组织指导查处侵害消费者权益的行为；指导调解消费纠纷工作；指导消费者协会开展消费维权工作。</w:t>
      </w:r>
    </w:p>
    <w:p>
      <w:pPr>
        <w:spacing w:line="560" w:lineRule="exact"/>
        <w:ind w:firstLine="640" w:firstLineChars="200"/>
        <w:rPr>
          <w:rFonts w:ascii="仿宋" w:hAnsi="仿宋" w:eastAsia="仿宋" w:cs="华文仿宋"/>
          <w:sz w:val="32"/>
          <w:szCs w:val="32"/>
          <w:u w:val="single"/>
        </w:rPr>
      </w:pPr>
      <w:r>
        <w:rPr>
          <w:rFonts w:hint="eastAsia" w:ascii="仿宋" w:hAnsi="仿宋" w:eastAsia="仿宋" w:cs="楷体"/>
          <w:sz w:val="32"/>
          <w:szCs w:val="32"/>
        </w:rPr>
        <w:t>（十四）质量发展与认证监督管理股。</w:t>
      </w:r>
      <w:r>
        <w:rPr>
          <w:rFonts w:hint="eastAsia" w:ascii="仿宋" w:hAnsi="仿宋" w:eastAsia="仿宋" w:cs="华文仿宋"/>
          <w:sz w:val="32"/>
          <w:szCs w:val="32"/>
        </w:rPr>
        <w:t>拟订推进质量强区战略和质量激励制度的政策措施并组织实施；承担统筹全区质量基础设施协同服务及应用工作；组织实施产品和服务质量提升制度、产品质量安全事故强制报告制度、缺陷产品召回制度；组织实施全区重大工程设备质量监理和产品防伪工作；开展服务质量监督监测，组织全区重大产品质量事故调查；承担区质量强区战略工作领导小组办公室日常工作。</w:t>
      </w:r>
    </w:p>
    <w:p>
      <w:pPr>
        <w:spacing w:line="560" w:lineRule="exact"/>
        <w:ind w:firstLine="640" w:firstLineChars="200"/>
        <w:rPr>
          <w:rFonts w:ascii="仿宋" w:hAnsi="仿宋" w:eastAsia="仿宋" w:cs="华文仿宋"/>
          <w:sz w:val="32"/>
          <w:szCs w:val="32"/>
        </w:rPr>
      </w:pPr>
      <w:r>
        <w:rPr>
          <w:rFonts w:hint="eastAsia" w:ascii="仿宋" w:hAnsi="仿宋" w:eastAsia="仿宋" w:cs="华文仿宋"/>
          <w:sz w:val="32"/>
          <w:szCs w:val="32"/>
        </w:rPr>
        <w:t>组织实施国家认证和合格评定监督管理制度；落实国家认证行业发展规划；统一监督管理和综合协调全区认证认可工作，规范认证认可活动；协助查处认证违法行为；组织参与相关国际和区域性组织活动。</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（十五）产品质量安全监督管理股。</w:t>
      </w:r>
      <w:r>
        <w:rPr>
          <w:rFonts w:hint="eastAsia" w:ascii="仿宋" w:hAnsi="仿宋" w:eastAsia="仿宋" w:cs="华文仿宋"/>
          <w:sz w:val="32"/>
          <w:szCs w:val="32"/>
        </w:rPr>
        <w:t>拟订全区重点监督的产品目录并组织实施；承担产品质量区级监督抽查、风险监控和分类监督管理工作；指导和协调产品质量的行业监督和专业性监督；承担工业产品（食品相关产品）质量安全监督管理工作。组织实施国家检验检测监督管理制度；参与检验检测机构资质认定，承担监督管理工作；规范检验检测活动，完善检验检测体系，指导协调检验检测行业发展；组织协调推进全区检验检测资源整合和改革发展工作；协助查处检验检测违法行为。</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（十六）特种设备安全监察股。</w:t>
      </w:r>
      <w:r>
        <w:rPr>
          <w:rFonts w:hint="eastAsia" w:ascii="仿宋" w:hAnsi="仿宋" w:eastAsia="仿宋" w:cs="华文仿宋"/>
          <w:sz w:val="32"/>
          <w:szCs w:val="32"/>
        </w:rPr>
        <w:t>拟定并组织实施特种设备安全监督管理的制度措施并组织实施；监督检查特种设备的生产、经营、使用、检验检测和进出口，以及高耗能特种设备节能标准、锅炉环境保护标准的执行情况；按规定权限组织调查处理特种设备事故并进行统计分析；组织查处相关重大违法行为；监督管理全区特种设备检验检测机构和检验检测人员、作业人员，推动特种设备安全科技研究并推广应用。</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（十七）计量股。</w:t>
      </w:r>
      <w:r>
        <w:rPr>
          <w:rFonts w:hint="eastAsia" w:ascii="仿宋" w:hAnsi="仿宋" w:eastAsia="仿宋" w:cs="华文仿宋"/>
          <w:sz w:val="32"/>
          <w:szCs w:val="32"/>
        </w:rPr>
        <w:t xml:space="preserve">推行法定计量单位。统筹规划全区量值传递溯源体系；承担全区计量标准、计量标准物质和计量器具管理工作，组织全区量值传递溯源和计量比对工作；承担区级计量技术规范体系建立及组织实施工作；承担全区商品量、市场计量行为、计量仲裁检定和计量技术机构及人员监督管理工作；规范计量数据使用。       </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（十八）标准化股。</w:t>
      </w:r>
      <w:r>
        <w:rPr>
          <w:rFonts w:hint="eastAsia" w:ascii="仿宋" w:hAnsi="仿宋" w:eastAsia="仿宋" w:cs="华文仿宋"/>
          <w:sz w:val="32"/>
          <w:szCs w:val="32"/>
        </w:rPr>
        <w:t>拟定全区标准化规划、管理制度并组织实施；负责平桥区地方标准立项、审查、编号和发布工作；指导监督地方标准、团体标准、企业标准制定工作；组织开展标准化示范试点工作；组织开展标准化国际、区域合作和采用国际标准工作；协助查处违反强制性国家标准等重大违法行为；管理全区商品条码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（十九）食品安全协调股。</w:t>
      </w:r>
      <w:r>
        <w:rPr>
          <w:rFonts w:hint="eastAsia" w:ascii="仿宋" w:hAnsi="仿宋" w:eastAsia="仿宋" w:cs="华文仿宋"/>
          <w:sz w:val="32"/>
          <w:szCs w:val="32"/>
        </w:rPr>
        <w:t>拟订推进全区食品安全战略的措施并组织实施；承担统筹协调食品全过程监管中的重大问题，推动健全食品安全跨地区跨部门协调联动机制工作；负责食品安全示范创建工作；组织开展食品安全考核评价工作；承担区食品安全委员会办公室日常工作。</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（二十）食品生产安全监督管理股。</w:t>
      </w:r>
      <w:r>
        <w:rPr>
          <w:rFonts w:hint="eastAsia" w:ascii="仿宋" w:hAnsi="仿宋" w:eastAsia="仿宋" w:cs="华文仿宋"/>
          <w:sz w:val="32"/>
          <w:szCs w:val="32"/>
        </w:rPr>
        <w:t>分析掌握全区生产领域食品（含保健食品、特殊医学用途配方食品、婴幼儿配方食品等特殊食品）安全形势，拟订食品生产监督管理和食品生产者落实主体责任的制度措施并组织实施；</w:t>
      </w:r>
      <w:r>
        <w:rPr>
          <w:rFonts w:hint="eastAsia" w:ascii="仿宋" w:hAnsi="仿宋" w:eastAsia="仿宋"/>
          <w:sz w:val="32"/>
          <w:szCs w:val="32"/>
          <w:lang w:val="zh-CN" w:bidi="zh-CN"/>
        </w:rPr>
        <w:t>组织实施食盐生产质量安全监督管理</w:t>
      </w:r>
      <w:r>
        <w:rPr>
          <w:rFonts w:hint="eastAsia" w:ascii="仿宋" w:hAnsi="仿宋" w:eastAsia="仿宋"/>
          <w:sz w:val="32"/>
          <w:szCs w:val="32"/>
        </w:rPr>
        <w:t>工作；</w:t>
      </w:r>
      <w:r>
        <w:rPr>
          <w:rFonts w:hint="eastAsia" w:ascii="仿宋" w:hAnsi="仿宋" w:eastAsia="仿宋" w:cs="华文仿宋"/>
          <w:sz w:val="32"/>
          <w:szCs w:val="32"/>
        </w:rPr>
        <w:t>组织实施开展全区食品生产企业监督检查；指导企业建立健全食品安全可追溯体系；参与制定生产环节食品监督抽检和风险监测计划。</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（二十一）食品经营安全监督管理股。</w:t>
      </w:r>
      <w:r>
        <w:rPr>
          <w:rFonts w:hint="eastAsia" w:ascii="仿宋" w:hAnsi="仿宋" w:eastAsia="仿宋" w:cs="华文仿宋"/>
          <w:sz w:val="32"/>
          <w:szCs w:val="32"/>
        </w:rPr>
        <w:t>分析掌握全区流通领域食品（含保健食品、特殊医学用途配方食品、婴幼儿配方食品等特殊食品）安全形势，拟订全区食品流通、市场销售食用农产品监督管理和食品经营者落实主体责任的制度措施；组织实施并指导开展监督检查工作；</w:t>
      </w:r>
      <w:r>
        <w:rPr>
          <w:rFonts w:hint="eastAsia" w:ascii="仿宋" w:hAnsi="仿宋" w:eastAsia="仿宋"/>
          <w:sz w:val="32"/>
          <w:szCs w:val="32"/>
          <w:lang w:val="zh-CN" w:bidi="zh-CN"/>
        </w:rPr>
        <w:t>组织食盐经营质量安全监督管理工作；</w:t>
      </w:r>
      <w:r>
        <w:rPr>
          <w:rFonts w:hint="eastAsia" w:ascii="仿宋" w:hAnsi="仿宋" w:eastAsia="仿宋" w:cs="华文仿宋"/>
          <w:sz w:val="32"/>
          <w:szCs w:val="32"/>
        </w:rPr>
        <w:t>参与制定流通环节食品监督抽检和风险监测计划。</w:t>
      </w:r>
    </w:p>
    <w:p>
      <w:pPr>
        <w:spacing w:line="560" w:lineRule="exact"/>
        <w:rPr>
          <w:rFonts w:ascii="仿宋" w:hAnsi="仿宋" w:eastAsia="仿宋" w:cs="华文仿宋"/>
          <w:sz w:val="32"/>
          <w:szCs w:val="32"/>
        </w:rPr>
      </w:pPr>
      <w:r>
        <w:rPr>
          <w:rFonts w:hint="eastAsia" w:ascii="仿宋" w:hAnsi="仿宋" w:eastAsia="仿宋" w:cs="华文仿宋"/>
          <w:sz w:val="32"/>
          <w:szCs w:val="32"/>
        </w:rPr>
        <w:t xml:space="preserve">    </w:t>
      </w:r>
      <w:r>
        <w:rPr>
          <w:rFonts w:hint="eastAsia" w:ascii="仿宋" w:hAnsi="仿宋" w:eastAsia="仿宋" w:cs="楷体"/>
          <w:sz w:val="32"/>
          <w:szCs w:val="32"/>
        </w:rPr>
        <w:t>（二十二）餐饮服务食品安全监督管理股。</w:t>
      </w:r>
      <w:r>
        <w:rPr>
          <w:rFonts w:hint="eastAsia" w:ascii="仿宋" w:hAnsi="仿宋" w:eastAsia="仿宋" w:cs="华文仿宋"/>
          <w:sz w:val="32"/>
          <w:szCs w:val="32"/>
        </w:rPr>
        <w:t>组织实施并指导餐饮服务环节食品安全监管工作，分析掌握餐饮服务环节食品安全形势，拟订全区餐饮服务者落实主体责任的制度措施；组织实施并指导重大活动食品安全保障工作；监督实施餐饮服务环节食品安全管理规范；参与制定和实施餐饮服务环节食品安全监督抽检和风险监测计划；组织实施餐饮质量安全提升行动。</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（二十三）食品药品安全抽检监测股。</w:t>
      </w:r>
      <w:r>
        <w:rPr>
          <w:rFonts w:hint="eastAsia" w:ascii="仿宋" w:hAnsi="仿宋" w:eastAsia="仿宋" w:cs="华文仿宋"/>
          <w:sz w:val="32"/>
          <w:szCs w:val="32"/>
        </w:rPr>
        <w:t>拟订全区食品、药品、医疗器械、化妆品安全监督抽检制度和抽检计划并组织实施，定期公布相关信息；督促指导不合格食品、药品、医疗器械、化妆品核查、处置、召回；组织开展食品、药品、医疗器械、化妆品安全评价性抽检、风险预警和风险交流；参与制定食品、药品、医疗器械、化妆品安全风险监测计划，承担风险监测工作，组织排查风险隐患。</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（二十四）药品监督管理股。</w:t>
      </w:r>
      <w:r>
        <w:rPr>
          <w:rFonts w:hint="eastAsia" w:ascii="仿宋" w:hAnsi="仿宋" w:eastAsia="仿宋" w:cs="华文仿宋"/>
          <w:sz w:val="32"/>
          <w:szCs w:val="32"/>
        </w:rPr>
        <w:t>拟订药品经营、使用监督管理的具体措施、办法并组织实施；监督和指导实施药品经营质量管理规范；组织实施药品零售和使用环节的监督管理工作；组织开展药品流通和使用环节的不良反应监测并依法处置；配合实施流通领域药品召回的监督管理工作；参与制定流通领域药品监督抽检和风险监测计划。</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（二十五）医疗器械监督管理股。</w:t>
      </w:r>
      <w:r>
        <w:rPr>
          <w:rFonts w:hint="eastAsia" w:ascii="仿宋" w:hAnsi="仿宋" w:eastAsia="仿宋" w:cs="华文仿宋"/>
          <w:sz w:val="32"/>
          <w:szCs w:val="32"/>
        </w:rPr>
        <w:t>拟订医疗器械经营监督管理的具体措施、办法并组织实施；监督实施医疗器械经营、使用质量管理规范；组织实施医疗器械经营、使用环节监督检查；</w:t>
      </w:r>
      <w:r>
        <w:rPr>
          <w:rFonts w:hint="eastAsia" w:ascii="仿宋" w:hAnsi="仿宋" w:eastAsia="仿宋"/>
          <w:sz w:val="32"/>
          <w:szCs w:val="32"/>
          <w:shd w:val="clear" w:color="auto" w:fill="FFFFFF"/>
        </w:rPr>
        <w:t>组织开展医疗器械不良事件监测并依法处置；参与制定经营、使用环节医疗器械监督抽检计划。</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（二十六）化妆品监督管理股。</w:t>
      </w:r>
      <w:r>
        <w:rPr>
          <w:rFonts w:hint="eastAsia" w:ascii="仿宋" w:hAnsi="仿宋" w:eastAsia="仿宋" w:cs="华文仿宋"/>
          <w:sz w:val="32"/>
          <w:szCs w:val="32"/>
        </w:rPr>
        <w:t>拟订化妆品经营监督管理的具体措施、办法并组织实施；监督实施化妆品经营质量管理规范；组织实施和指导化妆品经营、使用环节监督检查；组织开展化妆品经营环节不良反应监测并依法处置；参与制定经营环节化妆品监督抽检和风险监测计划。</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（二十七）知识产权工作股（</w:t>
      </w:r>
      <w:r>
        <w:rPr>
          <w:rFonts w:hint="eastAsia" w:ascii="仿宋" w:hAnsi="仿宋" w:eastAsia="仿宋" w:cs="华文仿宋"/>
          <w:sz w:val="32"/>
          <w:szCs w:val="32"/>
        </w:rPr>
        <w:t>打击侵犯知识产权和制售假冒伪劣商品工作领导小组办公室</w:t>
      </w:r>
      <w:r>
        <w:rPr>
          <w:rFonts w:hint="eastAsia" w:ascii="仿宋" w:hAnsi="仿宋" w:eastAsia="仿宋" w:cs="楷体"/>
          <w:sz w:val="32"/>
          <w:szCs w:val="32"/>
        </w:rPr>
        <w:t>）。</w:t>
      </w:r>
      <w:r>
        <w:rPr>
          <w:rFonts w:hint="eastAsia" w:ascii="仿宋" w:hAnsi="仿宋" w:eastAsia="仿宋" w:cs="华文仿宋"/>
          <w:sz w:val="32"/>
          <w:szCs w:val="32"/>
        </w:rPr>
        <w:t>拟订实施知识产权战略和建设知识产权强区的政策规划；协调指导区域和企事业单位知识产权工作；指导知识产权运营、审查评议和军民融合工作；拟订实施知识产权激励奖励和转化运用的政策措施；承担全区知识产权服务业发展与监管工作；指导商标注册、专利申请和原产地地理标志申请相关前置服务工作。拟订保护商标、专利、原产地地理标志等知识产权制度措施并组织实施；承担全区知识产权保护体系建设工作；牵头建立知识产权保护协调和执法协作机制；承担指导全区专利、商标、原产地地理标志等知识产权保护及争议处理、维权援助和纠纷调处工作；承担商标、专利执法工作；承担原产地地理标志、特殊标志等官方标志保护工作；组织指导知识产权预警和涉外保护工作；组织指导全区打击侵犯知识产权和制售假冒伪劣商品工作，开展有关专项打假活动。</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（二十八）价格监督检查股。</w:t>
      </w:r>
      <w:r>
        <w:rPr>
          <w:rFonts w:hint="eastAsia" w:ascii="仿宋" w:hAnsi="仿宋" w:eastAsia="仿宋" w:cs="华文仿宋"/>
          <w:sz w:val="32"/>
          <w:szCs w:val="32"/>
        </w:rPr>
        <w:t>拟订全区有关价格收费监督检查的制度措施；组织实施全区商品价格、服务价格以及国家机关、事业性收费的监督检查工作；组织指导查处价格收费违法违规行为。</w:t>
      </w:r>
    </w:p>
    <w:p>
      <w:pPr>
        <w:spacing w:line="560" w:lineRule="exact"/>
        <w:ind w:firstLine="640" w:firstLineChars="200"/>
        <w:rPr>
          <w:rFonts w:ascii="仿宋" w:hAnsi="仿宋" w:eastAsia="仿宋" w:cs="华文仿宋"/>
          <w:sz w:val="32"/>
          <w:szCs w:val="32"/>
        </w:rPr>
      </w:pPr>
      <w:r>
        <w:rPr>
          <w:rFonts w:hint="eastAsia" w:ascii="仿宋" w:hAnsi="仿宋" w:eastAsia="仿宋" w:cs="楷体"/>
          <w:sz w:val="32"/>
          <w:szCs w:val="32"/>
        </w:rPr>
        <w:t>（二十九）信访室。</w:t>
      </w:r>
      <w:r>
        <w:rPr>
          <w:rFonts w:hint="eastAsia" w:ascii="仿宋" w:hAnsi="仿宋" w:eastAsia="仿宋" w:cs="华文仿宋"/>
          <w:sz w:val="32"/>
          <w:szCs w:val="32"/>
        </w:rPr>
        <w:t>按规定接待、处理群众来信来访</w:t>
      </w:r>
      <w:r>
        <w:fldChar w:fldCharType="begin"/>
      </w:r>
      <w:r>
        <w:instrText xml:space="preserve"> HYPERLINK "http://www.so.com/s?q=%E4%BA%8B%E9%A1%B9&amp;ie=utf-8&amp;src=internal_wenda_recommend_textn" \t "_blank" </w:instrText>
      </w:r>
      <w:r>
        <w:fldChar w:fldCharType="separate"/>
      </w:r>
      <w:r>
        <w:rPr>
          <w:rFonts w:hint="eastAsia" w:ascii="仿宋" w:hAnsi="仿宋" w:eastAsia="仿宋" w:cs="华文仿宋"/>
          <w:sz w:val="32"/>
          <w:szCs w:val="32"/>
        </w:rPr>
        <w:t>事项</w:t>
      </w:r>
      <w:r>
        <w:rPr>
          <w:rFonts w:hint="eastAsia" w:ascii="仿宋" w:hAnsi="仿宋" w:eastAsia="仿宋" w:cs="华文仿宋"/>
          <w:sz w:val="32"/>
          <w:szCs w:val="32"/>
        </w:rPr>
        <w:fldChar w:fldCharType="end"/>
      </w:r>
      <w:r>
        <w:rPr>
          <w:rFonts w:hint="eastAsia" w:ascii="仿宋" w:hAnsi="仿宋" w:eastAsia="仿宋" w:cs="华文仿宋"/>
          <w:sz w:val="32"/>
          <w:szCs w:val="32"/>
        </w:rPr>
        <w:t>，保证信访渠道畅通；反映来信来访中提出的重要建议、意见和问题，提出有关的建议；承办上级信访</w:t>
      </w:r>
      <w:r>
        <w:fldChar w:fldCharType="begin"/>
      </w:r>
      <w:r>
        <w:instrText xml:space="preserve"> HYPERLINK "http://www.so.com/s?q=%E9%83%A8%E9%97%A8&amp;ie=utf-8&amp;src=internal_wenda_recommend_textn" \t "_blank" </w:instrText>
      </w:r>
      <w:r>
        <w:fldChar w:fldCharType="separate"/>
      </w:r>
      <w:r>
        <w:rPr>
          <w:rFonts w:hint="eastAsia" w:ascii="仿宋" w:hAnsi="仿宋" w:eastAsia="仿宋" w:cs="华文仿宋"/>
          <w:sz w:val="32"/>
          <w:szCs w:val="32"/>
        </w:rPr>
        <w:t>部门</w:t>
      </w:r>
      <w:r>
        <w:rPr>
          <w:rFonts w:hint="eastAsia" w:ascii="仿宋" w:hAnsi="仿宋" w:eastAsia="仿宋" w:cs="华文仿宋"/>
          <w:sz w:val="32"/>
          <w:szCs w:val="32"/>
        </w:rPr>
        <w:fldChar w:fldCharType="end"/>
      </w:r>
      <w:r>
        <w:rPr>
          <w:rFonts w:hint="eastAsia" w:ascii="仿宋" w:hAnsi="仿宋" w:eastAsia="仿宋" w:cs="华文仿宋"/>
          <w:sz w:val="32"/>
          <w:szCs w:val="32"/>
        </w:rPr>
        <w:t>和</w:t>
      </w:r>
      <w:r>
        <w:fldChar w:fldCharType="begin"/>
      </w:r>
      <w:r>
        <w:instrText xml:space="preserve"> HYPERLINK "http://www.so.com/s?q=%E9%A2%86%E5%AF%BC&amp;ie=utf-8&amp;src=internal_wenda_recommend_textn" \t "_blank" </w:instrText>
      </w:r>
      <w:r>
        <w:fldChar w:fldCharType="separate"/>
      </w:r>
      <w:r>
        <w:rPr>
          <w:rFonts w:hint="eastAsia" w:ascii="仿宋" w:hAnsi="仿宋" w:eastAsia="仿宋" w:cs="华文仿宋"/>
          <w:sz w:val="32"/>
          <w:szCs w:val="32"/>
        </w:rPr>
        <w:t>领导</w:t>
      </w:r>
      <w:r>
        <w:rPr>
          <w:rFonts w:hint="eastAsia" w:ascii="仿宋" w:hAnsi="仿宋" w:eastAsia="仿宋" w:cs="华文仿宋"/>
          <w:sz w:val="32"/>
          <w:szCs w:val="32"/>
        </w:rPr>
        <w:fldChar w:fldCharType="end"/>
      </w:r>
      <w:r>
        <w:rPr>
          <w:rFonts w:hint="eastAsia" w:ascii="仿宋" w:hAnsi="仿宋" w:eastAsia="仿宋" w:cs="华文仿宋"/>
          <w:sz w:val="32"/>
          <w:szCs w:val="32"/>
        </w:rPr>
        <w:t>交办的信访事项，督促检查领导有关交办、批示件的落实情况。</w:t>
      </w:r>
      <w:r>
        <w:rPr>
          <w:rFonts w:ascii="仿宋" w:hAnsi="仿宋" w:eastAsia="仿宋" w:cs="华文仿宋"/>
          <w:sz w:val="32"/>
          <w:szCs w:val="32"/>
        </w:rPr>
        <w:br w:type="textWrapping"/>
      </w:r>
      <w:r>
        <w:rPr>
          <w:rFonts w:hint="eastAsia" w:ascii="仿宋" w:hAnsi="仿宋" w:eastAsia="仿宋" w:cs="华文仿宋"/>
          <w:sz w:val="32"/>
          <w:szCs w:val="32"/>
        </w:rPr>
        <w:t xml:space="preserve">    </w:t>
      </w:r>
      <w:r>
        <w:rPr>
          <w:rFonts w:hint="eastAsia" w:ascii="仿宋" w:hAnsi="仿宋" w:eastAsia="仿宋" w:cs="楷体"/>
          <w:sz w:val="32"/>
          <w:szCs w:val="32"/>
        </w:rPr>
        <w:t>机关党委。</w:t>
      </w:r>
      <w:r>
        <w:rPr>
          <w:rFonts w:hint="eastAsia" w:ascii="仿宋" w:hAnsi="仿宋" w:eastAsia="仿宋" w:cs="华文仿宋"/>
          <w:sz w:val="32"/>
          <w:szCs w:val="32"/>
        </w:rPr>
        <w:t>负责机关和直属单位的党群等工作。</w:t>
      </w:r>
    </w:p>
    <w:p>
      <w:pPr>
        <w:spacing w:line="560" w:lineRule="exact"/>
        <w:ind w:firstLine="640" w:firstLineChars="200"/>
        <w:rPr>
          <w:rFonts w:hint="eastAsia" w:ascii="仿宋" w:hAnsi="仿宋" w:eastAsia="仿宋" w:cs="华文仿宋"/>
          <w:sz w:val="32"/>
          <w:szCs w:val="32"/>
        </w:rPr>
      </w:pPr>
      <w:r>
        <w:rPr>
          <w:rFonts w:hint="eastAsia" w:ascii="仿宋" w:hAnsi="仿宋" w:eastAsia="仿宋" w:cs="楷体"/>
          <w:sz w:val="32"/>
          <w:szCs w:val="32"/>
        </w:rPr>
        <w:t>离退休干部工作股。</w:t>
      </w:r>
      <w:r>
        <w:rPr>
          <w:rFonts w:hint="eastAsia" w:ascii="仿宋" w:hAnsi="仿宋" w:eastAsia="仿宋" w:cs="华文仿宋"/>
          <w:sz w:val="32"/>
          <w:szCs w:val="32"/>
        </w:rPr>
        <w:t>负责机关离退休干部工作；指导直属单位的离退休干部工作。</w:t>
      </w:r>
    </w:p>
    <w:p>
      <w:pPr>
        <w:ind w:firstLine="640" w:firstLineChars="200"/>
        <w:rPr>
          <w:rFonts w:ascii="仿宋" w:hAnsi="仿宋" w:eastAsia="仿宋" w:cs="华文仿宋"/>
          <w:sz w:val="32"/>
          <w:szCs w:val="32"/>
        </w:rPr>
      </w:pPr>
      <w:r>
        <w:rPr>
          <w:rFonts w:hint="eastAsia" w:ascii="仿宋" w:hAnsi="仿宋" w:eastAsia="仿宋" w:cs="华文仿宋"/>
          <w:sz w:val="32"/>
          <w:szCs w:val="32"/>
        </w:rPr>
        <w:t xml:space="preserve"> 区市场监督管理局机关行政编制181名。暂核定局长1名、副局长3名，总检验师、食品安全总监、药品安全总监各1名；正股领导职数43名(含正股级市场稽查专员11名，总工程师1名，机关党委专职副书记、离退休干部股长各1名)、副股级领导职数29名。</w:t>
      </w:r>
    </w:p>
    <w:p>
      <w:pPr>
        <w:pStyle w:val="5"/>
        <w:spacing w:line="360" w:lineRule="auto"/>
        <w:rPr>
          <w:rStyle w:val="8"/>
          <w:rFonts w:hint="eastAsia" w:ascii="黑体" w:hAnsi="黑体" w:eastAsia="黑体" w:cs="Arial"/>
          <w:b w:val="0"/>
          <w:color w:val="000000"/>
          <w:sz w:val="32"/>
          <w:szCs w:val="32"/>
          <w:lang w:val="en-US" w:eastAsia="zh-CN"/>
        </w:rPr>
      </w:pPr>
      <w:r>
        <w:rPr>
          <w:rStyle w:val="8"/>
          <w:rFonts w:hint="eastAsia" w:ascii="黑体" w:hAnsi="黑体" w:eastAsia="黑体" w:cs="Arial"/>
          <w:b w:val="0"/>
          <w:color w:val="000000"/>
          <w:sz w:val="32"/>
          <w:szCs w:val="32"/>
          <w:lang w:val="en-US" w:eastAsia="zh-CN"/>
        </w:rPr>
        <w:t>三、信阳市平桥区市场监督管理局预算单位构成</w:t>
      </w:r>
    </w:p>
    <w:p>
      <w:pPr>
        <w:pStyle w:val="5"/>
        <w:spacing w:line="360" w:lineRule="auto"/>
        <w:ind w:firstLine="645"/>
        <w:rPr>
          <w:rFonts w:ascii="仿宋" w:hAnsi="仿宋" w:eastAsia="仿宋" w:cs="Arial"/>
          <w:color w:val="000000"/>
          <w:sz w:val="32"/>
          <w:szCs w:val="32"/>
        </w:rPr>
      </w:pPr>
      <w:r>
        <w:rPr>
          <w:rFonts w:hint="eastAsia" w:ascii="仿宋" w:hAnsi="仿宋" w:eastAsia="仿宋" w:cs="Arial"/>
          <w:color w:val="000000"/>
          <w:sz w:val="32"/>
          <w:szCs w:val="32"/>
        </w:rPr>
        <w:t>纳入信阳市平桥区市场监督管理局2021年度</w:t>
      </w:r>
      <w:r>
        <w:rPr>
          <w:rFonts w:ascii="仿宋" w:hAnsi="仿宋" w:eastAsia="仿宋" w:cs="Arial"/>
          <w:color w:val="000000"/>
          <w:sz w:val="32"/>
          <w:szCs w:val="32"/>
        </w:rPr>
        <w:t>部门预算</w:t>
      </w:r>
      <w:r>
        <w:rPr>
          <w:rFonts w:hint="eastAsia" w:ascii="仿宋" w:hAnsi="仿宋" w:eastAsia="仿宋" w:cs="Arial"/>
          <w:color w:val="000000"/>
          <w:sz w:val="32"/>
          <w:szCs w:val="32"/>
        </w:rPr>
        <w:t>编制范围的单位共1个:信阳市平桥区市场监督管理局。</w:t>
      </w:r>
    </w:p>
    <w:p>
      <w:pPr>
        <w:ind w:firstLine="643" w:firstLineChars="200"/>
        <w:rPr>
          <w:rFonts w:ascii="仿宋" w:hAnsi="仿宋" w:eastAsia="仿宋" w:cs="华文仿宋"/>
          <w:b/>
          <w:sz w:val="30"/>
          <w:szCs w:val="30"/>
        </w:rPr>
      </w:pPr>
      <w:r>
        <w:rPr>
          <w:rFonts w:hint="eastAsia" w:ascii="仿宋" w:hAnsi="仿宋" w:eastAsia="仿宋" w:cs="Arial"/>
          <w:b/>
          <w:color w:val="000000"/>
          <w:sz w:val="32"/>
          <w:szCs w:val="32"/>
        </w:rPr>
        <w:t>2021年我单位部门预算为汇总预算。</w:t>
      </w:r>
    </w:p>
    <w:p>
      <w:pPr>
        <w:pStyle w:val="5"/>
        <w:spacing w:line="360" w:lineRule="auto"/>
        <w:ind w:firstLine="480"/>
        <w:rPr>
          <w:rFonts w:ascii="仿宋" w:hAnsi="仿宋" w:eastAsia="仿宋" w:cs="Arial"/>
          <w:b/>
          <w:color w:val="000000"/>
          <w:sz w:val="32"/>
          <w:szCs w:val="32"/>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Style w:val="8"/>
          <w:rFonts w:hint="eastAsia" w:ascii="黑体" w:hAnsi="黑体" w:eastAsia="黑体" w:cs="Arial"/>
          <w:color w:val="000000"/>
          <w:sz w:val="48"/>
          <w:szCs w:val="48"/>
        </w:rPr>
      </w:pPr>
    </w:p>
    <w:p>
      <w:pPr>
        <w:pStyle w:val="5"/>
        <w:spacing w:line="360" w:lineRule="auto"/>
        <w:jc w:val="center"/>
        <w:rPr>
          <w:rFonts w:ascii="黑体" w:hAnsi="黑体" w:eastAsia="黑体" w:cs="Arial"/>
          <w:color w:val="000000"/>
          <w:sz w:val="48"/>
          <w:szCs w:val="48"/>
        </w:rPr>
      </w:pPr>
      <w:r>
        <w:rPr>
          <w:rStyle w:val="8"/>
          <w:rFonts w:ascii="黑体" w:hAnsi="黑体" w:eastAsia="黑体" w:cs="Arial"/>
          <w:color w:val="000000"/>
          <w:sz w:val="48"/>
          <w:szCs w:val="48"/>
        </w:rPr>
        <w:t>第二部分</w:t>
      </w:r>
    </w:p>
    <w:p>
      <w:pPr>
        <w:pStyle w:val="5"/>
        <w:spacing w:line="360" w:lineRule="auto"/>
        <w:jc w:val="center"/>
        <w:rPr>
          <w:rStyle w:val="8"/>
          <w:rFonts w:ascii="黑体" w:hAnsi="黑体" w:eastAsia="黑体" w:cs="Arial"/>
          <w:color w:val="000000"/>
          <w:sz w:val="48"/>
          <w:szCs w:val="48"/>
        </w:rPr>
      </w:pPr>
      <w:r>
        <w:rPr>
          <w:rStyle w:val="8"/>
          <w:rFonts w:hint="eastAsia" w:ascii="黑体" w:hAnsi="黑体" w:eastAsia="黑体" w:cs="Arial"/>
          <w:color w:val="000000"/>
          <w:sz w:val="48"/>
          <w:szCs w:val="48"/>
        </w:rPr>
        <w:t>信阳市平桥区市场监督管理局</w:t>
      </w:r>
    </w:p>
    <w:p>
      <w:pPr>
        <w:pStyle w:val="5"/>
        <w:spacing w:line="360" w:lineRule="auto"/>
        <w:jc w:val="center"/>
        <w:rPr>
          <w:rFonts w:ascii="黑体" w:hAnsi="黑体" w:eastAsia="黑体" w:cs="Arial"/>
          <w:color w:val="000000"/>
          <w:sz w:val="48"/>
          <w:szCs w:val="48"/>
        </w:rPr>
      </w:pPr>
      <w:r>
        <w:rPr>
          <w:rStyle w:val="8"/>
          <w:rFonts w:ascii="黑体" w:hAnsi="黑体" w:eastAsia="黑体" w:cs="Arial"/>
          <w:color w:val="000000"/>
          <w:sz w:val="48"/>
          <w:szCs w:val="48"/>
        </w:rPr>
        <w:t>20</w:t>
      </w:r>
      <w:r>
        <w:rPr>
          <w:rStyle w:val="8"/>
          <w:rFonts w:hint="eastAsia" w:ascii="黑体" w:hAnsi="黑体" w:eastAsia="黑体" w:cs="Arial"/>
          <w:color w:val="000000"/>
          <w:sz w:val="48"/>
          <w:szCs w:val="48"/>
        </w:rPr>
        <w:t>21</w:t>
      </w:r>
      <w:r>
        <w:rPr>
          <w:rStyle w:val="8"/>
          <w:rFonts w:ascii="黑体" w:hAnsi="黑体" w:eastAsia="黑体" w:cs="Arial"/>
          <w:color w:val="000000"/>
          <w:sz w:val="48"/>
          <w:szCs w:val="48"/>
        </w:rPr>
        <w:t>年度部门预算情况说明</w:t>
      </w:r>
    </w:p>
    <w:p>
      <w:pPr>
        <w:pStyle w:val="5"/>
        <w:spacing w:line="360" w:lineRule="auto"/>
        <w:rPr>
          <w:rStyle w:val="8"/>
          <w:rFonts w:cs="Arial"/>
          <w:color w:val="000000"/>
          <w:sz w:val="32"/>
          <w:szCs w:val="32"/>
        </w:rPr>
      </w:pPr>
      <w:r>
        <w:rPr>
          <w:rFonts w:cs="Arial"/>
          <w:color w:val="000000"/>
          <w:sz w:val="32"/>
          <w:szCs w:val="32"/>
        </w:rPr>
        <w:t>　</w:t>
      </w:r>
      <w:r>
        <w:rPr>
          <w:rStyle w:val="8"/>
          <w:rFonts w:cs="Arial"/>
          <w:color w:val="000000"/>
          <w:sz w:val="32"/>
          <w:szCs w:val="32"/>
        </w:rPr>
        <w:t>　</w:t>
      </w: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cs="Arial"/>
          <w:color w:val="000000"/>
          <w:sz w:val="32"/>
          <w:szCs w:val="32"/>
        </w:rPr>
      </w:pPr>
    </w:p>
    <w:p>
      <w:pPr>
        <w:pStyle w:val="5"/>
        <w:spacing w:line="360" w:lineRule="auto"/>
        <w:rPr>
          <w:rStyle w:val="8"/>
          <w:rFonts w:ascii="黑体" w:hAnsi="黑体" w:eastAsia="黑体" w:cs="Arial"/>
          <w:b w:val="0"/>
          <w:color w:val="000000"/>
          <w:sz w:val="32"/>
          <w:szCs w:val="32"/>
        </w:rPr>
      </w:pPr>
    </w:p>
    <w:p>
      <w:pPr>
        <w:pStyle w:val="5"/>
        <w:spacing w:line="360" w:lineRule="auto"/>
        <w:rPr>
          <w:rStyle w:val="8"/>
          <w:rFonts w:ascii="黑体" w:hAnsi="黑体" w:eastAsia="黑体" w:cs="Arial"/>
          <w:b w:val="0"/>
          <w:color w:val="000000"/>
          <w:sz w:val="32"/>
          <w:szCs w:val="32"/>
        </w:rPr>
      </w:pPr>
    </w:p>
    <w:p>
      <w:pPr>
        <w:pStyle w:val="5"/>
        <w:spacing w:line="360" w:lineRule="auto"/>
        <w:rPr>
          <w:rFonts w:ascii="黑体" w:hAnsi="黑体" w:eastAsia="黑体" w:cs="Arial"/>
          <w:b/>
          <w:color w:val="000000"/>
          <w:sz w:val="32"/>
          <w:szCs w:val="32"/>
        </w:rPr>
      </w:pPr>
      <w:r>
        <w:rPr>
          <w:rStyle w:val="8"/>
          <w:rFonts w:ascii="黑体" w:hAnsi="黑体" w:eastAsia="黑体" w:cs="Arial"/>
          <w:b w:val="0"/>
          <w:color w:val="000000"/>
          <w:sz w:val="32"/>
          <w:szCs w:val="32"/>
        </w:rPr>
        <w:t>一、收入支出预算总体情况说明</w:t>
      </w:r>
    </w:p>
    <w:p>
      <w:pPr>
        <w:pStyle w:val="5"/>
        <w:spacing w:line="360" w:lineRule="auto"/>
        <w:ind w:firstLine="640" w:firstLineChars="200"/>
        <w:rPr>
          <w:rFonts w:ascii="仿宋" w:hAnsi="仿宋" w:eastAsia="仿宋" w:cs="Arial"/>
          <w:sz w:val="32"/>
          <w:szCs w:val="32"/>
        </w:rPr>
      </w:pP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年收入总</w:t>
      </w:r>
      <w:r>
        <w:rPr>
          <w:rFonts w:hint="eastAsia" w:ascii="仿宋" w:hAnsi="仿宋" w:eastAsia="仿宋" w:cs="Arial"/>
          <w:sz w:val="32"/>
          <w:szCs w:val="32"/>
        </w:rPr>
        <w:t>计2090.22</w:t>
      </w:r>
      <w:r>
        <w:rPr>
          <w:rFonts w:ascii="仿宋" w:hAnsi="仿宋" w:eastAsia="仿宋" w:cs="Arial"/>
          <w:sz w:val="32"/>
          <w:szCs w:val="32"/>
        </w:rPr>
        <w:t>万元，支出总计</w:t>
      </w:r>
      <w:r>
        <w:rPr>
          <w:rFonts w:hint="eastAsia" w:ascii="仿宋" w:hAnsi="仿宋" w:eastAsia="仿宋" w:cs="Arial"/>
          <w:sz w:val="32"/>
          <w:szCs w:val="32"/>
        </w:rPr>
        <w:t>2090.22</w:t>
      </w:r>
      <w:r>
        <w:rPr>
          <w:rFonts w:ascii="仿宋" w:hAnsi="仿宋" w:eastAsia="仿宋" w:cs="Arial"/>
          <w:sz w:val="32"/>
          <w:szCs w:val="32"/>
        </w:rPr>
        <w:t>万元</w:t>
      </w:r>
      <w:r>
        <w:rPr>
          <w:rFonts w:hint="eastAsia" w:ascii="仿宋" w:hAnsi="仿宋" w:eastAsia="仿宋" w:cs="Arial"/>
          <w:sz w:val="32"/>
          <w:szCs w:val="32"/>
        </w:rPr>
        <w:t>。</w:t>
      </w:r>
      <w:r>
        <w:rPr>
          <w:rFonts w:ascii="仿宋" w:hAnsi="仿宋" w:eastAsia="仿宋" w:cs="Arial"/>
          <w:sz w:val="32"/>
          <w:szCs w:val="32"/>
        </w:rPr>
        <w:t>与20</w:t>
      </w:r>
      <w:r>
        <w:rPr>
          <w:rFonts w:hint="eastAsia" w:ascii="仿宋" w:hAnsi="仿宋" w:eastAsia="仿宋" w:cs="Arial"/>
          <w:sz w:val="32"/>
          <w:szCs w:val="32"/>
        </w:rPr>
        <w:t>20</w:t>
      </w:r>
      <w:r>
        <w:rPr>
          <w:rFonts w:ascii="仿宋" w:hAnsi="仿宋" w:eastAsia="仿宋" w:cs="Arial"/>
          <w:sz w:val="32"/>
          <w:szCs w:val="32"/>
        </w:rPr>
        <w:t>年相比，收入</w:t>
      </w:r>
      <w:r>
        <w:rPr>
          <w:rFonts w:hint="eastAsia" w:ascii="仿宋" w:hAnsi="仿宋" w:eastAsia="仿宋" w:cs="Arial"/>
          <w:sz w:val="32"/>
          <w:szCs w:val="32"/>
        </w:rPr>
        <w:t>、支出均</w:t>
      </w:r>
      <w:r>
        <w:rPr>
          <w:rFonts w:ascii="仿宋" w:hAnsi="仿宋" w:eastAsia="仿宋" w:cs="Arial"/>
          <w:sz w:val="32"/>
          <w:szCs w:val="32"/>
        </w:rPr>
        <w:t>增加</w:t>
      </w:r>
      <w:r>
        <w:rPr>
          <w:rFonts w:hint="eastAsia" w:ascii="仿宋" w:hAnsi="仿宋" w:eastAsia="仿宋" w:cs="Arial"/>
          <w:sz w:val="32"/>
          <w:szCs w:val="32"/>
        </w:rPr>
        <w:t>83.67</w:t>
      </w:r>
      <w:r>
        <w:rPr>
          <w:rFonts w:ascii="仿宋" w:hAnsi="仿宋" w:eastAsia="仿宋" w:cs="Arial"/>
          <w:sz w:val="32"/>
          <w:szCs w:val="32"/>
        </w:rPr>
        <w:t>万元，增长</w:t>
      </w:r>
      <w:r>
        <w:rPr>
          <w:rFonts w:hint="eastAsia" w:ascii="仿宋" w:hAnsi="仿宋" w:eastAsia="仿宋" w:cs="Arial"/>
          <w:sz w:val="32"/>
          <w:szCs w:val="32"/>
        </w:rPr>
        <w:t>4.17</w:t>
      </w:r>
      <w:r>
        <w:rPr>
          <w:rFonts w:ascii="仿宋" w:hAnsi="仿宋" w:eastAsia="仿宋" w:cs="Arial"/>
          <w:sz w:val="32"/>
          <w:szCs w:val="32"/>
        </w:rPr>
        <w:t>%</w:t>
      </w:r>
      <w:r>
        <w:rPr>
          <w:rFonts w:hint="eastAsia" w:ascii="仿宋" w:hAnsi="仿宋" w:eastAsia="仿宋" w:cs="Arial"/>
          <w:sz w:val="32"/>
          <w:szCs w:val="32"/>
        </w:rPr>
        <w:t>。预算收支数较上年增加的</w:t>
      </w:r>
      <w:r>
        <w:rPr>
          <w:rFonts w:ascii="仿宋" w:hAnsi="仿宋" w:eastAsia="仿宋" w:cs="Arial"/>
          <w:sz w:val="32"/>
          <w:szCs w:val="32"/>
        </w:rPr>
        <w:t>主要原因是：人员工资、</w:t>
      </w:r>
      <w:r>
        <w:rPr>
          <w:rFonts w:hint="eastAsia" w:ascii="仿宋" w:hAnsi="仿宋" w:eastAsia="仿宋" w:cs="Arial"/>
          <w:sz w:val="32"/>
          <w:szCs w:val="32"/>
        </w:rPr>
        <w:t>各项社保缴费、</w:t>
      </w:r>
      <w:r>
        <w:rPr>
          <w:rFonts w:ascii="仿宋" w:hAnsi="仿宋" w:eastAsia="仿宋" w:cs="Arial"/>
          <w:sz w:val="32"/>
          <w:szCs w:val="32"/>
        </w:rPr>
        <w:t>住房公积金的增加</w:t>
      </w:r>
      <w:r>
        <w:rPr>
          <w:rFonts w:hint="eastAsia" w:ascii="仿宋" w:hAnsi="仿宋" w:eastAsia="仿宋" w:cs="Arial"/>
          <w:sz w:val="32"/>
          <w:szCs w:val="32"/>
        </w:rPr>
        <w:t>。</w:t>
      </w:r>
      <w:r>
        <w:rPr>
          <w:rFonts w:ascii="仿宋" w:hAnsi="仿宋" w:eastAsia="仿宋" w:cs="Arial"/>
          <w:sz w:val="32"/>
          <w:szCs w:val="32"/>
        </w:rPr>
        <w:t xml:space="preserve"> </w:t>
      </w:r>
    </w:p>
    <w:p>
      <w:pPr>
        <w:pStyle w:val="5"/>
        <w:spacing w:line="360" w:lineRule="auto"/>
        <w:rPr>
          <w:rFonts w:ascii="黑体" w:hAnsi="黑体" w:eastAsia="黑体" w:cs="Arial"/>
          <w:sz w:val="32"/>
          <w:szCs w:val="32"/>
        </w:rPr>
      </w:pPr>
      <w:r>
        <w:rPr>
          <w:rStyle w:val="8"/>
          <w:rFonts w:ascii="黑体" w:hAnsi="黑体" w:eastAsia="黑体" w:cs="Arial"/>
          <w:b w:val="0"/>
          <w:color w:val="000000"/>
          <w:sz w:val="32"/>
          <w:szCs w:val="32"/>
        </w:rPr>
        <w:t>二、收入预算总体情况说明</w:t>
      </w:r>
    </w:p>
    <w:p>
      <w:pPr>
        <w:pStyle w:val="5"/>
        <w:spacing w:line="360" w:lineRule="auto"/>
        <w:rPr>
          <w:rFonts w:ascii="仿宋" w:hAnsi="仿宋" w:eastAsia="仿宋" w:cs="Arial"/>
          <w:b/>
          <w:sz w:val="32"/>
          <w:szCs w:val="32"/>
        </w:rPr>
      </w:pPr>
      <w:r>
        <w:rPr>
          <w:rFonts w:cs="Arial"/>
          <w:color w:val="000000"/>
          <w:sz w:val="32"/>
          <w:szCs w:val="32"/>
        </w:rPr>
        <w:t>　</w:t>
      </w:r>
      <w:r>
        <w:rPr>
          <w:rFonts w:ascii="仿宋" w:hAnsi="仿宋" w:eastAsia="仿宋" w:cs="Arial"/>
          <w:sz w:val="32"/>
          <w:szCs w:val="32"/>
        </w:rPr>
        <w:t>　</w:t>
      </w: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年收入合计</w:t>
      </w:r>
      <w:r>
        <w:rPr>
          <w:rFonts w:hint="eastAsia" w:ascii="仿宋" w:hAnsi="仿宋" w:eastAsia="仿宋" w:cs="Arial"/>
          <w:sz w:val="32"/>
          <w:szCs w:val="32"/>
        </w:rPr>
        <w:t>2090.22</w:t>
      </w:r>
      <w:r>
        <w:rPr>
          <w:rFonts w:ascii="仿宋" w:hAnsi="仿宋" w:eastAsia="仿宋" w:cs="Arial"/>
          <w:sz w:val="32"/>
          <w:szCs w:val="32"/>
        </w:rPr>
        <w:t>万元，其中一般公共预算</w:t>
      </w:r>
      <w:r>
        <w:rPr>
          <w:rFonts w:hint="eastAsia" w:ascii="仿宋" w:hAnsi="仿宋" w:eastAsia="仿宋" w:cs="Arial"/>
          <w:sz w:val="32"/>
          <w:szCs w:val="32"/>
        </w:rPr>
        <w:t>2090.22</w:t>
      </w:r>
      <w:r>
        <w:rPr>
          <w:rFonts w:ascii="仿宋" w:hAnsi="仿宋" w:eastAsia="仿宋" w:cs="Arial"/>
          <w:sz w:val="32"/>
          <w:szCs w:val="32"/>
        </w:rPr>
        <w:t>万元</w:t>
      </w:r>
      <w:r>
        <w:rPr>
          <w:rFonts w:hint="eastAsia" w:ascii="仿宋" w:hAnsi="仿宋" w:eastAsia="仿宋" w:cs="Arial"/>
          <w:sz w:val="32"/>
          <w:szCs w:val="32"/>
        </w:rPr>
        <w:t>，占比100%，包含专项经费800万元。</w:t>
      </w:r>
    </w:p>
    <w:p>
      <w:pPr>
        <w:pStyle w:val="5"/>
        <w:spacing w:line="360" w:lineRule="auto"/>
        <w:rPr>
          <w:rFonts w:ascii="黑体" w:hAnsi="黑体" w:eastAsia="黑体" w:cs="Arial"/>
          <w:b/>
          <w:color w:val="000000"/>
          <w:sz w:val="32"/>
          <w:szCs w:val="32"/>
        </w:rPr>
      </w:pPr>
      <w:r>
        <w:rPr>
          <w:rStyle w:val="8"/>
          <w:rFonts w:ascii="黑体" w:hAnsi="黑体" w:eastAsia="黑体" w:cs="Arial"/>
          <w:b w:val="0"/>
          <w:color w:val="000000"/>
          <w:sz w:val="32"/>
          <w:szCs w:val="32"/>
        </w:rPr>
        <w:t>三、支出预算总体情况说明</w:t>
      </w:r>
    </w:p>
    <w:p>
      <w:pPr>
        <w:pStyle w:val="5"/>
        <w:spacing w:line="360" w:lineRule="auto"/>
        <w:rPr>
          <w:rFonts w:ascii="仿宋" w:hAnsi="仿宋" w:eastAsia="仿宋" w:cs="Arial"/>
          <w:sz w:val="32"/>
          <w:szCs w:val="32"/>
        </w:rPr>
      </w:pPr>
      <w:r>
        <w:rPr>
          <w:rFonts w:cs="Arial"/>
          <w:color w:val="000000"/>
          <w:sz w:val="32"/>
          <w:szCs w:val="32"/>
        </w:rPr>
        <w:t>　　</w:t>
      </w: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年支出合计</w:t>
      </w:r>
      <w:r>
        <w:rPr>
          <w:rFonts w:hint="eastAsia" w:ascii="仿宋" w:hAnsi="仿宋" w:eastAsia="仿宋" w:cs="Arial"/>
          <w:sz w:val="32"/>
          <w:szCs w:val="32"/>
        </w:rPr>
        <w:t>2090.22</w:t>
      </w:r>
      <w:r>
        <w:rPr>
          <w:rFonts w:ascii="仿宋" w:hAnsi="仿宋" w:eastAsia="仿宋" w:cs="Arial"/>
          <w:sz w:val="32"/>
          <w:szCs w:val="32"/>
        </w:rPr>
        <w:t>万元，其中：基本支出</w:t>
      </w:r>
      <w:r>
        <w:rPr>
          <w:rFonts w:hint="eastAsia" w:ascii="仿宋" w:hAnsi="仿宋" w:eastAsia="仿宋" w:cs="Arial"/>
          <w:sz w:val="32"/>
          <w:szCs w:val="32"/>
        </w:rPr>
        <w:t>1290.22</w:t>
      </w:r>
      <w:r>
        <w:rPr>
          <w:rFonts w:ascii="仿宋" w:hAnsi="仿宋" w:eastAsia="仿宋" w:cs="Arial"/>
          <w:sz w:val="32"/>
          <w:szCs w:val="32"/>
        </w:rPr>
        <w:t>万元，占</w:t>
      </w:r>
      <w:r>
        <w:rPr>
          <w:rFonts w:hint="eastAsia" w:ascii="仿宋" w:hAnsi="仿宋" w:eastAsia="仿宋" w:cs="Arial"/>
          <w:sz w:val="32"/>
          <w:szCs w:val="32"/>
        </w:rPr>
        <w:t>62</w:t>
      </w:r>
      <w:r>
        <w:rPr>
          <w:rFonts w:ascii="仿宋" w:hAnsi="仿宋" w:eastAsia="仿宋" w:cs="Arial"/>
          <w:sz w:val="32"/>
          <w:szCs w:val="32"/>
        </w:rPr>
        <w:t>%；项目支出</w:t>
      </w:r>
      <w:r>
        <w:rPr>
          <w:rFonts w:hint="eastAsia" w:ascii="仿宋" w:hAnsi="仿宋" w:eastAsia="仿宋" w:cs="Arial"/>
          <w:sz w:val="32"/>
          <w:szCs w:val="32"/>
        </w:rPr>
        <w:t>800</w:t>
      </w:r>
      <w:r>
        <w:rPr>
          <w:rFonts w:ascii="仿宋" w:hAnsi="仿宋" w:eastAsia="仿宋" w:cs="Arial"/>
          <w:sz w:val="32"/>
          <w:szCs w:val="32"/>
        </w:rPr>
        <w:t>万元，占</w:t>
      </w:r>
      <w:r>
        <w:rPr>
          <w:rFonts w:hint="eastAsia" w:ascii="仿宋" w:hAnsi="仿宋" w:eastAsia="仿宋" w:cs="Arial"/>
          <w:sz w:val="32"/>
          <w:szCs w:val="32"/>
        </w:rPr>
        <w:t>38</w:t>
      </w:r>
      <w:r>
        <w:rPr>
          <w:rFonts w:ascii="仿宋" w:hAnsi="仿宋" w:eastAsia="仿宋" w:cs="Arial"/>
          <w:sz w:val="32"/>
          <w:szCs w:val="32"/>
        </w:rPr>
        <w:t>%。</w:t>
      </w:r>
    </w:p>
    <w:p>
      <w:pPr>
        <w:pStyle w:val="5"/>
        <w:spacing w:line="360" w:lineRule="auto"/>
        <w:rPr>
          <w:rFonts w:ascii="黑体" w:hAnsi="黑体" w:eastAsia="黑体" w:cs="Arial"/>
          <w:b/>
          <w:color w:val="000000"/>
          <w:sz w:val="32"/>
          <w:szCs w:val="32"/>
        </w:rPr>
      </w:pPr>
      <w:r>
        <w:rPr>
          <w:rStyle w:val="8"/>
          <w:rFonts w:ascii="黑体" w:hAnsi="黑体" w:eastAsia="黑体" w:cs="Arial"/>
          <w:b w:val="0"/>
          <w:color w:val="000000"/>
          <w:sz w:val="32"/>
          <w:szCs w:val="32"/>
        </w:rPr>
        <w:t>四、财政拨款收入支出预算总体情况说明</w:t>
      </w:r>
    </w:p>
    <w:p>
      <w:pPr>
        <w:pStyle w:val="5"/>
        <w:spacing w:line="360" w:lineRule="auto"/>
        <w:ind w:firstLine="640" w:firstLineChars="200"/>
        <w:rPr>
          <w:rFonts w:ascii="仿宋" w:hAnsi="仿宋" w:eastAsia="仿宋" w:cs="Arial"/>
          <w:sz w:val="32"/>
          <w:szCs w:val="32"/>
        </w:rPr>
      </w:pP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w:t>
      </w:r>
      <w:r>
        <w:rPr>
          <w:rFonts w:hint="eastAsia" w:ascii="仿宋" w:hAnsi="仿宋" w:eastAsia="仿宋" w:cs="Arial"/>
          <w:sz w:val="32"/>
          <w:szCs w:val="32"/>
        </w:rPr>
        <w:t>财政拨款</w:t>
      </w:r>
      <w:r>
        <w:rPr>
          <w:rFonts w:ascii="仿宋" w:hAnsi="仿宋" w:eastAsia="仿宋" w:cs="Arial"/>
          <w:sz w:val="32"/>
          <w:szCs w:val="32"/>
        </w:rPr>
        <w:t>收入</w:t>
      </w:r>
      <w:r>
        <w:rPr>
          <w:rFonts w:hint="eastAsia" w:ascii="仿宋" w:hAnsi="仿宋" w:eastAsia="仿宋" w:cs="Arial"/>
          <w:sz w:val="32"/>
          <w:szCs w:val="32"/>
        </w:rPr>
        <w:t>、支出</w:t>
      </w:r>
      <w:r>
        <w:rPr>
          <w:rFonts w:ascii="仿宋" w:hAnsi="仿宋" w:eastAsia="仿宋" w:cs="Arial"/>
          <w:sz w:val="32"/>
          <w:szCs w:val="32"/>
        </w:rPr>
        <w:t>预算</w:t>
      </w:r>
      <w:r>
        <w:rPr>
          <w:rFonts w:hint="eastAsia" w:ascii="仿宋" w:hAnsi="仿宋" w:eastAsia="仿宋" w:cs="Arial"/>
          <w:sz w:val="32"/>
          <w:szCs w:val="32"/>
        </w:rPr>
        <w:t>2090.22</w:t>
      </w:r>
      <w:r>
        <w:rPr>
          <w:rFonts w:ascii="仿宋" w:hAnsi="仿宋" w:eastAsia="仿宋" w:cs="Arial"/>
          <w:sz w:val="32"/>
          <w:szCs w:val="32"/>
        </w:rPr>
        <w:t>万元，与20</w:t>
      </w:r>
      <w:r>
        <w:rPr>
          <w:rFonts w:hint="eastAsia" w:ascii="仿宋" w:hAnsi="仿宋" w:eastAsia="仿宋" w:cs="Arial"/>
          <w:sz w:val="32"/>
          <w:szCs w:val="32"/>
        </w:rPr>
        <w:t>20</w:t>
      </w:r>
      <w:r>
        <w:rPr>
          <w:rFonts w:ascii="仿宋" w:hAnsi="仿宋" w:eastAsia="仿宋" w:cs="Arial"/>
          <w:sz w:val="32"/>
          <w:szCs w:val="32"/>
        </w:rPr>
        <w:t>年相比，</w:t>
      </w:r>
      <w:r>
        <w:rPr>
          <w:rFonts w:hint="eastAsia" w:ascii="仿宋" w:hAnsi="仿宋" w:eastAsia="仿宋" w:cs="Arial"/>
          <w:sz w:val="32"/>
          <w:szCs w:val="32"/>
        </w:rPr>
        <w:t>财政拨款</w:t>
      </w:r>
      <w:r>
        <w:rPr>
          <w:rFonts w:ascii="仿宋" w:hAnsi="仿宋" w:eastAsia="仿宋" w:cs="Arial"/>
          <w:sz w:val="32"/>
          <w:szCs w:val="32"/>
        </w:rPr>
        <w:t>收入</w:t>
      </w:r>
      <w:r>
        <w:rPr>
          <w:rFonts w:hint="eastAsia" w:ascii="仿宋" w:hAnsi="仿宋" w:eastAsia="仿宋" w:cs="Arial"/>
          <w:sz w:val="32"/>
          <w:szCs w:val="32"/>
        </w:rPr>
        <w:t>、支出</w:t>
      </w:r>
      <w:r>
        <w:rPr>
          <w:rFonts w:ascii="仿宋" w:hAnsi="仿宋" w:eastAsia="仿宋" w:cs="Arial"/>
          <w:sz w:val="32"/>
          <w:szCs w:val="32"/>
        </w:rPr>
        <w:t>预算</w:t>
      </w:r>
      <w:r>
        <w:rPr>
          <w:rFonts w:hint="eastAsia" w:ascii="仿宋" w:hAnsi="仿宋" w:eastAsia="仿宋" w:cs="Arial"/>
          <w:sz w:val="32"/>
          <w:szCs w:val="32"/>
        </w:rPr>
        <w:t>均</w:t>
      </w:r>
      <w:r>
        <w:rPr>
          <w:rFonts w:ascii="仿宋" w:hAnsi="仿宋" w:eastAsia="仿宋" w:cs="Arial"/>
          <w:sz w:val="32"/>
          <w:szCs w:val="32"/>
        </w:rPr>
        <w:t>增加</w:t>
      </w:r>
      <w:r>
        <w:rPr>
          <w:rFonts w:hint="eastAsia" w:ascii="仿宋" w:hAnsi="仿宋" w:eastAsia="仿宋" w:cs="Arial"/>
          <w:sz w:val="32"/>
          <w:szCs w:val="32"/>
        </w:rPr>
        <w:t>83.67</w:t>
      </w:r>
      <w:r>
        <w:rPr>
          <w:rFonts w:ascii="仿宋" w:hAnsi="仿宋" w:eastAsia="仿宋" w:cs="Arial"/>
          <w:sz w:val="32"/>
          <w:szCs w:val="32"/>
        </w:rPr>
        <w:t>万元，增长</w:t>
      </w:r>
      <w:r>
        <w:rPr>
          <w:rFonts w:hint="eastAsia" w:ascii="仿宋" w:hAnsi="仿宋" w:eastAsia="仿宋" w:cs="Arial"/>
          <w:sz w:val="32"/>
          <w:szCs w:val="32"/>
        </w:rPr>
        <w:t>4.17</w:t>
      </w:r>
      <w:r>
        <w:rPr>
          <w:rFonts w:ascii="仿宋" w:hAnsi="仿宋" w:eastAsia="仿宋" w:cs="Arial"/>
          <w:sz w:val="32"/>
          <w:szCs w:val="32"/>
        </w:rPr>
        <w:t>%</w:t>
      </w:r>
      <w:r>
        <w:rPr>
          <w:rFonts w:hint="eastAsia" w:ascii="仿宋" w:hAnsi="仿宋" w:eastAsia="仿宋" w:cs="Arial"/>
          <w:sz w:val="32"/>
          <w:szCs w:val="32"/>
        </w:rPr>
        <w:t>，</w:t>
      </w:r>
      <w:r>
        <w:rPr>
          <w:rFonts w:ascii="仿宋" w:hAnsi="仿宋" w:eastAsia="仿宋" w:cs="Arial"/>
          <w:sz w:val="32"/>
          <w:szCs w:val="32"/>
        </w:rPr>
        <w:t>主要原因是：人员工资、</w:t>
      </w:r>
      <w:r>
        <w:rPr>
          <w:rFonts w:hint="eastAsia" w:ascii="仿宋" w:hAnsi="仿宋" w:eastAsia="仿宋" w:cs="Arial"/>
          <w:sz w:val="32"/>
          <w:szCs w:val="32"/>
        </w:rPr>
        <w:t>各项社保缴费、</w:t>
      </w:r>
      <w:r>
        <w:rPr>
          <w:rFonts w:ascii="仿宋" w:hAnsi="仿宋" w:eastAsia="仿宋" w:cs="Arial"/>
          <w:sz w:val="32"/>
          <w:szCs w:val="32"/>
        </w:rPr>
        <w:t>住房公积金的增加</w:t>
      </w:r>
      <w:r>
        <w:rPr>
          <w:rFonts w:hint="eastAsia" w:ascii="仿宋" w:hAnsi="仿宋" w:eastAsia="仿宋" w:cs="Arial"/>
          <w:sz w:val="32"/>
          <w:szCs w:val="32"/>
        </w:rPr>
        <w:t>。</w:t>
      </w:r>
    </w:p>
    <w:p>
      <w:pPr>
        <w:pStyle w:val="5"/>
        <w:spacing w:line="360" w:lineRule="auto"/>
        <w:rPr>
          <w:rFonts w:ascii="黑体" w:hAnsi="黑体" w:eastAsia="黑体" w:cs="Arial"/>
          <w:b/>
          <w:color w:val="000000"/>
          <w:sz w:val="32"/>
          <w:szCs w:val="32"/>
        </w:rPr>
      </w:pPr>
      <w:r>
        <w:rPr>
          <w:rStyle w:val="8"/>
          <w:rFonts w:ascii="黑体" w:hAnsi="黑体" w:eastAsia="黑体" w:cs="Arial"/>
          <w:b w:val="0"/>
          <w:color w:val="000000"/>
          <w:sz w:val="32"/>
          <w:szCs w:val="32"/>
        </w:rPr>
        <w:t>五、一般公共预算支出预算情况说明</w:t>
      </w:r>
    </w:p>
    <w:p>
      <w:pPr>
        <w:pStyle w:val="5"/>
        <w:spacing w:line="360" w:lineRule="auto"/>
        <w:ind w:firstLine="640"/>
        <w:rPr>
          <w:rFonts w:ascii="仿宋" w:hAnsi="仿宋" w:eastAsia="仿宋" w:cs="Arial"/>
          <w:sz w:val="32"/>
          <w:szCs w:val="32"/>
        </w:rPr>
      </w:pP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年一般公共预算支出年初预算为</w:t>
      </w:r>
      <w:r>
        <w:rPr>
          <w:rFonts w:hint="eastAsia" w:ascii="仿宋" w:hAnsi="仿宋" w:eastAsia="仿宋" w:cs="Arial"/>
          <w:sz w:val="32"/>
          <w:szCs w:val="32"/>
        </w:rPr>
        <w:t>2090.22</w:t>
      </w:r>
      <w:r>
        <w:rPr>
          <w:rFonts w:ascii="仿宋" w:hAnsi="仿宋" w:eastAsia="仿宋" w:cs="Arial"/>
          <w:sz w:val="32"/>
          <w:szCs w:val="32"/>
        </w:rPr>
        <w:t>万元。主要用于以下方面：</w:t>
      </w:r>
      <w:r>
        <w:rPr>
          <w:rFonts w:hint="eastAsia" w:ascii="仿宋" w:hAnsi="仿宋" w:eastAsia="仿宋" w:cs="Arial"/>
          <w:sz w:val="32"/>
          <w:szCs w:val="32"/>
        </w:rPr>
        <w:t>基本</w:t>
      </w:r>
      <w:r>
        <w:rPr>
          <w:rFonts w:ascii="仿宋" w:hAnsi="仿宋" w:eastAsia="仿宋" w:cs="Arial"/>
          <w:sz w:val="32"/>
          <w:szCs w:val="32"/>
        </w:rPr>
        <w:t>支出</w:t>
      </w:r>
      <w:r>
        <w:rPr>
          <w:rFonts w:hint="eastAsia" w:ascii="仿宋" w:hAnsi="仿宋" w:eastAsia="仿宋" w:cs="Arial"/>
          <w:sz w:val="32"/>
          <w:szCs w:val="32"/>
        </w:rPr>
        <w:t>1290.22</w:t>
      </w:r>
      <w:r>
        <w:rPr>
          <w:rFonts w:ascii="仿宋" w:hAnsi="仿宋" w:eastAsia="仿宋" w:cs="Arial"/>
          <w:sz w:val="32"/>
          <w:szCs w:val="32"/>
        </w:rPr>
        <w:t>万元，占</w:t>
      </w:r>
      <w:r>
        <w:rPr>
          <w:rFonts w:hint="eastAsia" w:ascii="仿宋" w:hAnsi="仿宋" w:eastAsia="仿宋" w:cs="Arial"/>
          <w:sz w:val="32"/>
          <w:szCs w:val="32"/>
        </w:rPr>
        <w:t>62</w:t>
      </w:r>
      <w:r>
        <w:rPr>
          <w:rFonts w:ascii="仿宋" w:hAnsi="仿宋" w:eastAsia="仿宋" w:cs="Arial"/>
          <w:sz w:val="32"/>
          <w:szCs w:val="32"/>
        </w:rPr>
        <w:t>%；</w:t>
      </w:r>
      <w:r>
        <w:rPr>
          <w:rFonts w:hint="eastAsia" w:ascii="仿宋" w:hAnsi="仿宋" w:eastAsia="仿宋" w:cs="Arial"/>
          <w:sz w:val="32"/>
          <w:szCs w:val="32"/>
        </w:rPr>
        <w:t>项目</w:t>
      </w:r>
      <w:r>
        <w:rPr>
          <w:rFonts w:ascii="仿宋" w:hAnsi="仿宋" w:eastAsia="仿宋" w:cs="Arial"/>
          <w:sz w:val="32"/>
          <w:szCs w:val="32"/>
        </w:rPr>
        <w:t>支出</w:t>
      </w:r>
      <w:r>
        <w:rPr>
          <w:rFonts w:hint="eastAsia" w:ascii="仿宋" w:hAnsi="仿宋" w:eastAsia="仿宋" w:cs="Arial"/>
          <w:sz w:val="32"/>
          <w:szCs w:val="32"/>
        </w:rPr>
        <w:t>800</w:t>
      </w:r>
      <w:r>
        <w:rPr>
          <w:rFonts w:ascii="仿宋" w:hAnsi="仿宋" w:eastAsia="仿宋" w:cs="Arial"/>
          <w:sz w:val="32"/>
          <w:szCs w:val="32"/>
        </w:rPr>
        <w:t>万元，占</w:t>
      </w:r>
      <w:r>
        <w:rPr>
          <w:rFonts w:hint="eastAsia" w:ascii="仿宋" w:hAnsi="仿宋" w:eastAsia="仿宋" w:cs="Arial"/>
          <w:sz w:val="32"/>
          <w:szCs w:val="32"/>
        </w:rPr>
        <w:t>38</w:t>
      </w:r>
      <w:r>
        <w:rPr>
          <w:rFonts w:ascii="仿宋" w:hAnsi="仿宋" w:eastAsia="仿宋" w:cs="Arial"/>
          <w:sz w:val="32"/>
          <w:szCs w:val="32"/>
        </w:rPr>
        <w:t>%</w:t>
      </w:r>
      <w:r>
        <w:rPr>
          <w:rFonts w:hint="eastAsia" w:ascii="仿宋" w:hAnsi="仿宋" w:eastAsia="仿宋" w:cs="Arial"/>
          <w:sz w:val="32"/>
          <w:szCs w:val="32"/>
        </w:rPr>
        <w:t>，主要是食品药品检测经费，培训及宣传经费，执法监管工作经费等。</w:t>
      </w:r>
    </w:p>
    <w:p>
      <w:pPr>
        <w:pStyle w:val="5"/>
        <w:numPr>
          <w:ilvl w:val="0"/>
          <w:numId w:val="1"/>
        </w:numPr>
        <w:spacing w:line="360" w:lineRule="auto"/>
        <w:rPr>
          <w:rStyle w:val="8"/>
          <w:rFonts w:ascii="黑体" w:hAnsi="黑体" w:eastAsia="黑体" w:cs="Arial"/>
          <w:b w:val="0"/>
          <w:color w:val="000000"/>
          <w:sz w:val="32"/>
          <w:szCs w:val="32"/>
        </w:rPr>
      </w:pPr>
      <w:r>
        <w:rPr>
          <w:rStyle w:val="8"/>
          <w:rFonts w:ascii="黑体" w:hAnsi="黑体" w:eastAsia="黑体" w:cs="Arial"/>
          <w:b w:val="0"/>
          <w:color w:val="000000"/>
          <w:sz w:val="32"/>
          <w:szCs w:val="32"/>
        </w:rPr>
        <w:t>一般公共预算</w:t>
      </w:r>
      <w:r>
        <w:rPr>
          <w:rStyle w:val="8"/>
          <w:rFonts w:hint="eastAsia" w:ascii="黑体" w:hAnsi="黑体" w:eastAsia="黑体" w:cs="Arial"/>
          <w:b w:val="0"/>
          <w:color w:val="000000"/>
          <w:sz w:val="32"/>
          <w:szCs w:val="32"/>
        </w:rPr>
        <w:t>基本</w:t>
      </w:r>
      <w:r>
        <w:rPr>
          <w:rStyle w:val="8"/>
          <w:rFonts w:ascii="黑体" w:hAnsi="黑体" w:eastAsia="黑体" w:cs="Arial"/>
          <w:b w:val="0"/>
          <w:color w:val="000000"/>
          <w:sz w:val="32"/>
          <w:szCs w:val="32"/>
        </w:rPr>
        <w:t>支出预算情况说明</w:t>
      </w:r>
    </w:p>
    <w:p>
      <w:pPr>
        <w:spacing w:line="560" w:lineRule="exact"/>
        <w:ind w:firstLine="640" w:firstLineChars="200"/>
        <w:rPr>
          <w:rFonts w:ascii="仿宋_GB2312" w:hAnsi="宋体" w:eastAsia="仿宋_GB2312" w:cs="Courier New"/>
          <w:sz w:val="32"/>
          <w:szCs w:val="32"/>
        </w:rPr>
      </w:pP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年一般公共预算</w:t>
      </w:r>
      <w:r>
        <w:rPr>
          <w:rFonts w:hint="eastAsia" w:ascii="仿宋" w:hAnsi="仿宋" w:eastAsia="仿宋" w:cs="Arial"/>
          <w:sz w:val="32"/>
          <w:szCs w:val="32"/>
        </w:rPr>
        <w:t>基本</w:t>
      </w:r>
      <w:r>
        <w:rPr>
          <w:rFonts w:ascii="仿宋" w:hAnsi="仿宋" w:eastAsia="仿宋" w:cs="Arial"/>
          <w:sz w:val="32"/>
          <w:szCs w:val="32"/>
        </w:rPr>
        <w:t>支出为</w:t>
      </w:r>
      <w:r>
        <w:rPr>
          <w:rFonts w:hint="eastAsia" w:ascii="仿宋" w:hAnsi="仿宋" w:eastAsia="仿宋" w:cs="Arial"/>
          <w:sz w:val="32"/>
          <w:szCs w:val="32"/>
        </w:rPr>
        <w:t>1290.22</w:t>
      </w:r>
      <w:r>
        <w:rPr>
          <w:rFonts w:ascii="仿宋" w:hAnsi="仿宋" w:eastAsia="仿宋" w:cs="Arial"/>
          <w:sz w:val="32"/>
          <w:szCs w:val="32"/>
        </w:rPr>
        <w:t>万元</w:t>
      </w:r>
      <w:r>
        <w:rPr>
          <w:rFonts w:hint="eastAsia" w:ascii="仿宋" w:hAnsi="仿宋" w:eastAsia="仿宋" w:cs="Arial"/>
          <w:sz w:val="32"/>
          <w:szCs w:val="32"/>
        </w:rPr>
        <w:t>，</w:t>
      </w:r>
      <w:r>
        <w:rPr>
          <w:rFonts w:hint="eastAsia" w:ascii="仿宋_GB2312" w:hAnsi="宋体" w:eastAsia="仿宋_GB2312" w:cs="Courier New"/>
          <w:sz w:val="32"/>
          <w:szCs w:val="32"/>
        </w:rPr>
        <w:t>其中：</w:t>
      </w:r>
      <w:r>
        <w:rPr>
          <w:rFonts w:hint="eastAsia" w:ascii="仿宋_GB2312" w:hAnsi="宋体" w:eastAsia="仿宋_GB2312" w:cs="Courier New"/>
          <w:b/>
          <w:bCs/>
          <w:sz w:val="32"/>
          <w:szCs w:val="32"/>
        </w:rPr>
        <w:t>工资福利支出1193.57</w:t>
      </w:r>
      <w:r>
        <w:rPr>
          <w:rFonts w:hint="eastAsia" w:ascii="仿宋_GB2312" w:hAnsi="宋体" w:eastAsia="仿宋_GB2312" w:cs="Courier New"/>
          <w:sz w:val="32"/>
          <w:szCs w:val="32"/>
        </w:rPr>
        <w:t>万元，主要包括：基本工资、津贴补贴、奖金、社会保障缴费、伙食补助费、绩效工资、其他工资福利支出。</w:t>
      </w:r>
      <w:r>
        <w:rPr>
          <w:rFonts w:hint="eastAsia" w:ascii="仿宋_GB2312" w:hAnsi="宋体" w:eastAsia="仿宋_GB2312" w:cs="Courier New"/>
          <w:b/>
          <w:bCs/>
          <w:sz w:val="32"/>
          <w:szCs w:val="32"/>
        </w:rPr>
        <w:t>商品和服务支出95.83</w:t>
      </w:r>
      <w:r>
        <w:rPr>
          <w:rFonts w:hint="eastAsia" w:ascii="仿宋_GB2312" w:hAnsi="宋体" w:eastAsia="仿宋_GB2312" w:cs="Courier New"/>
          <w:sz w:val="32"/>
          <w:szCs w:val="32"/>
        </w:rPr>
        <w:t>万元，主要包括：办公费、印刷费、咨询费、手续费、水费、电费、邮电费、取暖费、物业管理费、差旅费、因公出国（境）费、维</w:t>
      </w:r>
      <w:r>
        <w:rPr>
          <w:rFonts w:ascii="仿宋_GB2312" w:hAnsi="宋体" w:eastAsia="仿宋_GB2312" w:cs="Courier New"/>
          <w:sz w:val="32"/>
          <w:szCs w:val="32"/>
        </w:rPr>
        <w:t xml:space="preserve"> </w:t>
      </w:r>
      <w:r>
        <w:rPr>
          <w:rFonts w:hint="eastAsia" w:ascii="仿宋_GB2312" w:hAnsi="宋体" w:eastAsia="仿宋_GB2312" w:cs="Courier New"/>
          <w:sz w:val="32"/>
          <w:szCs w:val="32"/>
        </w:rPr>
        <w:t>修（护）费、租赁费、会议费、培训费、公务接待费、专用材料费、劳务费、委托业务费、工会经费、福利费、公务用车运行维护费、其他交通费用、其他商品和服务支出，办公设备购置、大型修缮、信息网络及软件购置更新。</w:t>
      </w:r>
      <w:r>
        <w:rPr>
          <w:rFonts w:hint="eastAsia" w:ascii="仿宋_GB2312" w:hAnsi="宋体" w:eastAsia="仿宋_GB2312" w:cs="Courier New"/>
          <w:b/>
          <w:bCs/>
          <w:sz w:val="32"/>
          <w:szCs w:val="32"/>
        </w:rPr>
        <w:t>对个人和家庭的补助0.82</w:t>
      </w:r>
      <w:r>
        <w:rPr>
          <w:rFonts w:hint="eastAsia" w:ascii="仿宋_GB2312" w:hAnsi="宋体" w:eastAsia="仿宋_GB2312" w:cs="Courier New"/>
          <w:sz w:val="32"/>
          <w:szCs w:val="32"/>
        </w:rPr>
        <w:t>万元，主要包括：离休费、退休费、退职（役）费、抚恤金、生活补助、</w:t>
      </w:r>
      <w:r>
        <w:rPr>
          <w:rFonts w:ascii="仿宋_GB2312" w:hAnsi="宋体" w:eastAsia="仿宋_GB2312" w:cs="Courier New"/>
          <w:sz w:val="32"/>
          <w:szCs w:val="32"/>
        </w:rPr>
        <w:t xml:space="preserve"> </w:t>
      </w:r>
      <w:r>
        <w:rPr>
          <w:rFonts w:hint="eastAsia" w:ascii="仿宋_GB2312" w:hAnsi="宋体" w:eastAsia="仿宋_GB2312" w:cs="Courier New"/>
          <w:sz w:val="32"/>
          <w:szCs w:val="32"/>
        </w:rPr>
        <w:t>医疗费、助学金、奖励金、住房公积金、购房补贴、其他对个人和家庭的补助支出。</w:t>
      </w:r>
    </w:p>
    <w:p>
      <w:pPr>
        <w:pStyle w:val="5"/>
        <w:spacing w:line="360" w:lineRule="auto"/>
        <w:rPr>
          <w:rFonts w:ascii="黑体" w:hAnsi="黑体" w:eastAsia="黑体" w:cs="Arial"/>
          <w:b/>
          <w:color w:val="000000"/>
          <w:sz w:val="32"/>
          <w:szCs w:val="32"/>
        </w:rPr>
      </w:pPr>
      <w:r>
        <w:rPr>
          <w:rStyle w:val="8"/>
          <w:rFonts w:hint="eastAsia" w:ascii="黑体" w:hAnsi="黑体" w:eastAsia="黑体" w:cs="Arial"/>
          <w:b w:val="0"/>
          <w:color w:val="000000"/>
          <w:sz w:val="32"/>
          <w:szCs w:val="32"/>
        </w:rPr>
        <w:t>七</w:t>
      </w:r>
      <w:r>
        <w:rPr>
          <w:rStyle w:val="8"/>
          <w:rFonts w:ascii="黑体" w:hAnsi="黑体" w:eastAsia="黑体" w:cs="Arial"/>
          <w:b w:val="0"/>
          <w:color w:val="000000"/>
          <w:sz w:val="32"/>
          <w:szCs w:val="32"/>
        </w:rPr>
        <w:t>、支出预算经济分类情况说明</w:t>
      </w:r>
    </w:p>
    <w:p>
      <w:pPr>
        <w:pStyle w:val="5"/>
        <w:spacing w:line="360" w:lineRule="auto"/>
        <w:rPr>
          <w:rFonts w:ascii="仿宋" w:hAnsi="仿宋" w:eastAsia="仿宋" w:cs="Arial"/>
          <w:color w:val="000000"/>
          <w:sz w:val="32"/>
          <w:szCs w:val="32"/>
        </w:rPr>
      </w:pPr>
      <w:r>
        <w:rPr>
          <w:rFonts w:cs="Arial"/>
          <w:color w:val="000000"/>
          <w:sz w:val="32"/>
          <w:szCs w:val="32"/>
        </w:rPr>
        <w:t>　　</w:t>
      </w:r>
      <w:r>
        <w:rPr>
          <w:rFonts w:ascii="仿宋" w:hAnsi="仿宋" w:eastAsia="仿宋" w:cs="Arial"/>
          <w:color w:val="00000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w:t>
      </w:r>
      <w:r>
        <w:rPr>
          <w:rFonts w:hint="eastAsia" w:ascii="仿宋" w:hAnsi="仿宋" w:eastAsia="仿宋" w:cs="Arial"/>
          <w:color w:val="000000"/>
          <w:sz w:val="32"/>
          <w:szCs w:val="32"/>
        </w:rPr>
        <w:t>单位</w:t>
      </w:r>
      <w:r>
        <w:rPr>
          <w:rFonts w:ascii="仿宋" w:hAnsi="仿宋" w:eastAsia="仿宋" w:cs="Arial"/>
          <w:color w:val="000000"/>
          <w:sz w:val="32"/>
          <w:szCs w:val="32"/>
        </w:rPr>
        <w:t>《支出经济分类汇总表》由仅反映一般公共预算基本支出经济分类科目预算，调整为按两套经济分类科目分别反映不同资金来源的全部预算支出。</w:t>
      </w:r>
    </w:p>
    <w:p>
      <w:pPr>
        <w:pStyle w:val="5"/>
        <w:spacing w:line="360" w:lineRule="auto"/>
        <w:rPr>
          <w:rFonts w:ascii="黑体" w:hAnsi="黑体" w:eastAsia="黑体" w:cs="Arial"/>
          <w:b/>
          <w:color w:val="000000"/>
          <w:sz w:val="32"/>
          <w:szCs w:val="32"/>
        </w:rPr>
      </w:pPr>
      <w:r>
        <w:rPr>
          <w:rStyle w:val="8"/>
          <w:rFonts w:hint="eastAsia" w:ascii="黑体" w:hAnsi="黑体" w:eastAsia="黑体" w:cs="Arial"/>
          <w:b w:val="0"/>
          <w:color w:val="000000"/>
          <w:sz w:val="32"/>
          <w:szCs w:val="32"/>
        </w:rPr>
        <w:t>八</w:t>
      </w:r>
      <w:r>
        <w:rPr>
          <w:rStyle w:val="8"/>
          <w:rFonts w:ascii="黑体" w:hAnsi="黑体" w:eastAsia="黑体" w:cs="Arial"/>
          <w:b w:val="0"/>
          <w:color w:val="000000"/>
          <w:sz w:val="32"/>
          <w:szCs w:val="32"/>
        </w:rPr>
        <w:t>、政府性基金预算支出情况说明</w:t>
      </w:r>
    </w:p>
    <w:p>
      <w:pPr>
        <w:pStyle w:val="5"/>
        <w:spacing w:line="360" w:lineRule="auto"/>
        <w:rPr>
          <w:rFonts w:ascii="仿宋" w:hAnsi="仿宋" w:eastAsia="仿宋" w:cs="Arial"/>
          <w:color w:val="000000"/>
          <w:sz w:val="32"/>
          <w:szCs w:val="32"/>
        </w:rPr>
      </w:pPr>
      <w:r>
        <w:rPr>
          <w:rFonts w:cs="Arial"/>
          <w:color w:val="000000"/>
          <w:sz w:val="32"/>
          <w:szCs w:val="32"/>
        </w:rPr>
        <w:t>　　</w:t>
      </w:r>
      <w:r>
        <w:rPr>
          <w:rFonts w:hint="eastAsia" w:ascii="仿宋" w:hAnsi="仿宋" w:eastAsia="仿宋" w:cs="Arial"/>
          <w:color w:val="000000"/>
          <w:sz w:val="32"/>
          <w:szCs w:val="32"/>
        </w:rPr>
        <w:t>信阳市平桥区市场监督管理局</w:t>
      </w:r>
      <w:r>
        <w:rPr>
          <w:rFonts w:ascii="仿宋" w:hAnsi="仿宋" w:eastAsia="仿宋" w:cs="Arial"/>
          <w:color w:val="000000"/>
          <w:sz w:val="32"/>
          <w:szCs w:val="32"/>
        </w:rPr>
        <w:t>20</w:t>
      </w:r>
      <w:r>
        <w:rPr>
          <w:rFonts w:hint="eastAsia" w:ascii="仿宋" w:hAnsi="仿宋" w:eastAsia="仿宋" w:cs="Arial"/>
          <w:color w:val="000000"/>
          <w:sz w:val="32"/>
          <w:szCs w:val="32"/>
        </w:rPr>
        <w:t>21</w:t>
      </w:r>
      <w:r>
        <w:rPr>
          <w:rFonts w:ascii="仿宋" w:hAnsi="仿宋" w:eastAsia="仿宋" w:cs="Arial"/>
          <w:color w:val="000000"/>
          <w:sz w:val="32"/>
          <w:szCs w:val="32"/>
        </w:rPr>
        <w:t>年没有使用政府性基金预算拨款安排的支出。</w:t>
      </w:r>
    </w:p>
    <w:p>
      <w:pPr>
        <w:pStyle w:val="5"/>
        <w:spacing w:line="360" w:lineRule="auto"/>
        <w:rPr>
          <w:rFonts w:ascii="黑体" w:hAnsi="黑体" w:eastAsia="黑体" w:cs="Arial"/>
          <w:b/>
          <w:color w:val="000000"/>
          <w:sz w:val="32"/>
          <w:szCs w:val="32"/>
        </w:rPr>
      </w:pPr>
      <w:r>
        <w:rPr>
          <w:rStyle w:val="8"/>
          <w:rFonts w:hint="eastAsia" w:ascii="黑体" w:hAnsi="黑体" w:eastAsia="黑体" w:cs="Arial"/>
          <w:b w:val="0"/>
          <w:color w:val="000000"/>
          <w:sz w:val="32"/>
          <w:szCs w:val="32"/>
        </w:rPr>
        <w:t>九</w:t>
      </w:r>
      <w:r>
        <w:rPr>
          <w:rStyle w:val="8"/>
          <w:rFonts w:ascii="黑体" w:hAnsi="黑体" w:eastAsia="黑体" w:cs="Arial"/>
          <w:b w:val="0"/>
          <w:color w:val="000000"/>
          <w:sz w:val="32"/>
          <w:szCs w:val="32"/>
        </w:rPr>
        <w:t>、 “三公”经费支出预算情况说明</w:t>
      </w:r>
    </w:p>
    <w:p>
      <w:pPr>
        <w:jc w:val="left"/>
        <w:rPr>
          <w:rFonts w:ascii="仿宋" w:hAnsi="仿宋" w:eastAsia="仿宋" w:cs="宋体"/>
          <w:kern w:val="0"/>
          <w:sz w:val="32"/>
          <w:szCs w:val="32"/>
        </w:rPr>
      </w:pPr>
      <w:r>
        <w:rPr>
          <w:rFonts w:cs="Arial"/>
          <w:color w:val="000000"/>
          <w:sz w:val="32"/>
          <w:szCs w:val="32"/>
        </w:rPr>
        <w:t>　</w:t>
      </w:r>
      <w:r>
        <w:rPr>
          <w:rFonts w:cs="Arial"/>
          <w:sz w:val="32"/>
          <w:szCs w:val="32"/>
        </w:rPr>
        <w:t>　</w:t>
      </w: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年“三公”经费预算为</w:t>
      </w:r>
      <w:r>
        <w:rPr>
          <w:rFonts w:hint="eastAsia" w:ascii="仿宋" w:hAnsi="仿宋" w:eastAsia="仿宋" w:cs="Arial"/>
          <w:sz w:val="32"/>
          <w:szCs w:val="32"/>
        </w:rPr>
        <w:t>3</w:t>
      </w:r>
      <w:r>
        <w:rPr>
          <w:rFonts w:ascii="仿宋" w:hAnsi="仿宋" w:eastAsia="仿宋" w:cs="Arial"/>
          <w:sz w:val="32"/>
          <w:szCs w:val="32"/>
        </w:rPr>
        <w:t>万元</w:t>
      </w:r>
      <w:r>
        <w:rPr>
          <w:rFonts w:hint="eastAsia" w:ascii="仿宋" w:hAnsi="仿宋" w:eastAsia="仿宋" w:cs="Arial"/>
          <w:sz w:val="32"/>
          <w:szCs w:val="32"/>
        </w:rPr>
        <w:t>，主要是</w:t>
      </w:r>
      <w:r>
        <w:rPr>
          <w:rFonts w:hint="eastAsia" w:ascii="仿宋" w:hAnsi="仿宋" w:eastAsia="仿宋" w:cs="宋体"/>
          <w:kern w:val="0"/>
          <w:sz w:val="32"/>
          <w:szCs w:val="32"/>
        </w:rPr>
        <w:t>公务用车运行维护费3万元</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年“三公”经费支出预算数</w:t>
      </w:r>
      <w:r>
        <w:rPr>
          <w:rFonts w:hint="eastAsia" w:ascii="仿宋" w:hAnsi="仿宋" w:eastAsia="仿宋" w:cs="Arial"/>
          <w:sz w:val="32"/>
          <w:szCs w:val="32"/>
        </w:rPr>
        <w:t>与</w:t>
      </w:r>
      <w:r>
        <w:rPr>
          <w:rFonts w:ascii="仿宋" w:hAnsi="仿宋" w:eastAsia="仿宋" w:cs="Arial"/>
          <w:sz w:val="32"/>
          <w:szCs w:val="32"/>
        </w:rPr>
        <w:t>20</w:t>
      </w:r>
      <w:r>
        <w:rPr>
          <w:rFonts w:hint="eastAsia" w:ascii="仿宋" w:hAnsi="仿宋" w:eastAsia="仿宋" w:cs="Arial"/>
          <w:sz w:val="32"/>
          <w:szCs w:val="32"/>
        </w:rPr>
        <w:t>20</w:t>
      </w:r>
      <w:r>
        <w:rPr>
          <w:rFonts w:ascii="仿宋" w:hAnsi="仿宋" w:eastAsia="仿宋" w:cs="Arial"/>
          <w:sz w:val="32"/>
          <w:szCs w:val="32"/>
        </w:rPr>
        <w:t>年预算相比无增</w:t>
      </w:r>
      <w:r>
        <w:rPr>
          <w:rFonts w:hint="eastAsia" w:ascii="仿宋" w:hAnsi="仿宋" w:eastAsia="仿宋" w:cs="Arial"/>
          <w:sz w:val="32"/>
          <w:szCs w:val="32"/>
        </w:rPr>
        <w:t>减变动</w:t>
      </w:r>
      <w:r>
        <w:rPr>
          <w:rFonts w:ascii="仿宋" w:hAnsi="仿宋" w:eastAsia="仿宋" w:cs="Arial"/>
          <w:sz w:val="32"/>
          <w:szCs w:val="32"/>
        </w:rPr>
        <w:t>。</w:t>
      </w:r>
    </w:p>
    <w:p>
      <w:pPr>
        <w:pStyle w:val="5"/>
        <w:spacing w:line="360" w:lineRule="auto"/>
        <w:rPr>
          <w:rFonts w:ascii="仿宋" w:hAnsi="仿宋" w:eastAsia="仿宋" w:cs="Arial"/>
          <w:sz w:val="32"/>
          <w:szCs w:val="32"/>
        </w:rPr>
      </w:pPr>
      <w:r>
        <w:rPr>
          <w:rFonts w:ascii="仿宋" w:hAnsi="仿宋" w:eastAsia="仿宋" w:cs="Arial"/>
          <w:sz w:val="32"/>
          <w:szCs w:val="32"/>
        </w:rPr>
        <w:t>　　具体支出情况如下：</w:t>
      </w:r>
    </w:p>
    <w:p>
      <w:pPr>
        <w:pStyle w:val="5"/>
        <w:spacing w:line="360" w:lineRule="auto"/>
        <w:rPr>
          <w:rFonts w:ascii="仿宋" w:hAnsi="仿宋" w:eastAsia="仿宋" w:cs="Arial"/>
          <w:sz w:val="32"/>
          <w:szCs w:val="32"/>
        </w:rPr>
      </w:pPr>
      <w:r>
        <w:rPr>
          <w:rFonts w:ascii="仿宋" w:hAnsi="仿宋" w:eastAsia="仿宋" w:cs="Arial"/>
          <w:sz w:val="32"/>
          <w:szCs w:val="32"/>
        </w:rPr>
        <w:t>　　(一)因公出国(境)费</w:t>
      </w:r>
      <w:r>
        <w:rPr>
          <w:rFonts w:hint="eastAsia" w:ascii="仿宋" w:hAnsi="仿宋" w:eastAsia="仿宋" w:cs="Arial"/>
          <w:sz w:val="32"/>
          <w:szCs w:val="32"/>
        </w:rPr>
        <w:t>0</w:t>
      </w:r>
      <w:r>
        <w:rPr>
          <w:rFonts w:ascii="仿宋" w:hAnsi="仿宋" w:eastAsia="仿宋" w:cs="Arial"/>
          <w:sz w:val="32"/>
          <w:szCs w:val="32"/>
        </w:rPr>
        <w:t>万元，主要用于单位工作人员公务出国(境)的住宿费、旅费、伙食补助费、杂费、培训费等支出。预算数比20</w:t>
      </w:r>
      <w:r>
        <w:rPr>
          <w:rFonts w:hint="eastAsia" w:ascii="仿宋" w:hAnsi="仿宋" w:eastAsia="仿宋" w:cs="Arial"/>
          <w:sz w:val="32"/>
          <w:szCs w:val="32"/>
        </w:rPr>
        <w:t>20</w:t>
      </w:r>
      <w:r>
        <w:rPr>
          <w:rFonts w:ascii="仿宋" w:hAnsi="仿宋" w:eastAsia="仿宋" w:cs="Arial"/>
          <w:sz w:val="32"/>
          <w:szCs w:val="32"/>
        </w:rPr>
        <w:t>年无</w:t>
      </w:r>
      <w:r>
        <w:rPr>
          <w:rFonts w:hint="eastAsia" w:ascii="仿宋" w:hAnsi="仿宋" w:eastAsia="仿宋" w:cs="Arial"/>
          <w:sz w:val="32"/>
          <w:szCs w:val="32"/>
        </w:rPr>
        <w:t>增减变动</w:t>
      </w:r>
      <w:r>
        <w:rPr>
          <w:rFonts w:ascii="仿宋" w:hAnsi="仿宋" w:eastAsia="仿宋" w:cs="Arial"/>
          <w:sz w:val="32"/>
          <w:szCs w:val="32"/>
        </w:rPr>
        <w:t>。</w:t>
      </w:r>
    </w:p>
    <w:p>
      <w:pPr>
        <w:pStyle w:val="5"/>
        <w:spacing w:line="360" w:lineRule="auto"/>
        <w:rPr>
          <w:rFonts w:ascii="仿宋" w:hAnsi="仿宋" w:eastAsia="仿宋" w:cs="Arial"/>
          <w:sz w:val="32"/>
          <w:szCs w:val="32"/>
        </w:rPr>
      </w:pPr>
      <w:r>
        <w:rPr>
          <w:rFonts w:ascii="仿宋" w:hAnsi="仿宋" w:eastAsia="仿宋" w:cs="Arial"/>
          <w:sz w:val="32"/>
          <w:szCs w:val="32"/>
        </w:rPr>
        <w:t>　　(二)公务用车购置及运行费</w:t>
      </w:r>
      <w:r>
        <w:rPr>
          <w:rFonts w:hint="eastAsia" w:ascii="仿宋" w:hAnsi="仿宋" w:eastAsia="仿宋" w:cs="Arial"/>
          <w:sz w:val="32"/>
          <w:szCs w:val="32"/>
        </w:rPr>
        <w:t>3</w:t>
      </w:r>
      <w:r>
        <w:rPr>
          <w:rFonts w:ascii="仿宋" w:hAnsi="仿宋" w:eastAsia="仿宋" w:cs="Arial"/>
          <w:sz w:val="32"/>
          <w:szCs w:val="32"/>
        </w:rPr>
        <w:t>万元，其中，公务用车购置费</w:t>
      </w:r>
      <w:r>
        <w:rPr>
          <w:rFonts w:hint="eastAsia" w:ascii="仿宋" w:hAnsi="仿宋" w:eastAsia="仿宋" w:cs="Arial"/>
          <w:sz w:val="32"/>
          <w:szCs w:val="32"/>
        </w:rPr>
        <w:t>0</w:t>
      </w:r>
      <w:r>
        <w:rPr>
          <w:rFonts w:ascii="仿宋" w:hAnsi="仿宋" w:eastAsia="仿宋" w:cs="Arial"/>
          <w:sz w:val="32"/>
          <w:szCs w:val="32"/>
        </w:rPr>
        <w:t>万元；</w:t>
      </w:r>
      <w:r>
        <w:rPr>
          <w:rFonts w:hint="eastAsia" w:ascii="仿宋" w:hAnsi="仿宋" w:eastAsia="仿宋" w:cs="Arial"/>
          <w:sz w:val="32"/>
          <w:szCs w:val="32"/>
        </w:rPr>
        <w:t>公务用车运行维护费3万元，</w:t>
      </w:r>
      <w:r>
        <w:rPr>
          <w:rFonts w:ascii="仿宋" w:hAnsi="仿宋" w:eastAsia="仿宋" w:cs="Arial"/>
          <w:sz w:val="32"/>
          <w:szCs w:val="32"/>
        </w:rPr>
        <w:t>主要用于</w:t>
      </w:r>
      <w:r>
        <w:rPr>
          <w:rFonts w:hint="eastAsia" w:ascii="仿宋" w:hAnsi="仿宋" w:eastAsia="仿宋" w:cs="Arial"/>
          <w:sz w:val="32"/>
          <w:szCs w:val="32"/>
        </w:rPr>
        <w:t>我单位保留的一辆执法执勤用车</w:t>
      </w:r>
      <w:r>
        <w:rPr>
          <w:rFonts w:ascii="仿宋" w:hAnsi="仿宋" w:eastAsia="仿宋" w:cs="Arial"/>
          <w:sz w:val="32"/>
          <w:szCs w:val="32"/>
        </w:rPr>
        <w:t>开展</w:t>
      </w:r>
      <w:r>
        <w:rPr>
          <w:rFonts w:hint="eastAsia" w:ascii="仿宋" w:hAnsi="仿宋" w:eastAsia="仿宋" w:cs="Arial"/>
          <w:sz w:val="32"/>
          <w:szCs w:val="32"/>
        </w:rPr>
        <w:t>公务</w:t>
      </w:r>
      <w:r>
        <w:rPr>
          <w:rFonts w:ascii="仿宋" w:hAnsi="仿宋" w:eastAsia="仿宋" w:cs="Arial"/>
          <w:sz w:val="32"/>
          <w:szCs w:val="32"/>
        </w:rPr>
        <w:t>工作所需的燃料费、维修费、过路过桥费、保险费等支出。预算数比20</w:t>
      </w:r>
      <w:r>
        <w:rPr>
          <w:rFonts w:hint="eastAsia" w:ascii="仿宋" w:hAnsi="仿宋" w:eastAsia="仿宋" w:cs="Arial"/>
          <w:sz w:val="32"/>
          <w:szCs w:val="32"/>
        </w:rPr>
        <w:t>20</w:t>
      </w:r>
      <w:r>
        <w:rPr>
          <w:rFonts w:ascii="仿宋" w:hAnsi="仿宋" w:eastAsia="仿宋" w:cs="Arial"/>
          <w:sz w:val="32"/>
          <w:szCs w:val="32"/>
        </w:rPr>
        <w:t>年无</w:t>
      </w:r>
      <w:r>
        <w:rPr>
          <w:rFonts w:hint="eastAsia" w:ascii="仿宋" w:hAnsi="仿宋" w:eastAsia="仿宋" w:cs="Arial"/>
          <w:sz w:val="32"/>
          <w:szCs w:val="32"/>
        </w:rPr>
        <w:t>增减变动</w:t>
      </w:r>
      <w:r>
        <w:rPr>
          <w:rFonts w:ascii="仿宋" w:hAnsi="仿宋" w:eastAsia="仿宋" w:cs="Arial"/>
          <w:sz w:val="32"/>
          <w:szCs w:val="32"/>
        </w:rPr>
        <w:t>。</w:t>
      </w:r>
    </w:p>
    <w:p>
      <w:pPr>
        <w:pStyle w:val="5"/>
        <w:spacing w:line="360" w:lineRule="auto"/>
        <w:rPr>
          <w:rFonts w:ascii="仿宋" w:hAnsi="仿宋" w:eastAsia="仿宋" w:cs="Arial"/>
          <w:sz w:val="32"/>
          <w:szCs w:val="32"/>
        </w:rPr>
      </w:pPr>
      <w:r>
        <w:rPr>
          <w:rFonts w:ascii="仿宋" w:hAnsi="仿宋" w:eastAsia="仿宋" w:cs="Arial"/>
          <w:sz w:val="32"/>
          <w:szCs w:val="32"/>
        </w:rPr>
        <w:t>　　(三)公务接待费0万元，主要用于按规定开支的各类公务接待(含外宾接待)支出。预算数比20</w:t>
      </w:r>
      <w:r>
        <w:rPr>
          <w:rFonts w:hint="eastAsia" w:ascii="仿宋" w:hAnsi="仿宋" w:eastAsia="仿宋" w:cs="Arial"/>
          <w:sz w:val="32"/>
          <w:szCs w:val="32"/>
        </w:rPr>
        <w:t>20</w:t>
      </w:r>
      <w:r>
        <w:rPr>
          <w:rFonts w:ascii="仿宋" w:hAnsi="仿宋" w:eastAsia="仿宋" w:cs="Arial"/>
          <w:sz w:val="32"/>
          <w:szCs w:val="32"/>
        </w:rPr>
        <w:t>年无</w:t>
      </w:r>
      <w:r>
        <w:rPr>
          <w:rFonts w:hint="eastAsia" w:ascii="仿宋" w:hAnsi="仿宋" w:eastAsia="仿宋" w:cs="Arial"/>
          <w:sz w:val="32"/>
          <w:szCs w:val="32"/>
        </w:rPr>
        <w:t>增减变动</w:t>
      </w:r>
      <w:r>
        <w:rPr>
          <w:rFonts w:ascii="仿宋" w:hAnsi="仿宋" w:eastAsia="仿宋" w:cs="Arial"/>
          <w:sz w:val="32"/>
          <w:szCs w:val="32"/>
        </w:rPr>
        <w:t>。</w:t>
      </w:r>
    </w:p>
    <w:p>
      <w:pPr>
        <w:pStyle w:val="5"/>
        <w:spacing w:line="360" w:lineRule="auto"/>
        <w:rPr>
          <w:rFonts w:ascii="黑体" w:hAnsi="黑体" w:eastAsia="黑体" w:cs="Arial"/>
          <w:b/>
          <w:color w:val="000000"/>
          <w:sz w:val="32"/>
          <w:szCs w:val="32"/>
        </w:rPr>
      </w:pPr>
      <w:r>
        <w:rPr>
          <w:rStyle w:val="8"/>
          <w:rFonts w:hint="eastAsia" w:ascii="黑体" w:hAnsi="黑体" w:eastAsia="黑体" w:cs="Arial"/>
          <w:b w:val="0"/>
          <w:color w:val="000000"/>
          <w:sz w:val="32"/>
          <w:szCs w:val="32"/>
        </w:rPr>
        <w:t>十</w:t>
      </w:r>
      <w:r>
        <w:rPr>
          <w:rStyle w:val="8"/>
          <w:rFonts w:ascii="黑体" w:hAnsi="黑体" w:eastAsia="黑体" w:cs="Arial"/>
          <w:b w:val="0"/>
          <w:color w:val="000000"/>
          <w:sz w:val="32"/>
          <w:szCs w:val="32"/>
        </w:rPr>
        <w:t>、其他重要事项的情况说明</w:t>
      </w:r>
    </w:p>
    <w:p>
      <w:pPr>
        <w:pStyle w:val="5"/>
        <w:spacing w:line="360" w:lineRule="auto"/>
        <w:ind w:firstLine="630"/>
        <w:rPr>
          <w:rFonts w:ascii="仿宋" w:hAnsi="仿宋" w:eastAsia="仿宋" w:cs="Arial"/>
          <w:color w:val="000000"/>
          <w:sz w:val="32"/>
          <w:szCs w:val="32"/>
        </w:rPr>
      </w:pPr>
      <w:r>
        <w:rPr>
          <w:rFonts w:ascii="仿宋" w:hAnsi="仿宋" w:eastAsia="仿宋" w:cs="Arial"/>
          <w:color w:val="000000"/>
          <w:sz w:val="32"/>
          <w:szCs w:val="32"/>
        </w:rPr>
        <w:t>(一)机关运行经费支出情况</w:t>
      </w:r>
    </w:p>
    <w:p>
      <w:pPr>
        <w:pStyle w:val="5"/>
        <w:spacing w:line="360" w:lineRule="auto"/>
        <w:ind w:firstLine="630"/>
        <w:rPr>
          <w:rFonts w:ascii="仿宋" w:hAnsi="仿宋" w:eastAsia="仿宋" w:cs="Arial"/>
          <w:color w:val="000000"/>
          <w:sz w:val="32"/>
          <w:szCs w:val="32"/>
        </w:rPr>
      </w:pPr>
      <w:r>
        <w:rPr>
          <w:rFonts w:hint="eastAsia" w:ascii="仿宋" w:hAnsi="仿宋" w:eastAsia="仿宋" w:cs="Arial"/>
          <w:sz w:val="32"/>
          <w:szCs w:val="32"/>
        </w:rPr>
        <w:t>信阳市平桥区市场监督管理局</w:t>
      </w:r>
      <w:r>
        <w:rPr>
          <w:rFonts w:ascii="仿宋" w:hAnsi="仿宋" w:eastAsia="仿宋" w:cs="Arial"/>
          <w:sz w:val="32"/>
          <w:szCs w:val="32"/>
        </w:rPr>
        <w:t>20</w:t>
      </w:r>
      <w:r>
        <w:rPr>
          <w:rFonts w:hint="eastAsia" w:ascii="仿宋" w:hAnsi="仿宋" w:eastAsia="仿宋" w:cs="Arial"/>
          <w:sz w:val="32"/>
          <w:szCs w:val="32"/>
        </w:rPr>
        <w:t>21</w:t>
      </w:r>
      <w:r>
        <w:rPr>
          <w:rFonts w:ascii="仿宋" w:hAnsi="仿宋" w:eastAsia="仿宋" w:cs="Arial"/>
          <w:sz w:val="32"/>
          <w:szCs w:val="32"/>
        </w:rPr>
        <w:t>年机关运行经费支出预算</w:t>
      </w:r>
      <w:r>
        <w:rPr>
          <w:rFonts w:hint="eastAsia" w:ascii="仿宋" w:hAnsi="仿宋" w:eastAsia="仿宋" w:cs="Arial"/>
          <w:sz w:val="32"/>
          <w:szCs w:val="32"/>
          <w:lang w:val="en-US" w:eastAsia="zh-CN"/>
        </w:rPr>
        <w:t>95.83</w:t>
      </w:r>
      <w:bookmarkStart w:id="0" w:name="_GoBack"/>
      <w:bookmarkEnd w:id="0"/>
      <w:r>
        <w:rPr>
          <w:rFonts w:ascii="仿宋" w:hAnsi="仿宋" w:eastAsia="仿宋" w:cs="Arial"/>
          <w:sz w:val="32"/>
          <w:szCs w:val="32"/>
        </w:rPr>
        <w:t>万元，主要保障机构正常运转及正常履职需要。</w:t>
      </w:r>
    </w:p>
    <w:p>
      <w:pPr>
        <w:pStyle w:val="5"/>
        <w:spacing w:line="360" w:lineRule="auto"/>
        <w:ind w:firstLine="630"/>
        <w:rPr>
          <w:rFonts w:ascii="仿宋" w:hAnsi="仿宋" w:eastAsia="仿宋" w:cs="Arial"/>
          <w:color w:val="000000"/>
          <w:sz w:val="32"/>
          <w:szCs w:val="32"/>
        </w:rPr>
      </w:pPr>
      <w:r>
        <w:rPr>
          <w:rFonts w:ascii="仿宋" w:hAnsi="仿宋" w:eastAsia="仿宋" w:cs="Arial"/>
          <w:color w:val="000000"/>
          <w:sz w:val="32"/>
          <w:szCs w:val="32"/>
        </w:rPr>
        <w:t>(二)政府采购支出情况</w:t>
      </w:r>
    </w:p>
    <w:p>
      <w:pPr>
        <w:pStyle w:val="5"/>
        <w:spacing w:line="360" w:lineRule="auto"/>
        <w:ind w:firstLine="630"/>
        <w:rPr>
          <w:rFonts w:ascii="仿宋" w:hAnsi="仿宋" w:eastAsia="仿宋" w:cs="Arial"/>
          <w:sz w:val="32"/>
          <w:szCs w:val="32"/>
        </w:rPr>
      </w:pPr>
      <w:r>
        <w:rPr>
          <w:rFonts w:hint="eastAsia" w:ascii="仿宋" w:hAnsi="仿宋" w:eastAsia="仿宋" w:cs="Arial"/>
          <w:sz w:val="32"/>
          <w:szCs w:val="32"/>
        </w:rPr>
        <w:t>2021年部门预算系统中无法填报政府采购预算表，故在部门预算中没有安排政府采购项目，其中：政府采购货物预算0万元、政府采购工程预算0万元、政府采购服务预算0万元。信阳市平桥区市场监督管理局在2021年将根据实际工作需要安排采购项目。</w:t>
      </w:r>
    </w:p>
    <w:p>
      <w:pPr>
        <w:widowControl/>
        <w:spacing w:before="100" w:beforeAutospacing="1" w:after="100" w:afterAutospacing="1" w:line="360" w:lineRule="auto"/>
        <w:ind w:firstLine="645"/>
        <w:jc w:val="left"/>
        <w:rPr>
          <w:rFonts w:ascii="仿宋_GB2312" w:hAnsi="ˎ̥" w:eastAsia="仿宋_GB2312" w:cs="Arial"/>
          <w:color w:val="000000"/>
          <w:kern w:val="0"/>
          <w:sz w:val="32"/>
          <w:szCs w:val="32"/>
        </w:rPr>
      </w:pPr>
      <w:r>
        <w:rPr>
          <w:rFonts w:hint="eastAsia" w:ascii="仿宋_GB2312" w:hAnsi="ˎ̥" w:eastAsia="仿宋_GB2312" w:cs="Arial"/>
          <w:color w:val="000000"/>
          <w:kern w:val="0"/>
          <w:sz w:val="32"/>
          <w:szCs w:val="32"/>
        </w:rPr>
        <w:t>(三)关于预算绩效管理工作开展及重点项目预算绩效目标设置情况说明</w:t>
      </w:r>
    </w:p>
    <w:p>
      <w:pPr>
        <w:widowControl/>
        <w:spacing w:before="100" w:beforeAutospacing="1" w:after="100" w:afterAutospacing="1" w:line="360" w:lineRule="auto"/>
        <w:ind w:firstLine="640" w:firstLineChars="200"/>
        <w:jc w:val="left"/>
        <w:rPr>
          <w:rFonts w:ascii="仿宋_GB2312" w:hAnsi="ˎ̥" w:eastAsia="仿宋_GB2312" w:cs="Arial"/>
          <w:color w:val="000000"/>
          <w:kern w:val="0"/>
          <w:sz w:val="32"/>
          <w:szCs w:val="32"/>
        </w:rPr>
      </w:pPr>
      <w:r>
        <w:rPr>
          <w:rFonts w:hint="eastAsia" w:ascii="仿宋_GB2312" w:hAnsi="ˎ̥" w:eastAsia="仿宋_GB2312" w:cs="Arial"/>
          <w:color w:val="000000"/>
          <w:kern w:val="0"/>
          <w:sz w:val="32"/>
          <w:szCs w:val="32"/>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p>
    <w:p>
      <w:pPr>
        <w:adjustRightInd w:val="0"/>
        <w:snapToGrid w:val="0"/>
        <w:spacing w:line="360" w:lineRule="auto"/>
        <w:ind w:firstLine="640" w:firstLineChars="200"/>
        <w:rPr>
          <w:rFonts w:ascii="仿宋" w:hAnsi="仿宋" w:eastAsia="仿宋"/>
          <w:sz w:val="32"/>
          <w:szCs w:val="32"/>
        </w:rPr>
      </w:pPr>
      <w:r>
        <w:rPr>
          <w:rFonts w:ascii="仿宋" w:hAnsi="仿宋" w:eastAsia="仿宋" w:cs="Arial"/>
          <w:color w:val="000000"/>
          <w:sz w:val="32"/>
          <w:szCs w:val="32"/>
        </w:rPr>
        <w:t xml:space="preserve"> (四)国有资产占用情况</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20</w:t>
      </w:r>
      <w:r>
        <w:rPr>
          <w:rFonts w:hint="eastAsia" w:ascii="仿宋" w:hAnsi="仿宋" w:eastAsia="仿宋" w:cs="Arial"/>
          <w:color w:val="000000"/>
          <w:sz w:val="32"/>
          <w:szCs w:val="32"/>
        </w:rPr>
        <w:t>20</w:t>
      </w:r>
      <w:r>
        <w:rPr>
          <w:rFonts w:ascii="仿宋" w:hAnsi="仿宋" w:eastAsia="仿宋" w:cs="Arial"/>
          <w:color w:val="000000"/>
          <w:sz w:val="32"/>
          <w:szCs w:val="32"/>
        </w:rPr>
        <w:t>年期末，</w:t>
      </w:r>
      <w:r>
        <w:rPr>
          <w:rFonts w:hint="eastAsia" w:ascii="仿宋" w:hAnsi="仿宋" w:eastAsia="仿宋" w:cs="Arial"/>
          <w:color w:val="000000"/>
          <w:sz w:val="32"/>
          <w:szCs w:val="32"/>
        </w:rPr>
        <w:t>信阳市平桥区市场监督管理局</w:t>
      </w:r>
      <w:r>
        <w:rPr>
          <w:rFonts w:ascii="仿宋" w:hAnsi="仿宋" w:eastAsia="仿宋" w:cs="Arial"/>
          <w:color w:val="000000"/>
          <w:sz w:val="32"/>
          <w:szCs w:val="32"/>
        </w:rPr>
        <w:t>有车辆</w:t>
      </w:r>
      <w:r>
        <w:rPr>
          <w:rFonts w:hint="eastAsia" w:ascii="仿宋" w:hAnsi="仿宋" w:eastAsia="仿宋" w:cs="Arial"/>
          <w:color w:val="000000"/>
          <w:sz w:val="32"/>
          <w:szCs w:val="32"/>
        </w:rPr>
        <w:t>1</w:t>
      </w:r>
      <w:r>
        <w:rPr>
          <w:rFonts w:ascii="仿宋" w:hAnsi="仿宋" w:eastAsia="仿宋" w:cs="Arial"/>
          <w:color w:val="000000"/>
          <w:sz w:val="32"/>
          <w:szCs w:val="32"/>
        </w:rPr>
        <w:t>辆。公车改革后，核准我单位</w:t>
      </w:r>
      <w:r>
        <w:rPr>
          <w:rFonts w:hint="eastAsia" w:ascii="仿宋" w:hAnsi="仿宋" w:eastAsia="仿宋" w:cs="Arial"/>
          <w:color w:val="000000"/>
          <w:sz w:val="32"/>
          <w:szCs w:val="32"/>
        </w:rPr>
        <w:t>1</w:t>
      </w:r>
      <w:r>
        <w:rPr>
          <w:rFonts w:ascii="仿宋" w:hAnsi="仿宋" w:eastAsia="仿宋" w:cs="Arial"/>
          <w:color w:val="000000"/>
          <w:sz w:val="32"/>
          <w:szCs w:val="32"/>
        </w:rPr>
        <w:t>辆</w:t>
      </w:r>
      <w:r>
        <w:rPr>
          <w:rFonts w:hint="eastAsia" w:ascii="仿宋" w:hAnsi="仿宋" w:eastAsia="仿宋" w:cs="Arial"/>
          <w:color w:val="000000"/>
          <w:sz w:val="32"/>
          <w:szCs w:val="32"/>
        </w:rPr>
        <w:t>执法执勤</w:t>
      </w:r>
      <w:r>
        <w:rPr>
          <w:rFonts w:ascii="仿宋" w:hAnsi="仿宋" w:eastAsia="仿宋" w:cs="Arial"/>
          <w:color w:val="000000"/>
          <w:sz w:val="32"/>
          <w:szCs w:val="32"/>
        </w:rPr>
        <w:t>用车。</w:t>
      </w:r>
      <w:r>
        <w:rPr>
          <w:rFonts w:hint="eastAsia" w:ascii="仿宋" w:hAnsi="仿宋" w:eastAsia="仿宋" w:cs="Arial"/>
          <w:color w:val="000000"/>
          <w:sz w:val="32"/>
          <w:szCs w:val="32"/>
        </w:rPr>
        <w:t>单价50万元以上的通用设备0台（套），单位价值100万以上的专业设备0台（套）。</w:t>
      </w:r>
    </w:p>
    <w:p>
      <w:pPr>
        <w:pStyle w:val="5"/>
        <w:spacing w:line="360" w:lineRule="auto"/>
        <w:ind w:firstLine="630"/>
        <w:rPr>
          <w:rFonts w:ascii="仿宋" w:hAnsi="仿宋" w:eastAsia="仿宋" w:cs="Arial"/>
          <w:color w:val="000000"/>
          <w:sz w:val="32"/>
          <w:szCs w:val="32"/>
        </w:rPr>
      </w:pPr>
      <w:r>
        <w:rPr>
          <w:rFonts w:ascii="仿宋" w:hAnsi="仿宋" w:eastAsia="仿宋" w:cs="Arial"/>
          <w:color w:val="000000"/>
          <w:sz w:val="32"/>
          <w:szCs w:val="32"/>
        </w:rPr>
        <w:t>(五)专项转移支付项目情况</w:t>
      </w:r>
    </w:p>
    <w:p>
      <w:pPr>
        <w:pStyle w:val="5"/>
        <w:spacing w:line="360" w:lineRule="auto"/>
        <w:ind w:firstLine="630"/>
        <w:rPr>
          <w:rFonts w:ascii="仿宋" w:hAnsi="仿宋" w:eastAsia="仿宋" w:cs="Arial"/>
          <w:color w:val="000000"/>
          <w:sz w:val="32"/>
          <w:szCs w:val="32"/>
        </w:rPr>
      </w:pPr>
      <w:r>
        <w:rPr>
          <w:rFonts w:hint="eastAsia" w:ascii="仿宋" w:hAnsi="仿宋" w:eastAsia="仿宋" w:cs="Arial"/>
          <w:color w:val="000000"/>
          <w:sz w:val="32"/>
          <w:szCs w:val="32"/>
        </w:rPr>
        <w:t>信阳市平桥区市场监督管理局</w:t>
      </w:r>
      <w:r>
        <w:rPr>
          <w:rFonts w:ascii="仿宋" w:hAnsi="仿宋" w:eastAsia="仿宋" w:cs="Arial"/>
          <w:color w:val="000000"/>
          <w:sz w:val="32"/>
          <w:szCs w:val="32"/>
        </w:rPr>
        <w:t>没有负责管理的专项转移支付项目。</w:t>
      </w: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Style w:val="8"/>
          <w:rFonts w:ascii="黑体" w:hAnsi="黑体" w:eastAsia="黑体" w:cs="Arial"/>
          <w:color w:val="000000"/>
          <w:sz w:val="48"/>
          <w:szCs w:val="48"/>
        </w:rPr>
      </w:pPr>
    </w:p>
    <w:p>
      <w:pPr>
        <w:pStyle w:val="5"/>
        <w:spacing w:line="360" w:lineRule="auto"/>
        <w:jc w:val="center"/>
        <w:rPr>
          <w:rFonts w:ascii="仿宋" w:hAnsi="仿宋" w:eastAsia="仿宋" w:cs="Arial"/>
          <w:color w:val="000000"/>
          <w:sz w:val="32"/>
          <w:szCs w:val="32"/>
        </w:rPr>
      </w:pPr>
      <w:r>
        <w:rPr>
          <w:rStyle w:val="8"/>
          <w:rFonts w:ascii="黑体" w:hAnsi="黑体" w:eastAsia="黑体" w:cs="Arial"/>
          <w:color w:val="000000"/>
          <w:sz w:val="48"/>
          <w:szCs w:val="48"/>
        </w:rPr>
        <w:t>第三部分</w:t>
      </w:r>
    </w:p>
    <w:p>
      <w:pPr>
        <w:pStyle w:val="5"/>
        <w:spacing w:line="360" w:lineRule="auto"/>
        <w:jc w:val="center"/>
        <w:rPr>
          <w:rFonts w:ascii="黑体" w:hAnsi="黑体" w:eastAsia="黑体" w:cs="Arial"/>
          <w:color w:val="000000"/>
          <w:sz w:val="48"/>
          <w:szCs w:val="48"/>
        </w:rPr>
      </w:pPr>
      <w:r>
        <w:rPr>
          <w:rStyle w:val="8"/>
          <w:rFonts w:ascii="黑体" w:hAnsi="黑体" w:eastAsia="黑体" w:cs="Arial"/>
          <w:color w:val="000000"/>
          <w:sz w:val="48"/>
          <w:szCs w:val="48"/>
        </w:rPr>
        <w:t>名词解释</w:t>
      </w:r>
    </w:p>
    <w:p>
      <w:pPr>
        <w:pStyle w:val="5"/>
        <w:spacing w:line="360" w:lineRule="auto"/>
        <w:rPr>
          <w:rFonts w:cs="Arial"/>
          <w:color w:val="000000"/>
          <w:sz w:val="32"/>
          <w:szCs w:val="32"/>
        </w:rPr>
      </w:pPr>
      <w:r>
        <w:rPr>
          <w:rFonts w:cs="Arial"/>
          <w:color w:val="000000"/>
          <w:sz w:val="32"/>
          <w:szCs w:val="32"/>
        </w:rPr>
        <w:t>　　</w:t>
      </w:r>
    </w:p>
    <w:p>
      <w:pPr>
        <w:pStyle w:val="5"/>
        <w:spacing w:line="360" w:lineRule="auto"/>
        <w:rPr>
          <w:rFonts w:cs="Arial"/>
          <w:color w:val="000000"/>
          <w:sz w:val="32"/>
          <w:szCs w:val="32"/>
        </w:rPr>
      </w:pPr>
    </w:p>
    <w:p>
      <w:pPr>
        <w:pStyle w:val="5"/>
        <w:spacing w:line="360" w:lineRule="auto"/>
        <w:rPr>
          <w:rFonts w:cs="Arial"/>
          <w:color w:val="000000"/>
          <w:sz w:val="32"/>
          <w:szCs w:val="32"/>
        </w:rPr>
      </w:pPr>
    </w:p>
    <w:p>
      <w:pPr>
        <w:pStyle w:val="5"/>
        <w:spacing w:line="360" w:lineRule="auto"/>
        <w:ind w:firstLine="640" w:firstLineChars="200"/>
        <w:rPr>
          <w:rFonts w:ascii="仿宋" w:hAnsi="仿宋" w:eastAsia="仿宋" w:cs="Arial"/>
          <w:color w:val="000000"/>
          <w:sz w:val="32"/>
          <w:szCs w:val="32"/>
        </w:rPr>
      </w:pPr>
    </w:p>
    <w:p>
      <w:pPr>
        <w:pStyle w:val="5"/>
        <w:spacing w:line="360" w:lineRule="auto"/>
        <w:ind w:firstLine="640" w:firstLineChars="200"/>
        <w:rPr>
          <w:rFonts w:ascii="仿宋" w:hAnsi="仿宋" w:eastAsia="仿宋" w:cs="Arial"/>
          <w:color w:val="000000"/>
          <w:sz w:val="32"/>
          <w:szCs w:val="32"/>
        </w:rPr>
      </w:pPr>
    </w:p>
    <w:p>
      <w:pPr>
        <w:pStyle w:val="5"/>
        <w:spacing w:line="360" w:lineRule="auto"/>
        <w:ind w:firstLine="640" w:firstLineChars="200"/>
        <w:rPr>
          <w:rFonts w:ascii="仿宋" w:hAnsi="仿宋" w:eastAsia="仿宋" w:cs="Arial"/>
          <w:color w:val="000000"/>
          <w:sz w:val="32"/>
          <w:szCs w:val="32"/>
        </w:rPr>
      </w:pPr>
      <w:r>
        <w:rPr>
          <w:rFonts w:ascii="仿宋" w:hAnsi="仿宋" w:eastAsia="仿宋" w:cs="Arial"/>
          <w:color w:val="000000"/>
          <w:sz w:val="32"/>
          <w:szCs w:val="32"/>
        </w:rPr>
        <w:t>一、财政拨款收入：是指</w:t>
      </w:r>
      <w:r>
        <w:rPr>
          <w:rFonts w:hint="eastAsia" w:ascii="仿宋" w:hAnsi="仿宋" w:eastAsia="仿宋" w:cs="Arial"/>
          <w:color w:val="000000"/>
          <w:sz w:val="32"/>
          <w:szCs w:val="32"/>
        </w:rPr>
        <w:t>区</w:t>
      </w:r>
      <w:r>
        <w:rPr>
          <w:rFonts w:ascii="仿宋" w:hAnsi="仿宋" w:eastAsia="仿宋" w:cs="Arial"/>
          <w:color w:val="000000"/>
          <w:sz w:val="32"/>
          <w:szCs w:val="32"/>
        </w:rPr>
        <w:t>级财政当年拨付的资金。</w:t>
      </w:r>
    </w:p>
    <w:p>
      <w:pPr>
        <w:pStyle w:val="5"/>
        <w:spacing w:line="360" w:lineRule="auto"/>
        <w:ind w:firstLine="640" w:firstLineChars="200"/>
        <w:rPr>
          <w:rFonts w:ascii="仿宋" w:hAnsi="仿宋" w:eastAsia="仿宋" w:cs="Arial"/>
          <w:color w:val="000000"/>
          <w:sz w:val="32"/>
          <w:szCs w:val="32"/>
        </w:rPr>
      </w:pPr>
      <w:r>
        <w:rPr>
          <w:rFonts w:ascii="仿宋" w:hAnsi="仿宋" w:eastAsia="仿宋" w:cs="Arial"/>
          <w:color w:val="000000"/>
          <w:sz w:val="32"/>
          <w:szCs w:val="32"/>
        </w:rPr>
        <w:t>二、事业收入：是指事业单位开展专业活动及辅助活动所取得的收入。</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三、其他收入：是指部门取得的除“财政拨款”、“事业收入”、“事业单位经营收入”等以外的收入。</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五、基本支出：是指为保障机构正常运转、完成日常工作任务所必需的开支，其内容包括人员经费和日常公用经费两部分。</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六、项目支出：是指在基本支出之外，为完成特定的行政工作任务或事业发展目标所发生的支出。</w:t>
      </w:r>
    </w:p>
    <w:p>
      <w:pPr>
        <w:pStyle w:val="5"/>
        <w:spacing w:line="360" w:lineRule="auto"/>
        <w:rPr>
          <w:rFonts w:ascii="仿宋" w:hAnsi="仿宋" w:eastAsia="仿宋" w:cs="Arial"/>
          <w:color w:val="000000"/>
          <w:sz w:val="32"/>
          <w:szCs w:val="32"/>
        </w:rPr>
      </w:pPr>
      <w:r>
        <w:rPr>
          <w:rFonts w:ascii="仿宋" w:hAnsi="仿宋" w:eastAsia="仿宋" w:cs="Arial"/>
          <w:color w:val="000000"/>
          <w:sz w:val="32"/>
          <w:szCs w:val="32"/>
        </w:rPr>
        <w:t>　　七、“三公”经费：是指纳入</w:t>
      </w:r>
      <w:r>
        <w:rPr>
          <w:rFonts w:hint="eastAsia" w:ascii="仿宋" w:hAnsi="仿宋" w:eastAsia="仿宋" w:cs="Arial"/>
          <w:color w:val="000000"/>
          <w:sz w:val="32"/>
          <w:szCs w:val="32"/>
        </w:rPr>
        <w:t>区</w:t>
      </w:r>
      <w:r>
        <w:rPr>
          <w:rFonts w:ascii="仿宋" w:hAnsi="仿宋" w:eastAsia="仿宋" w:cs="Arial"/>
          <w:color w:val="00000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5"/>
        <w:spacing w:line="360" w:lineRule="auto"/>
        <w:ind w:firstLine="480"/>
        <w:rPr>
          <w:rFonts w:ascii="仿宋" w:hAnsi="仿宋" w:eastAsia="仿宋" w:cs="Arial"/>
          <w:color w:val="000000"/>
          <w:sz w:val="32"/>
          <w:szCs w:val="32"/>
        </w:rPr>
      </w:pPr>
      <w:r>
        <w:rPr>
          <w:rFonts w:ascii="仿宋" w:hAnsi="仿宋" w:eastAsia="仿宋" w:cs="Arial"/>
          <w:color w:val="000000"/>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360" w:lineRule="auto"/>
        <w:ind w:firstLine="600" w:firstLineChars="200"/>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44F97"/>
    <w:multiLevelType w:val="singleLevel"/>
    <w:tmpl w:val="9D244F9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0NjkxNmNiZDQyYzhkYzk1ZTAyOGM5MWZlOWY0NDMifQ=="/>
  </w:docVars>
  <w:rsids>
    <w:rsidRoot w:val="007702DD"/>
    <w:rsid w:val="00025045"/>
    <w:rsid w:val="000404DB"/>
    <w:rsid w:val="0004367C"/>
    <w:rsid w:val="000445DE"/>
    <w:rsid w:val="000729B8"/>
    <w:rsid w:val="000A1B62"/>
    <w:rsid w:val="000B37A9"/>
    <w:rsid w:val="000B556A"/>
    <w:rsid w:val="000C0D8D"/>
    <w:rsid w:val="00112F37"/>
    <w:rsid w:val="00151693"/>
    <w:rsid w:val="001636F3"/>
    <w:rsid w:val="0018015D"/>
    <w:rsid w:val="00184000"/>
    <w:rsid w:val="001C438B"/>
    <w:rsid w:val="001D4AB0"/>
    <w:rsid w:val="002110C5"/>
    <w:rsid w:val="0022786E"/>
    <w:rsid w:val="00233496"/>
    <w:rsid w:val="00247584"/>
    <w:rsid w:val="002621C8"/>
    <w:rsid w:val="00276FE5"/>
    <w:rsid w:val="00282761"/>
    <w:rsid w:val="002A1A6A"/>
    <w:rsid w:val="002B0851"/>
    <w:rsid w:val="002C009B"/>
    <w:rsid w:val="002D1ADF"/>
    <w:rsid w:val="002D408F"/>
    <w:rsid w:val="002E241F"/>
    <w:rsid w:val="002F175A"/>
    <w:rsid w:val="0030432C"/>
    <w:rsid w:val="00305FAA"/>
    <w:rsid w:val="00321B58"/>
    <w:rsid w:val="00333915"/>
    <w:rsid w:val="003836AB"/>
    <w:rsid w:val="00475FC9"/>
    <w:rsid w:val="00486AAD"/>
    <w:rsid w:val="004B2584"/>
    <w:rsid w:val="004B37C9"/>
    <w:rsid w:val="004B74F3"/>
    <w:rsid w:val="004C77A5"/>
    <w:rsid w:val="004E5830"/>
    <w:rsid w:val="00505934"/>
    <w:rsid w:val="0054233A"/>
    <w:rsid w:val="00567CD3"/>
    <w:rsid w:val="00585251"/>
    <w:rsid w:val="00585C29"/>
    <w:rsid w:val="00604EF6"/>
    <w:rsid w:val="006147DD"/>
    <w:rsid w:val="00616CF6"/>
    <w:rsid w:val="0062143D"/>
    <w:rsid w:val="006364AA"/>
    <w:rsid w:val="00666F6A"/>
    <w:rsid w:val="00697DCC"/>
    <w:rsid w:val="006A05E0"/>
    <w:rsid w:val="006D3662"/>
    <w:rsid w:val="006F235A"/>
    <w:rsid w:val="007113F0"/>
    <w:rsid w:val="00766BD4"/>
    <w:rsid w:val="007702DD"/>
    <w:rsid w:val="0077261C"/>
    <w:rsid w:val="00796ABF"/>
    <w:rsid w:val="007B131A"/>
    <w:rsid w:val="007F0D91"/>
    <w:rsid w:val="007F4E8D"/>
    <w:rsid w:val="00825154"/>
    <w:rsid w:val="00825F9E"/>
    <w:rsid w:val="00873BC6"/>
    <w:rsid w:val="008C6AE5"/>
    <w:rsid w:val="009177D3"/>
    <w:rsid w:val="009440B7"/>
    <w:rsid w:val="00944EFE"/>
    <w:rsid w:val="00950791"/>
    <w:rsid w:val="00971A8F"/>
    <w:rsid w:val="009B62F8"/>
    <w:rsid w:val="009D6491"/>
    <w:rsid w:val="009F6ED1"/>
    <w:rsid w:val="00A64689"/>
    <w:rsid w:val="00A7591A"/>
    <w:rsid w:val="00A81755"/>
    <w:rsid w:val="00AD03E9"/>
    <w:rsid w:val="00AD1B10"/>
    <w:rsid w:val="00B13DCE"/>
    <w:rsid w:val="00B170DC"/>
    <w:rsid w:val="00B23164"/>
    <w:rsid w:val="00B238C6"/>
    <w:rsid w:val="00B73B58"/>
    <w:rsid w:val="00B814BA"/>
    <w:rsid w:val="00BD6C0E"/>
    <w:rsid w:val="00C11879"/>
    <w:rsid w:val="00C30B29"/>
    <w:rsid w:val="00C403EE"/>
    <w:rsid w:val="00C41464"/>
    <w:rsid w:val="00C63E33"/>
    <w:rsid w:val="00C7231E"/>
    <w:rsid w:val="00C7729E"/>
    <w:rsid w:val="00CC14E9"/>
    <w:rsid w:val="00CD542D"/>
    <w:rsid w:val="00CD5D19"/>
    <w:rsid w:val="00E31D94"/>
    <w:rsid w:val="00E62AEA"/>
    <w:rsid w:val="00E82664"/>
    <w:rsid w:val="00E83556"/>
    <w:rsid w:val="00E96AAF"/>
    <w:rsid w:val="00F3756F"/>
    <w:rsid w:val="00F505D8"/>
    <w:rsid w:val="00FD76F8"/>
    <w:rsid w:val="29BC5444"/>
    <w:rsid w:val="2B962CDF"/>
    <w:rsid w:val="50CF3600"/>
    <w:rsid w:val="575A3BDE"/>
    <w:rsid w:val="5C6779D8"/>
    <w:rsid w:val="6CB56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2"/>
    <w:qFormat/>
    <w:uiPriority w:val="0"/>
    <w:pPr>
      <w:keepNext/>
      <w:keepLines/>
      <w:spacing w:before="260" w:after="260"/>
      <w:ind w:firstLine="200" w:firstLineChars="200"/>
      <w:jc w:val="center"/>
      <w:outlineLvl w:val="2"/>
    </w:pPr>
    <w:rPr>
      <w:rFonts w:ascii="Calibri" w:hAnsi="Calibri" w:eastAsia="黑体" w:cs="Times New Roman"/>
      <w:bCs/>
      <w:sz w:val="30"/>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paragraph" w:styleId="9">
    <w:name w:val="List Paragraph"/>
    <w:basedOn w:val="1"/>
    <w:qFormat/>
    <w:uiPriority w:val="34"/>
    <w:pPr>
      <w:ind w:firstLine="420" w:firstLineChars="200"/>
    </w:pPr>
    <w:rPr>
      <w:rFonts w:ascii="Calibri" w:hAnsi="Calibri" w:eastAsia="宋体" w:cs="Times New Roman"/>
      <w:szCs w:val="24"/>
    </w:rPr>
  </w:style>
  <w:style w:type="character" w:customStyle="1" w:styleId="10">
    <w:name w:val="页眉 Char"/>
    <w:basedOn w:val="7"/>
    <w:link w:val="4"/>
    <w:qFormat/>
    <w:uiPriority w:val="99"/>
    <w:rPr>
      <w:sz w:val="18"/>
      <w:szCs w:val="18"/>
    </w:rPr>
  </w:style>
  <w:style w:type="character" w:customStyle="1" w:styleId="11">
    <w:name w:val="页脚 Char"/>
    <w:basedOn w:val="7"/>
    <w:link w:val="3"/>
    <w:semiHidden/>
    <w:qFormat/>
    <w:uiPriority w:val="99"/>
    <w:rPr>
      <w:sz w:val="18"/>
      <w:szCs w:val="18"/>
    </w:rPr>
  </w:style>
  <w:style w:type="character" w:customStyle="1" w:styleId="12">
    <w:name w:val="标题 3 Char"/>
    <w:basedOn w:val="7"/>
    <w:link w:val="2"/>
    <w:qFormat/>
    <w:uiPriority w:val="0"/>
    <w:rPr>
      <w:rFonts w:ascii="Calibri" w:hAnsi="Calibri" w:eastAsia="黑体" w:cs="Times New Roman"/>
      <w:bCs/>
      <w:sz w:val="30"/>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24</Pages>
  <Words>9449</Words>
  <Characters>9655</Characters>
  <Lines>72</Lines>
  <Paragraphs>20</Paragraphs>
  <TotalTime>3</TotalTime>
  <ScaleCrop>false</ScaleCrop>
  <LinksUpToDate>false</LinksUpToDate>
  <CharactersWithSpaces>9744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2018-05-03T09:56:00Z</dcterms:created>
  <dc:creator>larry</dc:creator>
  <cp:lastModifiedBy>zJoy</cp:lastModifiedBy>
  <cp:lastPrinted>2019-09-03T07:54:00Z</cp:lastPrinted>
  <dcterms:modified xsi:type="dcterms:W3CDTF">2022-09-06T03:07:28Z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87E42DF94B4F45208E08BFE90E2B4C3A</vt:lpwstr>
  </property>
</Properties>
</file>