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rPr>
        <w:t>信阳市平桥区人力资源和社会保障局</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cs="黑体"/>
          <w:sz w:val="32"/>
          <w:szCs w:val="32"/>
        </w:rPr>
      </w:pPr>
      <w:r>
        <w:rPr>
          <w:rFonts w:hint="eastAsia" w:cs="黑体"/>
          <w:sz w:val="32"/>
          <w:szCs w:val="32"/>
        </w:rPr>
        <w:t>2</w:t>
      </w:r>
      <w:r>
        <w:rPr>
          <w:rFonts w:cs="黑体"/>
          <w:sz w:val="32"/>
          <w:szCs w:val="32"/>
        </w:rPr>
        <w:t>021</w:t>
      </w:r>
      <w:r>
        <w:rPr>
          <w:rFonts w:hint="eastAsia" w:cs="黑体"/>
          <w:sz w:val="32"/>
          <w:szCs w:val="32"/>
        </w:rPr>
        <w:t>年9月</w:t>
      </w: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信阳市平桥区人力资源和社会保障局概况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ind w:firstLine="880" w:firstLineChars="200"/>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52"/>
          <w:szCs w:val="52"/>
        </w:rPr>
        <w:t>信阳市平桥区人力资源和社会保障局</w:t>
      </w:r>
      <w:r>
        <w:rPr>
          <w:rFonts w:hint="eastAsia" w:ascii="黑体" w:hAnsi="黑体" w:eastAsia="黑体" w:cs="黑体"/>
          <w:sz w:val="48"/>
          <w:szCs w:val="48"/>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ind w:firstLine="640" w:firstLineChars="200"/>
        <w:rPr>
          <w:rFonts w:ascii="仿宋_GB2312" w:eastAsia="仿宋_GB2312"/>
          <w:sz w:val="32"/>
          <w:szCs w:val="32"/>
        </w:rPr>
      </w:pPr>
      <w:r>
        <w:rPr>
          <w:rFonts w:hint="eastAsia" w:ascii="仿宋_GB2312" w:eastAsia="仿宋_GB2312"/>
          <w:sz w:val="32"/>
          <w:szCs w:val="32"/>
        </w:rPr>
        <w:t>1、贯彻执行国家、省、市人力资源和社会保障法律、法规、政策；拟订全区人力资源和社会保障事业发展规划、政策措施，起草全区人力资源和社会保障地方性规章草案，并组织实施和监督检查。</w:t>
      </w:r>
    </w:p>
    <w:p>
      <w:pPr>
        <w:ind w:firstLine="640" w:firstLineChars="200"/>
        <w:rPr>
          <w:rFonts w:ascii="仿宋_GB2312" w:eastAsia="仿宋_GB2312"/>
          <w:sz w:val="32"/>
          <w:szCs w:val="32"/>
        </w:rPr>
      </w:pPr>
      <w:r>
        <w:rPr>
          <w:rFonts w:hint="eastAsia" w:ascii="仿宋_GB2312" w:eastAsia="仿宋_GB2312"/>
          <w:sz w:val="32"/>
          <w:szCs w:val="32"/>
        </w:rPr>
        <w:t>2、拟订全区人力资源市场发展规划和人力资源流动政策措施，建立统一规范的人力资源市场，促进人力资源合理流动、有效配置。</w:t>
      </w:r>
    </w:p>
    <w:p>
      <w:pPr>
        <w:ind w:firstLine="640" w:firstLineChars="200"/>
        <w:rPr>
          <w:rFonts w:ascii="仿宋_GB2312" w:eastAsia="仿宋_GB2312"/>
          <w:sz w:val="32"/>
          <w:szCs w:val="32"/>
        </w:rPr>
      </w:pPr>
      <w:r>
        <w:rPr>
          <w:rFonts w:hint="eastAsia" w:ascii="仿宋_GB2312" w:eastAsia="仿宋_GB2312"/>
          <w:sz w:val="32"/>
          <w:szCs w:val="32"/>
        </w:rPr>
        <w:t>3、负责全区促进就业工作。拟订全区统筹城乡的就业发展规划和实施意见，完善公共就业服务体系和公共创业服务体系；建立健全就业援助制度；完善职业资格制度；统筹建立面向城乡劳动者的职业培训制度，牵头拟订高校毕业生就业工作意见；会同有关部门拟订高技能人才、农村实用人才培养和激励政策措施。</w:t>
      </w:r>
    </w:p>
    <w:p>
      <w:pPr>
        <w:ind w:firstLine="640" w:firstLineChars="200"/>
        <w:rPr>
          <w:rFonts w:ascii="仿宋_GB2312" w:eastAsia="仿宋_GB2312"/>
          <w:sz w:val="32"/>
          <w:szCs w:val="32"/>
        </w:rPr>
      </w:pPr>
      <w:r>
        <w:rPr>
          <w:rFonts w:hint="eastAsia" w:ascii="仿宋_GB2312" w:eastAsia="仿宋_GB2312"/>
          <w:sz w:val="32"/>
          <w:szCs w:val="32"/>
        </w:rPr>
        <w:t>4、统筹建立覆盖全区城乡的社会保障体系。统筹拟订全区城乡社会保险及补充保险实施意见和标准，组织拟订全区统一的社会保险关系转续办法，统筹拟订全区机关企事业单位基本养老保险实施意见，会同有关部门拟订全区社会保险及其补充保险基金管理和监督制度，编制全区社会保险基金预决算草案。</w:t>
      </w:r>
    </w:p>
    <w:p>
      <w:pPr>
        <w:ind w:firstLine="640" w:firstLineChars="200"/>
        <w:rPr>
          <w:rFonts w:ascii="仿宋_GB2312" w:eastAsia="仿宋_GB2312"/>
          <w:sz w:val="32"/>
          <w:szCs w:val="32"/>
        </w:rPr>
      </w:pPr>
      <w:r>
        <w:rPr>
          <w:rFonts w:hint="eastAsia" w:ascii="仿宋_GB2312" w:eastAsia="仿宋_GB2312"/>
          <w:sz w:val="32"/>
          <w:szCs w:val="32"/>
        </w:rPr>
        <w:t>5、负责全区就业、失业、社会保险基金预测预警和信息引导，拟订应对预案，实施预防、调节和控制；拟订全区经济结构调整中涉及职工安置权益保障的有关政策措施，保持全区就业形势稳定和社会保险基金总体收支平衡。</w:t>
      </w:r>
    </w:p>
    <w:p>
      <w:pPr>
        <w:ind w:firstLine="640" w:firstLineChars="200"/>
        <w:rPr>
          <w:rFonts w:ascii="仿宋_GB2312" w:eastAsia="仿宋_GB2312"/>
          <w:sz w:val="32"/>
          <w:szCs w:val="32"/>
        </w:rPr>
      </w:pPr>
      <w:r>
        <w:rPr>
          <w:rFonts w:hint="eastAsia" w:ascii="仿宋_GB2312" w:eastAsia="仿宋_GB2312"/>
          <w:sz w:val="32"/>
          <w:szCs w:val="32"/>
        </w:rPr>
        <w:t>6、会同有关部门拟订全区机关、事业单位人员工资收入分配实施意见，建立全区机关企事业单位人员工资正常增长和支付保障机制；拟订全区机关企事业单位人员福利和离退休实施意见。</w:t>
      </w:r>
    </w:p>
    <w:p>
      <w:pPr>
        <w:ind w:firstLine="640" w:firstLineChars="200"/>
        <w:rPr>
          <w:rFonts w:ascii="仿宋_GB2312" w:eastAsia="仿宋_GB2312"/>
          <w:sz w:val="32"/>
          <w:szCs w:val="32"/>
        </w:rPr>
      </w:pPr>
      <w:r>
        <w:rPr>
          <w:rFonts w:hint="eastAsia" w:ascii="仿宋_GB2312" w:eastAsia="仿宋_GB2312"/>
          <w:sz w:val="32"/>
          <w:szCs w:val="32"/>
        </w:rPr>
        <w:t>7、会同有关部门指导全区事业单位人事制度改革，拟订全区事业单位人员和机关工勤人员管理实施意见，参与人才管理工作，制定全区专业技术人员管理和继续教育政策措施；负责全区职称制度改革工作；协同区委组织部做好享受政府特殊津贴人员的推荐、选拔和管理工作；负责全区其他高层次专业技术人才选拔和培养工作；拟订吸引国（境）外专家、留学人员来平桥工作或定居的意见。</w:t>
      </w:r>
    </w:p>
    <w:p>
      <w:pPr>
        <w:ind w:firstLine="640" w:firstLineChars="200"/>
        <w:rPr>
          <w:rFonts w:ascii="仿宋_GB2312" w:eastAsia="仿宋_GB2312"/>
          <w:sz w:val="32"/>
          <w:szCs w:val="32"/>
        </w:rPr>
      </w:pPr>
      <w:r>
        <w:rPr>
          <w:rFonts w:hint="eastAsia" w:ascii="仿宋_GB2312" w:eastAsia="仿宋_GB2312"/>
          <w:sz w:val="32"/>
          <w:szCs w:val="32"/>
        </w:rPr>
        <w:t>8、会同有关部门拟订全区军队转业干部安置措施和安置计划；负责全区军队转业干部教育培训工作；组织拟订部分企业军队转业干部解困和稳定实施办法；负责自主择业军队转业干部管理服务工作。</w:t>
      </w:r>
    </w:p>
    <w:p>
      <w:pPr>
        <w:ind w:firstLine="640" w:firstLineChars="200"/>
        <w:rPr>
          <w:rFonts w:ascii="仿宋_GB2312" w:eastAsia="仿宋_GB2312"/>
          <w:sz w:val="32"/>
          <w:szCs w:val="32"/>
        </w:rPr>
      </w:pPr>
      <w:r>
        <w:rPr>
          <w:rFonts w:hint="eastAsia" w:ascii="仿宋_GB2312" w:eastAsia="仿宋_GB2312"/>
          <w:sz w:val="32"/>
          <w:szCs w:val="32"/>
        </w:rPr>
        <w:t>9、负责全区行政机关公务员综合管理；拟订有关人员调配实施意见和特殊人员安置实施意见；会同有关部门组织落实国家荣誉制度；拟订政府奖励制度。</w:t>
      </w:r>
    </w:p>
    <w:p>
      <w:pPr>
        <w:ind w:firstLine="640" w:firstLineChars="200"/>
        <w:rPr>
          <w:rFonts w:ascii="仿宋_GB2312" w:eastAsia="仿宋_GB2312"/>
          <w:sz w:val="32"/>
          <w:szCs w:val="32"/>
        </w:rPr>
      </w:pPr>
      <w:r>
        <w:rPr>
          <w:rFonts w:hint="eastAsia" w:ascii="仿宋_GB2312" w:eastAsia="仿宋_GB2312"/>
          <w:sz w:val="32"/>
          <w:szCs w:val="32"/>
        </w:rPr>
        <w:t>10、会同有关部门拟订全区农民工工作综合性政策措施和规划，推动农民工相关政策的落实，协调解决重点难点问题，维护农民工合法权益。</w:t>
      </w:r>
    </w:p>
    <w:p>
      <w:pPr>
        <w:ind w:firstLine="640" w:firstLineChars="200"/>
        <w:rPr>
          <w:rFonts w:ascii="仿宋_GB2312" w:eastAsia="仿宋_GB2312"/>
          <w:sz w:val="32"/>
          <w:szCs w:val="32"/>
        </w:rPr>
      </w:pPr>
      <w:r>
        <w:rPr>
          <w:rFonts w:hint="eastAsia" w:ascii="仿宋_GB2312" w:eastAsia="仿宋_GB2312"/>
          <w:sz w:val="32"/>
          <w:szCs w:val="32"/>
        </w:rPr>
        <w:t>11、统筹拟订全区人事、劳动争议调解仲裁制度和劳动关系实施意见，完善劳动关系协调机制；依据国家特殊劳动保护政策制定实施细则并监督实施；组织实施劳动保障监察，协调劳动者维权工作，依法查处重大案件。</w:t>
      </w:r>
    </w:p>
    <w:p>
      <w:pPr>
        <w:ind w:firstLine="640" w:firstLineChars="200"/>
        <w:rPr>
          <w:rFonts w:ascii="仿宋_GB2312" w:eastAsia="仿宋_GB2312"/>
          <w:sz w:val="32"/>
          <w:szCs w:val="32"/>
        </w:rPr>
      </w:pPr>
      <w:r>
        <w:rPr>
          <w:rFonts w:hint="eastAsia" w:ascii="仿宋_GB2312" w:eastAsia="仿宋_GB2312"/>
          <w:sz w:val="32"/>
          <w:szCs w:val="32"/>
        </w:rPr>
        <w:t>12、负责全区引进国外智力工作，组织实施引进国外人才和出国（境）培训项目；负责我区人力资源和社会保障领域国际交流与合作工作。</w:t>
      </w:r>
    </w:p>
    <w:p>
      <w:pPr>
        <w:ind w:firstLine="640" w:firstLineChars="200"/>
        <w:rPr>
          <w:rFonts w:ascii="仿宋_GB2312" w:eastAsia="仿宋_GB2312"/>
          <w:sz w:val="32"/>
          <w:szCs w:val="32"/>
        </w:rPr>
      </w:pPr>
      <w:r>
        <w:rPr>
          <w:rFonts w:hint="eastAsia" w:ascii="仿宋_GB2312" w:eastAsia="仿宋_GB2312"/>
          <w:sz w:val="32"/>
          <w:szCs w:val="32"/>
        </w:rPr>
        <w:t>13、负责局机关及直属单位的政务信息化工作。</w:t>
      </w:r>
    </w:p>
    <w:p>
      <w:pPr>
        <w:ind w:firstLine="640" w:firstLineChars="200"/>
        <w:rPr>
          <w:rFonts w:ascii="仿宋_GB2312" w:eastAsia="仿宋_GB2312"/>
          <w:sz w:val="32"/>
          <w:szCs w:val="32"/>
        </w:rPr>
      </w:pPr>
      <w:r>
        <w:rPr>
          <w:rFonts w:hint="eastAsia" w:ascii="仿宋_GB2312" w:eastAsia="仿宋_GB2312"/>
          <w:sz w:val="32"/>
          <w:szCs w:val="32"/>
        </w:rPr>
        <w:t>14、承办区政府交办的其他事项。</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信阳市平桥区人力资源和社会保障局内设机构7个，包括：城乡养老保险中心、事业单位养老保险所、劳动仲裁院、</w:t>
      </w:r>
    </w:p>
    <w:p>
      <w:pPr>
        <w:outlineLvl w:val="1"/>
        <w:rPr>
          <w:rFonts w:ascii="黑体" w:hAnsi="黑体" w:eastAsia="仿宋" w:cs="黑体"/>
          <w:sz w:val="32"/>
          <w:szCs w:val="32"/>
        </w:rPr>
      </w:pPr>
      <w:r>
        <w:rPr>
          <w:rFonts w:hint="eastAsia" w:ascii="仿宋" w:hAnsi="仿宋" w:eastAsia="仿宋" w:cs="仿宋"/>
          <w:sz w:val="32"/>
          <w:szCs w:val="32"/>
        </w:rPr>
        <w:t>工资福利股、劳动关系股、事业单位管理股、人才交流中心</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阳市平桥区人力资源和社会保障局有二级预算单位3个。本决算为汇总决算，纳入本部门2020年度部门决算编报范围的预算单位包括信阳市平桥区人力资源和社会保障局本级、所属2个二级单位，具体单位名单如下：</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72" w:type="dxa"/>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6842" w:type="dxa"/>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72" w:type="dxa"/>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6842"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信阳市平桥区人力资源和社会保障局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72" w:type="dxa"/>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6842" w:type="dxa"/>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信阳市平桥区职工失业保险管理所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72" w:type="dxa"/>
          </w:tcPr>
          <w:p>
            <w:pPr>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6842" w:type="dxa"/>
          </w:tcPr>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信阳市平桥区工伤保险管理所</w:t>
            </w:r>
          </w:p>
          <w:p>
            <w:pPr>
              <w:rPr>
                <w:rFonts w:ascii="仿宋_GB2312" w:hAnsi="仿宋_GB2312" w:eastAsia="仿宋_GB2312" w:cs="仿宋_GB2312"/>
                <w:color w:val="000000"/>
                <w:sz w:val="32"/>
                <w:szCs w:val="32"/>
              </w:rPr>
            </w:pPr>
          </w:p>
        </w:tc>
      </w:tr>
    </w:tbl>
    <w:p>
      <w:pPr>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从决算单位构成看，信阳市平桥区人力资源和社会保障</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部门决算包括：本级决算、所属单位决算。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纳入本部门2020年度部门决算编制范围的单位共3个，其中二级预算单位3个，具体是：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1.信阳市平桥区人力资源和社会保障局本级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2.信阳市平桥区职工失业保险管理所</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3.信阳市平桥区工伤保险管理所</w:t>
      </w: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ascii="仿宋" w:hAnsi="仿宋" w:eastAsia="仿宋" w:cs="仿宋"/>
          <w:b/>
          <w:bCs/>
          <w:sz w:val="40"/>
          <w:szCs w:val="40"/>
        </w:rPr>
      </w:pPr>
      <w:r>
        <w:rPr>
          <w:rFonts w:hint="eastAsia" w:ascii="仿宋" w:hAnsi="仿宋" w:eastAsia="仿宋" w:cs="仿宋"/>
          <w:b/>
          <w:bCs/>
          <w:sz w:val="40"/>
          <w:szCs w:val="40"/>
        </w:rPr>
        <w:t>信阳市平桥区人力资源和社会保障局</w:t>
      </w:r>
    </w:p>
    <w:p>
      <w:pPr>
        <w:jc w:val="center"/>
        <w:rPr>
          <w:rFonts w:ascii="仿宋" w:hAnsi="仿宋" w:eastAsia="仿宋" w:cs="仿宋"/>
          <w:sz w:val="32"/>
          <w:szCs w:val="32"/>
        </w:rPr>
      </w:pPr>
      <w:r>
        <w:rPr>
          <w:rFonts w:hint="eastAsia" w:ascii="仿宋" w:hAnsi="仿宋" w:eastAsia="仿宋" w:cs="仿宋"/>
          <w:sz w:val="44"/>
          <w:szCs w:val="44"/>
        </w:rPr>
        <w:t>2020年度部门决算情况说明</w:t>
      </w:r>
    </w:p>
    <w:p>
      <w:pPr>
        <w:pStyle w:val="4"/>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spacing w:line="590" w:lineRule="exact"/>
        <w:ind w:firstLine="640" w:firstLineChars="200"/>
        <w:rPr>
          <w:rFonts w:ascii="黑体" w:hAnsi="黑体" w:eastAsia="黑体" w:cs="黑体"/>
          <w:sz w:val="32"/>
          <w:szCs w:val="32"/>
        </w:rPr>
      </w:pPr>
      <w:r>
        <w:rPr>
          <w:rFonts w:hint="eastAsia" w:ascii="仿宋_GB2312" w:eastAsia="仿宋_GB2312"/>
          <w:sz w:val="32"/>
          <w:szCs w:val="32"/>
        </w:rPr>
        <w:t>2020年度收入为1993.94万元、支出为1841.68万元。与上年度相比，收、支总计各增加101.33万元，增长5.82%。主要原因是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年度收入合计1993.94万元，其中：财政拨款收入1993.94万元，占100%。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2020年度支出合计1841.68万元，其中：基本支出1841.68万元，占100.00%。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4"/>
        <w:shd w:val="clear" w:color="auto" w:fill="FFFFFF"/>
        <w:spacing w:before="0" w:beforeAutospacing="0" w:after="0" w:afterAutospacing="0"/>
        <w:ind w:left="161" w:leftChars="67" w:firstLine="480" w:firstLineChars="150"/>
        <w:rPr>
          <w:rFonts w:ascii="仿宋_GB2312" w:hAnsi="仿宋_GB2312" w:eastAsia="仿宋_GB2312" w:cs="仿宋_GB2312"/>
          <w:sz w:val="32"/>
          <w:szCs w:val="32"/>
          <w:highlight w:val="cyan"/>
        </w:rPr>
      </w:pPr>
      <w:r>
        <w:rPr>
          <w:rFonts w:hint="eastAsia" w:ascii="仿宋_GB2312" w:eastAsia="仿宋_GB2312"/>
          <w:sz w:val="32"/>
          <w:szCs w:val="32"/>
        </w:rPr>
        <w:t>2020年度收入为1993.94万元、支出为1841.68万元。与上年度 相比，收、支总计各增加（减少）101.33万元，增长5.82%。主要原因是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 1841.68万元，占支出合计的100%。与上年度相比，一般公共预算财政拨款支出增加101.33万元，增长5.82%。主要原因是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2020年度一般公共预算财政拨款支出1841.68万元，主要用于以下方面：一般公共服务（类）支出1841.68万元，占100%。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年度一般公共预算财政拨款支出年初预算为1841.68万元，支出决算为1841.68万元，完成年初预算的100%。其中：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1.社会保障和就业支出（类）人力资源和社会保障管理事务（款）行政运行（项）。年初预算为1841.68万元，支出决算为1841.68万元，完成年初预算的100%。决算数与年初预算数不存在差异。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年度一般公共预算财政拨款基本支出1841.68万元。其中：人员经费 1419.2万元，主要包括：基本工资699.87万元、津贴补贴55.3万元、奖金23.98万元、伙食补助费21.41万元、绩效工资144.61万元、机关事业单位基本养老保险缴费107.34万元、其他社会保障缴费1.43万元、职工基本医疗保险缴费70.06万元、其他工资福利支出279.16万元、生活补助2.44万元、住房公积金16.04万元；公用经费420.04万元，主要包括：办公费50.89万元、印刷费44.44万元、水费1.51万元、电费14.19万元、邮电费3.19万元、差旅费3.99万元、维修（护）费41.69万元、会议费1.22万元、公务接待费4.18万元、劳务费58.23万元、工会经费30.51万元、其他交通费用10.55万元、其他商品和服务支出109.59万元、办公设备购置45.86万元。</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年度“三公”经费财政拨款支出预算为4.18万元，支出决算为 4.18元，完成预算的100.00%。2020年度“三公”经费支出决算数与预算数不存在差异。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0.00%，占0.00%；公务用车购置及运行费支出决算0.00万元，完成预算的0.00%，占0.00%；公务接待费支出决算4.18万元，完成预算的 100.00%，占100.00</w:t>
      </w:r>
      <w:r>
        <w:rPr>
          <w:rFonts w:ascii="仿宋_GB2312" w:eastAsia="仿宋_GB2312"/>
          <w:sz w:val="32"/>
          <w:szCs w:val="32"/>
        </w:rPr>
        <w:t>%</w:t>
      </w:r>
      <w:r>
        <w:rPr>
          <w:rFonts w:hint="eastAsia" w:ascii="仿宋_GB2312" w:eastAsia="仿宋_GB2312"/>
          <w:sz w:val="32"/>
          <w:szCs w:val="32"/>
        </w:rPr>
        <w:t>；具体情况如下：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万元，完成年初预算的100.00%，主要原因是无因公出国（境）。</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公务用车购置及运行费年初预算为0.00万元，支出决算为 0.00万元，完成年初预算的100.00%，主要原因是参加车改，单位没有车辆。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公务用车购置支出0万元，购置车辆0台。</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公务用车运行支出0万元。2020年期末，单位开支财政拨款的公务用车保有量为0辆。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4.18万元，支出决算为4.18万元，完成年初预算的100.00%。其中：外宾接待支出0万元。2020年共接待国（境）外来访团组0个、来访外宾0人次（不包括陪同人员）。其他国内公务接待支出4.18万元。2020年共接待国内来访团组40个、来宾600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逐步夯实部门整体支出绩效评价的管理基础，完成绩效目标编报工作，结合预算功能科目与产出构成、经济科目与成本费用的绩效关系，进一步加强对绩效目标编制质量的审核，提高绩效目标与项目预算的匹配性。</w:t>
      </w:r>
    </w:p>
    <w:p>
      <w:pPr>
        <w:spacing w:line="590" w:lineRule="exact"/>
        <w:ind w:firstLine="643" w:firstLineChars="200"/>
        <w:outlineLvl w:val="2"/>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（二）项目绩效自评结果。</w:t>
      </w:r>
    </w:p>
    <w:p>
      <w:pPr>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积极落实区委，区政府文件精神，实施绩效信息公开，及时反映部门履职资金的整体绩效和专项资金的政策绩效，进一步完善了绩效评价质量管理机制，督促绩效问题的整改。</w:t>
      </w:r>
    </w:p>
    <w:p>
      <w:pPr>
        <w:numPr>
          <w:ilvl w:val="0"/>
          <w:numId w:val="2"/>
        </w:numPr>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以单位为主体开展的重点绩效评价结果</w:t>
      </w:r>
    </w:p>
    <w:p>
      <w:pPr>
        <w:spacing w:line="590" w:lineRule="exac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2020年我单位无重点绩效评价。</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2020年度政府性基金预算财政拨款支出年初预算为0.00万元，支出决算为0.00万元，完成年初预算的0.00%。我部门2020年无政府性基金收入，也没有政府性基金安排的支出。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2020年度机关运行经费初预算为420.04万元，支出决算为420.04</w:t>
      </w:r>
      <w:bookmarkStart w:id="0" w:name="_GoBack"/>
      <w:bookmarkEnd w:id="0"/>
      <w:r>
        <w:rPr>
          <w:rFonts w:hint="eastAsia" w:ascii="仿宋_GB2312" w:eastAsia="仿宋_GB2312"/>
          <w:sz w:val="32"/>
          <w:szCs w:val="32"/>
        </w:rPr>
        <w:t>万元，完成年初预算的100%。决算数与年初预算数不存在差异。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年度政府采购支出总额45.86万元，其中：政府采购货物支出45.86万元、政府采购工程支出0.00万元、政府采购服务支出0.00万元。授予中 小企业合同金额45.86万元，占政府采购支出总额的100%，其中：授予小微企业合同金额45.86万元，占政府采购支出总额的100%。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年期末，我单位共有车辆0辆，其中：省级领导干部用车0辆、主要领导干部用车 0辆、机要通信用车0辆、应急保障车0辆、执法执勤用车 0辆、特种专业技术用车0辆、离退休干部用车0辆、其他用 车0辆；单位价值50万元以上通用设备0台（套），单位价值100万元以上专用设备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仿宋" w:hAnsi="仿宋" w:eastAsia="仿宋" w:cs="仿宋"/>
          <w:b/>
          <w:bCs/>
          <w:sz w:val="32"/>
          <w:szCs w:val="32"/>
        </w:rPr>
        <w:t>信阳市平桥区人力资源和社会保障</w:t>
      </w:r>
      <w:r>
        <w:rPr>
          <w:rFonts w:hint="eastAsia" w:ascii="黑体" w:hAnsi="黑体" w:eastAsia="黑体" w:cs="黑体"/>
          <w:sz w:val="44"/>
          <w:szCs w:val="44"/>
        </w:rPr>
        <w:t>局2020年度部门决算公开表</w:t>
      </w:r>
    </w:p>
    <w:p>
      <w:pPr>
        <w:rPr>
          <w:rFonts w:ascii="黑体" w:eastAsia="黑体"/>
          <w:color w:val="000000"/>
          <w:sz w:val="28"/>
          <w:szCs w:val="28"/>
        </w:rPr>
      </w:pPr>
    </w:p>
    <w:p>
      <w:pPr>
        <w:ind w:firstLine="640" w:firstLineChars="200"/>
        <w:rPr>
          <w:rFonts w:ascii="仿宋_GB2312" w:eastAsia="仿宋_GB2312"/>
          <w:color w:val="000000"/>
          <w:sz w:val="32"/>
          <w:szCs w:val="32"/>
        </w:rPr>
        <w:sectPr>
          <w:pgSz w:w="11907" w:h="16840"/>
          <w:pgMar w:top="1440" w:right="1800" w:bottom="1440" w:left="1800" w:header="851" w:footer="992" w:gutter="0"/>
          <w:cols w:space="720" w:num="1"/>
          <w:docGrid w:type="lines" w:linePitch="312" w:charSpace="0"/>
        </w:sect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ind w:firstLine="640" w:firstLineChars="200"/>
        <w:rPr>
          <w:rFonts w:ascii="仿宋_GB2312" w:eastAsia="仿宋_GB2312"/>
          <w:color w:val="000000"/>
          <w:sz w:val="32"/>
          <w:szCs w:val="32"/>
        </w:rPr>
      </w:pPr>
    </w:p>
    <w:p>
      <w:pPr>
        <w:ind w:firstLine="640" w:firstLineChars="200"/>
        <w:rPr>
          <w:sz w:val="32"/>
          <w:szCs w:val="32"/>
        </w:rPr>
      </w:pPr>
      <w:r>
        <w:rPr>
          <w:rFonts w:hint="eastAsia"/>
          <w:sz w:val="32"/>
          <w:szCs w:val="32"/>
        </w:rPr>
        <w:t>一、收入支出决算总表</w:t>
      </w:r>
    </w:p>
    <w:tbl>
      <w:tblPr>
        <w:tblStyle w:val="5"/>
        <w:tblW w:w="13960" w:type="dxa"/>
        <w:tblInd w:w="0" w:type="dxa"/>
        <w:tblLayout w:type="fixed"/>
        <w:tblCellMar>
          <w:top w:w="0" w:type="dxa"/>
          <w:left w:w="0" w:type="dxa"/>
          <w:bottom w:w="0" w:type="dxa"/>
          <w:right w:w="0" w:type="dxa"/>
        </w:tblCellMar>
      </w:tblPr>
      <w:tblGrid>
        <w:gridCol w:w="4200"/>
        <w:gridCol w:w="770"/>
        <w:gridCol w:w="2179"/>
        <w:gridCol w:w="3251"/>
        <w:gridCol w:w="1010"/>
        <w:gridCol w:w="2550"/>
      </w:tblGrid>
      <w:tr>
        <w:tblPrEx>
          <w:tblCellMar>
            <w:top w:w="0" w:type="dxa"/>
            <w:left w:w="0" w:type="dxa"/>
            <w:bottom w:w="0" w:type="dxa"/>
            <w:right w:w="0" w:type="dxa"/>
          </w:tblCellMar>
        </w:tblPrEx>
        <w:trPr>
          <w:trHeight w:val="375" w:hRule="atLeast"/>
        </w:trPr>
        <w:tc>
          <w:tcPr>
            <w:tcW w:w="42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7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179" w:type="dxa"/>
            <w:tcBorders>
              <w:top w:val="nil"/>
              <w:left w:val="nil"/>
              <w:bottom w:val="nil"/>
              <w:right w:val="nil"/>
            </w:tcBorders>
            <w:shd w:val="clear" w:color="auto" w:fill="FFFFFF"/>
            <w:noWrap/>
            <w:tcMar>
              <w:top w:w="10" w:type="dxa"/>
              <w:left w:w="10" w:type="dxa"/>
              <w:right w:w="10" w:type="dxa"/>
            </w:tcMar>
            <w:vAlign w:val="center"/>
          </w:tcPr>
          <w:p>
            <w:pPr>
              <w:jc w:val="center"/>
              <w:textAlignment w:val="center"/>
              <w:rPr>
                <w:rFonts w:ascii="黑体" w:eastAsia="黑体" w:cs="黑体"/>
                <w:color w:val="000000"/>
                <w:sz w:val="30"/>
                <w:szCs w:val="30"/>
              </w:rPr>
            </w:pPr>
            <w:r>
              <w:rPr>
                <w:rFonts w:hint="eastAsia" w:ascii="黑体" w:eastAsia="黑体" w:cs="黑体"/>
                <w:color w:val="000000"/>
                <w:sz w:val="30"/>
                <w:szCs w:val="30"/>
                <w:lang w:bidi="ar"/>
              </w:rPr>
              <w:t>收入支出决算总表</w:t>
            </w:r>
          </w:p>
        </w:tc>
        <w:tc>
          <w:tcPr>
            <w:tcW w:w="3251"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550"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4200"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7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17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251"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55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公开01表</w:t>
            </w:r>
          </w:p>
        </w:tc>
      </w:tr>
      <w:tr>
        <w:tblPrEx>
          <w:tblCellMar>
            <w:top w:w="0" w:type="dxa"/>
            <w:left w:w="0" w:type="dxa"/>
            <w:bottom w:w="0" w:type="dxa"/>
            <w:right w:w="0" w:type="dxa"/>
          </w:tblCellMar>
        </w:tblPrEx>
        <w:trPr>
          <w:trHeight w:val="300" w:hRule="atLeast"/>
        </w:trPr>
        <w:tc>
          <w:tcPr>
            <w:tcW w:w="4200" w:type="dxa"/>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部门：信阳市平桥区人力资源和社会保障局</w:t>
            </w:r>
          </w:p>
        </w:tc>
        <w:tc>
          <w:tcPr>
            <w:tcW w:w="77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5430"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18"/>
                <w:szCs w:val="18"/>
              </w:rPr>
            </w:pPr>
            <w:r>
              <w:rPr>
                <w:rFonts w:hint="eastAsia"/>
                <w:color w:val="000000"/>
                <w:lang w:bidi="ar"/>
              </w:rPr>
              <w:t>2020年度</w:t>
            </w:r>
          </w:p>
        </w:tc>
        <w:tc>
          <w:tcPr>
            <w:tcW w:w="101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255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7149"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收入</w:t>
            </w:r>
          </w:p>
        </w:tc>
        <w:tc>
          <w:tcPr>
            <w:tcW w:w="6811"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支出</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217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25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217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25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一、一般公共预算财政拨款收入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一、一般公共服务支出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32</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二、政府性基金预算财政拨款收入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二、外交支出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33</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三、国有资本经营预算财政拨款收入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三、国防支出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34</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四、上级补助收入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四、公共安全支出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35</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五、事业收入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五、教育支出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36</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六、经营收入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六、科学技术支出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37</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七、附属单位上缴收入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七、文化旅游体育与传媒支出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38</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八、其他收入</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八、社会保障和就业支出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39</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九、卫生健康支出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40</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十、节能环保支出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41</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十一、城乡社区支出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42</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十二、农林水支出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43</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13</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十三、交通运输支出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44</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14</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十四、资源勘探工业信息等支出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45</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15</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十五、商业服务业等支出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46</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16</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十六、金融支出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47</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17</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十七、援助其他地区支出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48</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18</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十八、自然资源海洋气象等支出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49</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19</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十九、住房保障支出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50</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20</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二十、粮油物资储备支出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51</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21</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二十一、国有资本经营预算支出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52</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22</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53</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23</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二十三、其他支出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54</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b/>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24</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二十四、债务还本支出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55</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25</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二十五、债务付息支出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56</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26</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57</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本年收入合计</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27</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本年支出合计</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58</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使用非财政拨款结余</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28</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结余分配</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59</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年初结转和结余</w:t>
            </w: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29</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396.03</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年末结转和结余</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60</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548.29</w:t>
            </w: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30</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61</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rPr>
                <w:color w:val="000000"/>
                <w:sz w:val="20"/>
                <w:szCs w:val="20"/>
              </w:rPr>
            </w:pPr>
          </w:p>
        </w:tc>
      </w:tr>
      <w:tr>
        <w:tblPrEx>
          <w:tblCellMar>
            <w:top w:w="0" w:type="dxa"/>
            <w:left w:w="0" w:type="dxa"/>
            <w:bottom w:w="0" w:type="dxa"/>
            <w:right w:w="0"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770" w:type="dxa"/>
            <w:tcBorders>
              <w:top w:val="nil"/>
              <w:left w:val="nil"/>
              <w:bottom w:val="single" w:color="000000" w:sz="12"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31</w:t>
            </w:r>
          </w:p>
        </w:tc>
        <w:tc>
          <w:tcPr>
            <w:tcW w:w="217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2,389.97</w:t>
            </w:r>
          </w:p>
        </w:tc>
        <w:tc>
          <w:tcPr>
            <w:tcW w:w="3251"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10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62</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2,389.97</w:t>
            </w:r>
          </w:p>
        </w:tc>
      </w:tr>
      <w:tr>
        <w:tblPrEx>
          <w:tblCellMar>
            <w:top w:w="0" w:type="dxa"/>
            <w:left w:w="0" w:type="dxa"/>
            <w:bottom w:w="0" w:type="dxa"/>
            <w:right w:w="0" w:type="dxa"/>
          </w:tblCellMar>
        </w:tblPrEx>
        <w:trPr>
          <w:trHeight w:val="300" w:hRule="atLeast"/>
        </w:trPr>
        <w:tc>
          <w:tcPr>
            <w:tcW w:w="13960" w:type="dxa"/>
            <w:gridSpan w:val="6"/>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pPr>
        <w:ind w:firstLine="640" w:firstLineChars="200"/>
        <w:rPr>
          <w:sz w:val="32"/>
          <w:szCs w:val="32"/>
        </w:rPr>
      </w:pPr>
    </w:p>
    <w:p>
      <w:pPr>
        <w:rPr>
          <w:sz w:val="32"/>
          <w:szCs w:val="32"/>
        </w:rPr>
      </w:pPr>
    </w:p>
    <w:p>
      <w:pPr>
        <w:ind w:firstLine="640" w:firstLineChars="200"/>
        <w:rPr>
          <w:sz w:val="32"/>
          <w:szCs w:val="32"/>
        </w:rPr>
      </w:pPr>
      <w:r>
        <w:rPr>
          <w:rFonts w:hint="eastAsia"/>
          <w:sz w:val="32"/>
          <w:szCs w:val="32"/>
        </w:rPr>
        <w:t>二、收入决算表</w:t>
      </w:r>
    </w:p>
    <w:tbl>
      <w:tblPr>
        <w:tblStyle w:val="5"/>
        <w:tblW w:w="13980" w:type="dxa"/>
        <w:tblInd w:w="0" w:type="dxa"/>
        <w:tblLayout w:type="fixed"/>
        <w:tblCellMar>
          <w:top w:w="0" w:type="dxa"/>
          <w:left w:w="0" w:type="dxa"/>
          <w:bottom w:w="0" w:type="dxa"/>
          <w:right w:w="0" w:type="dxa"/>
        </w:tblCellMar>
      </w:tblPr>
      <w:tblGrid>
        <w:gridCol w:w="515"/>
        <w:gridCol w:w="515"/>
        <w:gridCol w:w="299"/>
        <w:gridCol w:w="2976"/>
        <w:gridCol w:w="1456"/>
        <w:gridCol w:w="1699"/>
        <w:gridCol w:w="1380"/>
        <w:gridCol w:w="1240"/>
        <w:gridCol w:w="1270"/>
        <w:gridCol w:w="1350"/>
        <w:gridCol w:w="1280"/>
      </w:tblGrid>
      <w:tr>
        <w:tblPrEx>
          <w:tblCellMar>
            <w:top w:w="0" w:type="dxa"/>
            <w:left w:w="0" w:type="dxa"/>
            <w:bottom w:w="0" w:type="dxa"/>
            <w:right w:w="0" w:type="dxa"/>
          </w:tblCellMar>
        </w:tblPrEx>
        <w:trPr>
          <w:trHeight w:val="375" w:hRule="atLeast"/>
        </w:trPr>
        <w:tc>
          <w:tcPr>
            <w:tcW w:w="51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51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9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97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5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99" w:type="dxa"/>
            <w:tcBorders>
              <w:top w:val="nil"/>
              <w:left w:val="nil"/>
              <w:bottom w:val="nil"/>
              <w:right w:val="nil"/>
            </w:tcBorders>
            <w:shd w:val="clear" w:color="auto" w:fill="FFFFFF"/>
            <w:noWrap/>
            <w:tcMar>
              <w:top w:w="10" w:type="dxa"/>
              <w:left w:w="10" w:type="dxa"/>
              <w:right w:w="10" w:type="dxa"/>
            </w:tcMar>
            <w:vAlign w:val="center"/>
          </w:tcPr>
          <w:p>
            <w:pPr>
              <w:jc w:val="center"/>
              <w:textAlignment w:val="center"/>
              <w:rPr>
                <w:rFonts w:ascii="黑体" w:eastAsia="黑体" w:cs="黑体"/>
                <w:color w:val="000000"/>
                <w:sz w:val="30"/>
                <w:szCs w:val="30"/>
              </w:rPr>
            </w:pPr>
            <w:r>
              <w:rPr>
                <w:rFonts w:hint="eastAsia" w:ascii="黑体" w:eastAsia="黑体" w:cs="黑体"/>
                <w:color w:val="000000"/>
                <w:sz w:val="30"/>
                <w:szCs w:val="30"/>
                <w:lang w:bidi="ar"/>
              </w:rPr>
              <w:t>收入决算表</w:t>
            </w:r>
          </w:p>
        </w:tc>
        <w:tc>
          <w:tcPr>
            <w:tcW w:w="13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80"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515"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51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9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97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5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9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8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公开02表</w:t>
            </w:r>
          </w:p>
        </w:tc>
      </w:tr>
      <w:tr>
        <w:tblPrEx>
          <w:tblCellMar>
            <w:top w:w="0" w:type="dxa"/>
            <w:left w:w="0" w:type="dxa"/>
            <w:bottom w:w="0" w:type="dxa"/>
            <w:right w:w="0" w:type="dxa"/>
          </w:tblCellMar>
        </w:tblPrEx>
        <w:trPr>
          <w:trHeight w:val="300" w:hRule="atLeast"/>
        </w:trPr>
        <w:tc>
          <w:tcPr>
            <w:tcW w:w="4305" w:type="dxa"/>
            <w:gridSpan w:val="4"/>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2"/>
                <w:szCs w:val="22"/>
                <w:lang w:bidi="ar"/>
              </w:rPr>
              <w:t>部门：信阳市平桥区人力资源和社会保障局</w:t>
            </w:r>
          </w:p>
        </w:tc>
        <w:tc>
          <w:tcPr>
            <w:tcW w:w="1456"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699"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138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24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27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35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28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4305"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45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本年收入合计</w:t>
            </w:r>
          </w:p>
        </w:tc>
        <w:tc>
          <w:tcPr>
            <w:tcW w:w="169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财政拨款收入</w:t>
            </w:r>
          </w:p>
        </w:tc>
        <w:tc>
          <w:tcPr>
            <w:tcW w:w="138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上级补助收入</w:t>
            </w:r>
          </w:p>
        </w:tc>
        <w:tc>
          <w:tcPr>
            <w:tcW w:w="12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事业收入</w:t>
            </w:r>
          </w:p>
        </w:tc>
        <w:tc>
          <w:tcPr>
            <w:tcW w:w="127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经营收入</w:t>
            </w:r>
          </w:p>
        </w:tc>
        <w:tc>
          <w:tcPr>
            <w:tcW w:w="13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附属单位上缴收入</w:t>
            </w:r>
          </w:p>
        </w:tc>
        <w:tc>
          <w:tcPr>
            <w:tcW w:w="128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其他收入</w:t>
            </w:r>
          </w:p>
        </w:tc>
      </w:tr>
      <w:tr>
        <w:tblPrEx>
          <w:tblCellMar>
            <w:top w:w="0" w:type="dxa"/>
            <w:left w:w="0" w:type="dxa"/>
            <w:bottom w:w="0" w:type="dxa"/>
            <w:right w:w="0" w:type="dxa"/>
          </w:tblCellMar>
        </w:tblPrEx>
        <w:trPr>
          <w:trHeight w:val="312" w:hRule="atLeast"/>
        </w:trPr>
        <w:tc>
          <w:tcPr>
            <w:tcW w:w="1329"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2976"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45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9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329"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97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45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9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329"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97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45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9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4305"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1456"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69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3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2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27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35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12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r>
      <w:tr>
        <w:tblPrEx>
          <w:tblCellMar>
            <w:top w:w="0" w:type="dxa"/>
            <w:left w:w="0" w:type="dxa"/>
            <w:bottom w:w="0" w:type="dxa"/>
            <w:right w:w="0" w:type="dxa"/>
          </w:tblCellMar>
        </w:tblPrEx>
        <w:trPr>
          <w:trHeight w:val="300" w:hRule="atLeast"/>
        </w:trPr>
        <w:tc>
          <w:tcPr>
            <w:tcW w:w="4305"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145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69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3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2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3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2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329"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w:t>
            </w:r>
          </w:p>
        </w:tc>
        <w:tc>
          <w:tcPr>
            <w:tcW w:w="297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社会保障和就业支出</w:t>
            </w:r>
          </w:p>
        </w:tc>
        <w:tc>
          <w:tcPr>
            <w:tcW w:w="145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6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3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3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329"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20801</w:t>
            </w:r>
          </w:p>
        </w:tc>
        <w:tc>
          <w:tcPr>
            <w:tcW w:w="297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人力资源和社会保障管理事务</w:t>
            </w:r>
          </w:p>
        </w:tc>
        <w:tc>
          <w:tcPr>
            <w:tcW w:w="145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69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1,993.94</w:t>
            </w:r>
          </w:p>
        </w:tc>
        <w:tc>
          <w:tcPr>
            <w:tcW w:w="13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3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2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329"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2080101</w:t>
            </w:r>
          </w:p>
        </w:tc>
        <w:tc>
          <w:tcPr>
            <w:tcW w:w="2976"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1456"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1699"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13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2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3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2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bl>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rFonts w:hint="eastAsia"/>
          <w:sz w:val="32"/>
          <w:szCs w:val="32"/>
        </w:rPr>
        <w:t>三、支出决算表</w:t>
      </w:r>
    </w:p>
    <w:tbl>
      <w:tblPr>
        <w:tblStyle w:val="5"/>
        <w:tblW w:w="13970" w:type="dxa"/>
        <w:tblInd w:w="0" w:type="dxa"/>
        <w:tblLayout w:type="fixed"/>
        <w:tblCellMar>
          <w:top w:w="0" w:type="dxa"/>
          <w:left w:w="0" w:type="dxa"/>
          <w:bottom w:w="0" w:type="dxa"/>
          <w:right w:w="0" w:type="dxa"/>
        </w:tblCellMar>
      </w:tblPr>
      <w:tblGrid>
        <w:gridCol w:w="567"/>
        <w:gridCol w:w="567"/>
        <w:gridCol w:w="140"/>
        <w:gridCol w:w="2796"/>
        <w:gridCol w:w="1780"/>
        <w:gridCol w:w="1680"/>
        <w:gridCol w:w="1750"/>
        <w:gridCol w:w="1540"/>
        <w:gridCol w:w="1590"/>
        <w:gridCol w:w="1560"/>
      </w:tblGrid>
      <w:tr>
        <w:tblPrEx>
          <w:tblCellMar>
            <w:top w:w="0" w:type="dxa"/>
            <w:left w:w="0" w:type="dxa"/>
            <w:bottom w:w="0" w:type="dxa"/>
            <w:right w:w="0" w:type="dxa"/>
          </w:tblCellMar>
        </w:tblPrEx>
        <w:trPr>
          <w:trHeight w:val="375" w:hRule="atLeast"/>
        </w:trPr>
        <w:tc>
          <w:tcPr>
            <w:tcW w:w="13970" w:type="dxa"/>
            <w:gridSpan w:val="10"/>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支出决算表</w:t>
            </w:r>
          </w:p>
        </w:tc>
      </w:tr>
      <w:tr>
        <w:tblPrEx>
          <w:tblCellMar>
            <w:top w:w="0" w:type="dxa"/>
            <w:left w:w="0" w:type="dxa"/>
            <w:bottom w:w="0" w:type="dxa"/>
            <w:right w:w="0" w:type="dxa"/>
          </w:tblCellMar>
        </w:tblPrEx>
        <w:trPr>
          <w:trHeight w:val="300" w:hRule="atLeast"/>
        </w:trPr>
        <w:tc>
          <w:tcPr>
            <w:tcW w:w="567"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567"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79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5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59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56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公开03表</w:t>
            </w:r>
          </w:p>
        </w:tc>
      </w:tr>
      <w:tr>
        <w:tblPrEx>
          <w:tblCellMar>
            <w:top w:w="0" w:type="dxa"/>
            <w:left w:w="0" w:type="dxa"/>
            <w:bottom w:w="0" w:type="dxa"/>
            <w:right w:w="0" w:type="dxa"/>
          </w:tblCellMar>
        </w:tblPrEx>
        <w:trPr>
          <w:trHeight w:val="300" w:hRule="atLeast"/>
        </w:trPr>
        <w:tc>
          <w:tcPr>
            <w:tcW w:w="5850" w:type="dxa"/>
            <w:gridSpan w:val="5"/>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部门：信阳市平桥区人力资源和社会保障局</w:t>
            </w:r>
          </w:p>
        </w:tc>
        <w:tc>
          <w:tcPr>
            <w:tcW w:w="168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75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2"/>
                <w:szCs w:val="22"/>
                <w:lang w:bidi="ar"/>
              </w:rPr>
              <w:t>2020年度</w:t>
            </w:r>
          </w:p>
        </w:tc>
        <w:tc>
          <w:tcPr>
            <w:tcW w:w="154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59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56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407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78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本年支出合计</w:t>
            </w:r>
          </w:p>
        </w:tc>
        <w:tc>
          <w:tcPr>
            <w:tcW w:w="168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17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c>
          <w:tcPr>
            <w:tcW w:w="15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上缴上级支出</w:t>
            </w:r>
          </w:p>
        </w:tc>
        <w:tc>
          <w:tcPr>
            <w:tcW w:w="159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经营支出</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对附属单位补助支出</w:t>
            </w:r>
          </w:p>
        </w:tc>
      </w:tr>
      <w:tr>
        <w:tblPrEx>
          <w:tblCellMar>
            <w:top w:w="0" w:type="dxa"/>
            <w:left w:w="0" w:type="dxa"/>
            <w:bottom w:w="0" w:type="dxa"/>
            <w:right w:w="0" w:type="dxa"/>
          </w:tblCellMar>
        </w:tblPrEx>
        <w:trPr>
          <w:trHeight w:val="312" w:hRule="atLeast"/>
        </w:trPr>
        <w:tc>
          <w:tcPr>
            <w:tcW w:w="1274"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2796"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7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27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79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7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27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79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7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407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17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6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75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5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59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5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0" w:type="dxa"/>
            <w:bottom w:w="0" w:type="dxa"/>
            <w:right w:w="0" w:type="dxa"/>
          </w:tblCellMar>
        </w:tblPrEx>
        <w:trPr>
          <w:trHeight w:val="300" w:hRule="atLeast"/>
        </w:trPr>
        <w:tc>
          <w:tcPr>
            <w:tcW w:w="407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17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6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7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5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5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156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27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w:t>
            </w:r>
          </w:p>
        </w:tc>
        <w:tc>
          <w:tcPr>
            <w:tcW w:w="279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社会保障和就业支出</w:t>
            </w:r>
          </w:p>
        </w:tc>
        <w:tc>
          <w:tcPr>
            <w:tcW w:w="17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6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7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6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27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20801</w:t>
            </w:r>
          </w:p>
        </w:tc>
        <w:tc>
          <w:tcPr>
            <w:tcW w:w="279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人力资源和社会保障管理事务</w:t>
            </w:r>
          </w:p>
        </w:tc>
        <w:tc>
          <w:tcPr>
            <w:tcW w:w="17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6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17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156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274"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2080101</w:t>
            </w:r>
          </w:p>
        </w:tc>
        <w:tc>
          <w:tcPr>
            <w:tcW w:w="2796"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17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16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17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5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5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56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970" w:type="dxa"/>
            <w:gridSpan w:val="10"/>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注：本表反映部门本年度各项支出情况。</w:t>
            </w:r>
          </w:p>
        </w:tc>
      </w:tr>
    </w:tbl>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rFonts w:hint="eastAsia"/>
          <w:sz w:val="32"/>
          <w:szCs w:val="32"/>
        </w:rPr>
        <w:t>四、财政拨款收入支出决算总表</w:t>
      </w:r>
    </w:p>
    <w:tbl>
      <w:tblPr>
        <w:tblStyle w:val="5"/>
        <w:tblW w:w="13980" w:type="dxa"/>
        <w:tblInd w:w="0" w:type="dxa"/>
        <w:tblLayout w:type="autofit"/>
        <w:tblCellMar>
          <w:top w:w="0" w:type="dxa"/>
          <w:left w:w="0" w:type="dxa"/>
          <w:bottom w:w="0" w:type="dxa"/>
          <w:right w:w="0" w:type="dxa"/>
        </w:tblCellMar>
      </w:tblPr>
      <w:tblGrid>
        <w:gridCol w:w="4200"/>
        <w:gridCol w:w="378"/>
        <w:gridCol w:w="1242"/>
        <w:gridCol w:w="3020"/>
        <w:gridCol w:w="955"/>
        <w:gridCol w:w="820"/>
        <w:gridCol w:w="1265"/>
        <w:gridCol w:w="540"/>
        <w:gridCol w:w="1560"/>
      </w:tblGrid>
      <w:tr>
        <w:tblPrEx>
          <w:tblCellMar>
            <w:top w:w="0" w:type="dxa"/>
            <w:left w:w="0" w:type="dxa"/>
            <w:bottom w:w="0" w:type="dxa"/>
            <w:right w:w="0" w:type="dxa"/>
          </w:tblCellMar>
        </w:tblPrEx>
        <w:trPr>
          <w:trHeight w:val="375" w:hRule="atLeast"/>
        </w:trPr>
        <w:tc>
          <w:tcPr>
            <w:tcW w:w="13980" w:type="dxa"/>
            <w:gridSpan w:val="9"/>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财政拨款收入支出决算总表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公开04表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部门：信阳市平桥区人力资源和社会保障局</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收     入</w:t>
            </w:r>
          </w:p>
        </w:tc>
        <w:tc>
          <w:tcPr>
            <w:tcW w:w="0" w:type="auto"/>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支     出</w:t>
            </w:r>
          </w:p>
        </w:tc>
      </w:tr>
      <w:tr>
        <w:tblPrEx>
          <w:tblCellMar>
            <w:top w:w="0" w:type="dxa"/>
            <w:left w:w="0" w:type="dxa"/>
            <w:bottom w:w="0" w:type="dxa"/>
            <w:right w:w="0" w:type="dxa"/>
          </w:tblCellMar>
        </w:tblPrEx>
        <w:trPr>
          <w:trHeight w:val="312" w:hRule="atLeast"/>
        </w:trPr>
        <w:tc>
          <w:tcPr>
            <w:tcW w:w="3668"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523"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124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c>
          <w:tcPr>
            <w:tcW w:w="263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jc w:val="both"/>
              <w:textAlignment w:val="bottom"/>
              <w:rPr>
                <w:color w:val="000000"/>
                <w:sz w:val="20"/>
                <w:szCs w:val="20"/>
              </w:rPr>
            </w:pPr>
            <w:r>
              <w:rPr>
                <w:rFonts w:hint="eastAsia"/>
                <w:color w:val="000000"/>
                <w:sz w:val="20"/>
                <w:szCs w:val="20"/>
                <w:lang w:bidi="ar"/>
              </w:rPr>
              <w:t>项目</w:t>
            </w:r>
          </w:p>
        </w:tc>
        <w:tc>
          <w:tcPr>
            <w:tcW w:w="83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126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一般公共预算财政拨款</w:t>
            </w:r>
          </w:p>
        </w:tc>
        <w:tc>
          <w:tcPr>
            <w:tcW w:w="128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政府性基金预算财政拨款</w:t>
            </w:r>
          </w:p>
        </w:tc>
        <w:tc>
          <w:tcPr>
            <w:tcW w:w="1364"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国有资本经营预算财政拨款</w:t>
            </w:r>
          </w:p>
        </w:tc>
      </w:tr>
      <w:tr>
        <w:tblPrEx>
          <w:tblCellMar>
            <w:top w:w="0" w:type="dxa"/>
            <w:left w:w="0" w:type="dxa"/>
            <w:bottom w:w="0" w:type="dxa"/>
            <w:right w:w="0" w:type="dxa"/>
          </w:tblCellMar>
        </w:tblPrEx>
        <w:trPr>
          <w:trHeight w:val="600" w:hRule="atLeast"/>
        </w:trPr>
        <w:tc>
          <w:tcPr>
            <w:tcW w:w="3668"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both"/>
              <w:rPr>
                <w:color w:val="000000"/>
                <w:sz w:val="20"/>
                <w:szCs w:val="20"/>
              </w:rPr>
            </w:pPr>
          </w:p>
        </w:tc>
        <w:tc>
          <w:tcPr>
            <w:tcW w:w="52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4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63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jc w:val="both"/>
              <w:rPr>
                <w:color w:val="000000"/>
                <w:sz w:val="20"/>
                <w:szCs w:val="20"/>
              </w:rPr>
            </w:pPr>
          </w:p>
        </w:tc>
        <w:tc>
          <w:tcPr>
            <w:tcW w:w="83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26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8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64"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bottom"/>
          </w:tcPr>
          <w:p>
            <w:pPr>
              <w:jc w:val="both"/>
              <w:textAlignment w:val="bottom"/>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二、政府性基金预算财政拨款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三、国有资本经营财政拨款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本年收入合计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1,993.94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本年支出合计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年初财政拨款结转和结余</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396.03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年末财政拨款结转和结余</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548.29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548.29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396.03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color="000000" w:sz="12"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2,389.97</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2,389.97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2,389.97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20"/>
                <w:szCs w:val="20"/>
              </w:rPr>
            </w:pPr>
          </w:p>
        </w:tc>
      </w:tr>
    </w:tbl>
    <w:p>
      <w:pPr>
        <w:rPr>
          <w:sz w:val="32"/>
          <w:szCs w:val="32"/>
        </w:rPr>
      </w:pPr>
    </w:p>
    <w:p>
      <w:pPr>
        <w:ind w:firstLine="640" w:firstLineChars="200"/>
        <w:rPr>
          <w:sz w:val="32"/>
          <w:szCs w:val="32"/>
        </w:rPr>
      </w:pPr>
      <w:r>
        <w:rPr>
          <w:rFonts w:hint="eastAsia"/>
          <w:sz w:val="32"/>
          <w:szCs w:val="32"/>
        </w:rPr>
        <w:t>五、一般公共预算财政拨款支出决算表</w:t>
      </w:r>
    </w:p>
    <w:tbl>
      <w:tblPr>
        <w:tblStyle w:val="5"/>
        <w:tblW w:w="13960" w:type="dxa"/>
        <w:tblInd w:w="0" w:type="dxa"/>
        <w:tblLayout w:type="fixed"/>
        <w:tblCellMar>
          <w:top w:w="0" w:type="dxa"/>
          <w:left w:w="0" w:type="dxa"/>
          <w:bottom w:w="0" w:type="dxa"/>
          <w:right w:w="0" w:type="dxa"/>
        </w:tblCellMar>
      </w:tblPr>
      <w:tblGrid>
        <w:gridCol w:w="680"/>
        <w:gridCol w:w="680"/>
        <w:gridCol w:w="345"/>
        <w:gridCol w:w="4295"/>
        <w:gridCol w:w="2820"/>
        <w:gridCol w:w="2590"/>
        <w:gridCol w:w="2550"/>
      </w:tblGrid>
      <w:tr>
        <w:tblPrEx>
          <w:tblCellMar>
            <w:top w:w="0" w:type="dxa"/>
            <w:left w:w="0" w:type="dxa"/>
            <w:bottom w:w="0" w:type="dxa"/>
            <w:right w:w="0" w:type="dxa"/>
          </w:tblCellMar>
        </w:tblPrEx>
        <w:trPr>
          <w:trHeight w:val="375" w:hRule="atLeast"/>
        </w:trPr>
        <w:tc>
          <w:tcPr>
            <w:tcW w:w="13960" w:type="dxa"/>
            <w:gridSpan w:val="7"/>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一般公共预算财政拨款支出决算表</w:t>
            </w:r>
          </w:p>
        </w:tc>
      </w:tr>
      <w:tr>
        <w:tblPrEx>
          <w:tblCellMar>
            <w:top w:w="0" w:type="dxa"/>
            <w:left w:w="0" w:type="dxa"/>
            <w:bottom w:w="0" w:type="dxa"/>
            <w:right w:w="0" w:type="dxa"/>
          </w:tblCellMar>
        </w:tblPrEx>
        <w:trPr>
          <w:trHeight w:val="300" w:hRule="atLeast"/>
        </w:trPr>
        <w:tc>
          <w:tcPr>
            <w:tcW w:w="680"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6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4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429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82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59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55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公开05表</w:t>
            </w:r>
          </w:p>
        </w:tc>
      </w:tr>
      <w:tr>
        <w:tblPrEx>
          <w:tblCellMar>
            <w:top w:w="0" w:type="dxa"/>
            <w:left w:w="0" w:type="dxa"/>
            <w:bottom w:w="0" w:type="dxa"/>
            <w:right w:w="0" w:type="dxa"/>
          </w:tblCellMar>
        </w:tblPrEx>
        <w:trPr>
          <w:trHeight w:val="300" w:hRule="atLeast"/>
        </w:trPr>
        <w:tc>
          <w:tcPr>
            <w:tcW w:w="6000" w:type="dxa"/>
            <w:gridSpan w:val="4"/>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部门：信阳市平桥区人力资源和社会保障局</w:t>
            </w:r>
          </w:p>
        </w:tc>
        <w:tc>
          <w:tcPr>
            <w:tcW w:w="2820" w:type="dxa"/>
            <w:tcBorders>
              <w:top w:val="nil"/>
              <w:left w:val="nil"/>
              <w:bottom w:val="single" w:color="808080" w:sz="4" w:space="0"/>
              <w:right w:val="nil"/>
            </w:tcBorders>
            <w:shd w:val="clear" w:color="auto" w:fill="FFFFFF"/>
            <w:noWrap/>
            <w:tcMar>
              <w:top w:w="10" w:type="dxa"/>
              <w:left w:w="10" w:type="dxa"/>
              <w:right w:w="10" w:type="dxa"/>
            </w:tcMar>
            <w:vAlign w:val="center"/>
          </w:tcPr>
          <w:p>
            <w:pPr>
              <w:ind w:firstLine="1320" w:firstLineChars="600"/>
              <w:rPr>
                <w:color w:val="000000"/>
                <w:sz w:val="18"/>
                <w:szCs w:val="18"/>
              </w:rPr>
            </w:pPr>
            <w:r>
              <w:rPr>
                <w:rFonts w:hint="eastAsia"/>
                <w:color w:val="000000"/>
                <w:sz w:val="22"/>
                <w:szCs w:val="22"/>
                <w:lang w:bidi="ar"/>
              </w:rPr>
              <w:t>2020年度</w:t>
            </w:r>
          </w:p>
        </w:tc>
        <w:tc>
          <w:tcPr>
            <w:tcW w:w="259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255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600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7960"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w:t>
            </w:r>
          </w:p>
        </w:tc>
      </w:tr>
      <w:tr>
        <w:tblPrEx>
          <w:tblCellMar>
            <w:top w:w="0" w:type="dxa"/>
            <w:left w:w="0" w:type="dxa"/>
            <w:bottom w:w="0" w:type="dxa"/>
            <w:right w:w="0" w:type="dxa"/>
          </w:tblCellMar>
        </w:tblPrEx>
        <w:trPr>
          <w:trHeight w:val="312" w:hRule="atLeast"/>
        </w:trPr>
        <w:tc>
          <w:tcPr>
            <w:tcW w:w="1705"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4295"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282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259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25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r>
      <w:tr>
        <w:tblPrEx>
          <w:tblCellMar>
            <w:top w:w="0" w:type="dxa"/>
            <w:left w:w="0" w:type="dxa"/>
            <w:bottom w:w="0" w:type="dxa"/>
            <w:right w:w="0" w:type="dxa"/>
          </w:tblCellMar>
        </w:tblPrEx>
        <w:trPr>
          <w:trHeight w:val="312" w:hRule="atLeast"/>
        </w:trPr>
        <w:tc>
          <w:tcPr>
            <w:tcW w:w="170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4295"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28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70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4295"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28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9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600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282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25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25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r>
      <w:tr>
        <w:tblPrEx>
          <w:tblCellMar>
            <w:top w:w="0" w:type="dxa"/>
            <w:left w:w="0" w:type="dxa"/>
            <w:bottom w:w="0" w:type="dxa"/>
            <w:right w:w="0" w:type="dxa"/>
          </w:tblCellMar>
        </w:tblPrEx>
        <w:trPr>
          <w:trHeight w:val="300" w:hRule="atLeast"/>
        </w:trPr>
        <w:tc>
          <w:tcPr>
            <w:tcW w:w="6000"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282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705"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w:t>
            </w:r>
          </w:p>
        </w:tc>
        <w:tc>
          <w:tcPr>
            <w:tcW w:w="429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社会保障和就业支出</w:t>
            </w:r>
          </w:p>
        </w:tc>
        <w:tc>
          <w:tcPr>
            <w:tcW w:w="282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705"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20801</w:t>
            </w:r>
          </w:p>
        </w:tc>
        <w:tc>
          <w:tcPr>
            <w:tcW w:w="429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人力资源和社会保障管理事务</w:t>
            </w:r>
          </w:p>
        </w:tc>
        <w:tc>
          <w:tcPr>
            <w:tcW w:w="282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1,841.68</w:t>
            </w:r>
          </w:p>
        </w:tc>
        <w:tc>
          <w:tcPr>
            <w:tcW w:w="25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1705"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2080101</w:t>
            </w:r>
          </w:p>
        </w:tc>
        <w:tc>
          <w:tcPr>
            <w:tcW w:w="4295"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282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25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1,841.68</w:t>
            </w:r>
          </w:p>
        </w:tc>
        <w:tc>
          <w:tcPr>
            <w:tcW w:w="255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960" w:type="dxa"/>
            <w:gridSpan w:val="7"/>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rFonts w:hint="eastAsia"/>
          <w:sz w:val="32"/>
          <w:szCs w:val="32"/>
        </w:rPr>
        <w:t>六、一般公共预算财政拨款基本支出决算表</w:t>
      </w:r>
    </w:p>
    <w:tbl>
      <w:tblPr>
        <w:tblStyle w:val="5"/>
        <w:tblW w:w="13980" w:type="dxa"/>
        <w:tblInd w:w="0" w:type="dxa"/>
        <w:tblLayout w:type="fixed"/>
        <w:tblCellMar>
          <w:top w:w="0" w:type="dxa"/>
          <w:left w:w="0" w:type="dxa"/>
          <w:bottom w:w="0" w:type="dxa"/>
          <w:right w:w="0" w:type="dxa"/>
        </w:tblCellMar>
      </w:tblPr>
      <w:tblGrid>
        <w:gridCol w:w="1350"/>
        <w:gridCol w:w="2070"/>
        <w:gridCol w:w="1700"/>
        <w:gridCol w:w="1086"/>
        <w:gridCol w:w="1754"/>
        <w:gridCol w:w="785"/>
        <w:gridCol w:w="905"/>
        <w:gridCol w:w="3269"/>
        <w:gridCol w:w="1061"/>
      </w:tblGrid>
      <w:tr>
        <w:tblPrEx>
          <w:tblCellMar>
            <w:top w:w="0" w:type="dxa"/>
            <w:left w:w="0" w:type="dxa"/>
            <w:bottom w:w="0" w:type="dxa"/>
            <w:right w:w="0" w:type="dxa"/>
          </w:tblCellMar>
        </w:tblPrEx>
        <w:trPr>
          <w:trHeight w:val="375" w:hRule="atLeast"/>
        </w:trPr>
        <w:tc>
          <w:tcPr>
            <w:tcW w:w="13980" w:type="dxa"/>
            <w:gridSpan w:val="9"/>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一般公共预算财政拨款基本支出决算表</w:t>
            </w:r>
          </w:p>
        </w:tc>
      </w:tr>
      <w:tr>
        <w:tblPrEx>
          <w:tblCellMar>
            <w:top w:w="0" w:type="dxa"/>
            <w:left w:w="0" w:type="dxa"/>
            <w:bottom w:w="0" w:type="dxa"/>
            <w:right w:w="0" w:type="dxa"/>
          </w:tblCellMar>
        </w:tblPrEx>
        <w:trPr>
          <w:trHeight w:val="300" w:hRule="atLeast"/>
        </w:trPr>
        <w:tc>
          <w:tcPr>
            <w:tcW w:w="1350" w:type="dxa"/>
            <w:tcBorders>
              <w:top w:val="nil"/>
              <w:left w:val="nil"/>
              <w:bottom w:val="nil"/>
              <w:right w:val="nil"/>
            </w:tcBorders>
            <w:shd w:val="clear" w:color="auto" w:fill="FFFFFF"/>
            <w:noWrap/>
            <w:tcMar>
              <w:top w:w="10" w:type="dxa"/>
              <w:left w:w="10" w:type="dxa"/>
              <w:right w:w="10" w:type="dxa"/>
            </w:tcMar>
            <w:vAlign w:val="center"/>
          </w:tcPr>
          <w:p>
            <w:pPr>
              <w:rPr>
                <w:color w:val="000000"/>
                <w:sz w:val="22"/>
                <w:szCs w:val="22"/>
              </w:rPr>
            </w:pPr>
          </w:p>
        </w:tc>
        <w:tc>
          <w:tcPr>
            <w:tcW w:w="20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54"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7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0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26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61"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1350" w:type="dxa"/>
            <w:tcBorders>
              <w:top w:val="nil"/>
              <w:left w:val="nil"/>
              <w:bottom w:val="nil"/>
              <w:right w:val="nil"/>
            </w:tcBorders>
            <w:shd w:val="clear" w:color="auto" w:fill="FFFFFF"/>
            <w:noWrap/>
            <w:tcMar>
              <w:top w:w="10" w:type="dxa"/>
              <w:left w:w="10" w:type="dxa"/>
              <w:right w:w="10" w:type="dxa"/>
            </w:tcMar>
            <w:vAlign w:val="center"/>
          </w:tcPr>
          <w:p>
            <w:pPr>
              <w:rPr>
                <w:color w:val="000000"/>
                <w:sz w:val="22"/>
                <w:szCs w:val="22"/>
              </w:rPr>
            </w:pPr>
          </w:p>
        </w:tc>
        <w:tc>
          <w:tcPr>
            <w:tcW w:w="20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54"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7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0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26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61"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1350"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20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54"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7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0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269"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61"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18"/>
                <w:szCs w:val="18"/>
              </w:rPr>
            </w:pPr>
            <w:r>
              <w:rPr>
                <w:rFonts w:hint="eastAsia"/>
                <w:color w:val="000000"/>
                <w:sz w:val="18"/>
                <w:szCs w:val="18"/>
                <w:lang w:bidi="ar"/>
              </w:rPr>
              <w:t>公开06表</w:t>
            </w:r>
          </w:p>
        </w:tc>
      </w:tr>
      <w:tr>
        <w:tblPrEx>
          <w:tblCellMar>
            <w:top w:w="0" w:type="dxa"/>
            <w:left w:w="0" w:type="dxa"/>
            <w:bottom w:w="0" w:type="dxa"/>
            <w:right w:w="0" w:type="dxa"/>
          </w:tblCellMar>
        </w:tblPrEx>
        <w:trPr>
          <w:trHeight w:val="300" w:hRule="atLeast"/>
        </w:trPr>
        <w:tc>
          <w:tcPr>
            <w:tcW w:w="3420"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0"/>
                <w:szCs w:val="20"/>
                <w:lang w:bidi="ar"/>
              </w:rPr>
              <w:t>部门：信阳市平桥区人力资源和社会保障局</w:t>
            </w:r>
          </w:p>
        </w:tc>
        <w:tc>
          <w:tcPr>
            <w:tcW w:w="170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086"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754"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22"/>
                <w:szCs w:val="22"/>
              </w:rPr>
            </w:pPr>
            <w:r>
              <w:rPr>
                <w:rFonts w:hint="eastAsia"/>
                <w:color w:val="000000"/>
                <w:sz w:val="22"/>
                <w:szCs w:val="22"/>
              </w:rPr>
              <w:t>2020年度</w:t>
            </w:r>
          </w:p>
        </w:tc>
        <w:tc>
          <w:tcPr>
            <w:tcW w:w="785"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905"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4330" w:type="dxa"/>
            <w:gridSpan w:val="2"/>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18"/>
                <w:szCs w:val="18"/>
              </w:rPr>
            </w:pPr>
            <w:r>
              <w:rPr>
                <w:rFonts w:hint="eastAsia"/>
                <w:color w:val="000000"/>
                <w:sz w:val="18"/>
                <w:szCs w:val="18"/>
                <w:lang w:bidi="ar"/>
              </w:rPr>
              <w:t>金额单位：万元</w:t>
            </w:r>
          </w:p>
        </w:tc>
      </w:tr>
      <w:tr>
        <w:tblPrEx>
          <w:tblCellMar>
            <w:top w:w="0" w:type="dxa"/>
            <w:left w:w="0" w:type="dxa"/>
            <w:bottom w:w="0" w:type="dxa"/>
            <w:right w:w="0" w:type="dxa"/>
          </w:tblCellMar>
        </w:tblPrEx>
        <w:trPr>
          <w:trHeight w:val="300" w:hRule="atLeast"/>
        </w:trPr>
        <w:tc>
          <w:tcPr>
            <w:tcW w:w="5120"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人员经费</w:t>
            </w:r>
          </w:p>
        </w:tc>
        <w:tc>
          <w:tcPr>
            <w:tcW w:w="8860" w:type="dxa"/>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公用经费</w:t>
            </w:r>
          </w:p>
        </w:tc>
      </w:tr>
      <w:tr>
        <w:tblPrEx>
          <w:tblCellMar>
            <w:top w:w="0" w:type="dxa"/>
            <w:left w:w="0" w:type="dxa"/>
            <w:bottom w:w="0" w:type="dxa"/>
            <w:right w:w="0" w:type="dxa"/>
          </w:tblCellMar>
        </w:tblPrEx>
        <w:trPr>
          <w:trHeight w:val="312" w:hRule="atLeast"/>
        </w:trPr>
        <w:tc>
          <w:tcPr>
            <w:tcW w:w="1350"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207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70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c>
          <w:tcPr>
            <w:tcW w:w="108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1754"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78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c>
          <w:tcPr>
            <w:tcW w:w="90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326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06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0" w:type="dxa"/>
            <w:bottom w:w="0" w:type="dxa"/>
            <w:right w:w="0" w:type="dxa"/>
          </w:tblCellMar>
        </w:tblPrEx>
        <w:trPr>
          <w:trHeight w:val="312" w:hRule="atLeast"/>
        </w:trPr>
        <w:tc>
          <w:tcPr>
            <w:tcW w:w="1350"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07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7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8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754"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8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90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32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6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工资福利支出</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1,419.20</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商品和服务支出</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374.18</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债务利息及费用支出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30101</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基本工资</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699.87</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30201</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办公费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50.89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30701</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国内债务付息</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30102</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津贴补贴</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55.30</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30202</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印刷费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44.44</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30702</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国外债务付息</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30103</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奖金</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23.98</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30203</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咨询费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资本性支出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45.86</w:t>
            </w: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30106</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伙食补助费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21.41</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30204</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手续费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31001</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房屋建筑物购建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30107</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绩效工资</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144.61</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30205</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水费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1.51</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31002</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办公设备购置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45.86</w:t>
            </w: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30108</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机关事业单位基本养老保险缴费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107.34</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30206</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电费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14.19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31003</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专用设备购置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30109</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职业年金缴费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30207</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邮电费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3.19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31005</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基础设施建设</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30110</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职工基本医疗保险缴费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70.06</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30208</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取暖费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31006</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大型修缮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30111</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公务员医疗补助缴费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30209</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物业管理费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31007</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信息网络及软件购置更新</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30112</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其他社会保障缴费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1.43</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30211</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差旅费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3.99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31008</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物资储备</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30113</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住房公积金</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16.04</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30212</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因公出国（境）费用</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31009</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土地补偿</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30114</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医疗费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30213</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维修（护）费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41.69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31010</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安置补助</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30199</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其他工资福利支出</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279.16</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30214</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租赁费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31011</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地上附着物和青苗补偿</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对个人和家庭的补助</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2.44</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30215</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会议费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1.22</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31012</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拆迁补偿</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30301</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离休费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30216</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培训费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31013</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公务用车购置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30302</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退休费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30217</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公务接待费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4.18</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31019</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其他交通工具购置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30303</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退职（役）费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30218</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专用材料费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31021</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文物和陈列品购置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30304</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抚恤金</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30224</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被装购置费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31022</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无形资产购置</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30305</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生活补助</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2.44</w:t>
            </w: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30225</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专用燃料费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31099</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其他资本性支出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30306</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救济费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30226</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劳务费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58.23</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其他支出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30307</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医疗费补助</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30227</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委托业务费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39906</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赠与</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30308</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助学金</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30228</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工会经费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30.51</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39907</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国家赔偿费用支出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30309</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奖励金</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30229</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福利费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39908</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30310</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个人农业生产补贴</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30231</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公务用车运行维护费</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39999</w:t>
            </w: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其他支出</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30311</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代缴社会保险费</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30239</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其他交通费用</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10.55</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30399</w:t>
            </w: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其他对个人和家庭的补助</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30240</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税金及附加费用</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35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20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30299</w:t>
            </w:r>
          </w:p>
        </w:tc>
        <w:tc>
          <w:tcPr>
            <w:tcW w:w="1754"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其他商品和服务支出</w:t>
            </w:r>
          </w:p>
        </w:tc>
        <w:tc>
          <w:tcPr>
            <w:tcW w:w="78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109.59</w:t>
            </w:r>
          </w:p>
        </w:tc>
        <w:tc>
          <w:tcPr>
            <w:tcW w:w="90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269"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3420" w:type="dxa"/>
            <w:gridSpan w:val="2"/>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人员经费合计</w:t>
            </w:r>
          </w:p>
        </w:tc>
        <w:tc>
          <w:tcPr>
            <w:tcW w:w="17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1,421.64</w:t>
            </w:r>
          </w:p>
        </w:tc>
        <w:tc>
          <w:tcPr>
            <w:tcW w:w="7799" w:type="dxa"/>
            <w:gridSpan w:val="5"/>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公用经费合计</w:t>
            </w:r>
          </w:p>
        </w:tc>
        <w:tc>
          <w:tcPr>
            <w:tcW w:w="1061"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420.04</w:t>
            </w:r>
          </w:p>
        </w:tc>
      </w:tr>
      <w:tr>
        <w:tblPrEx>
          <w:tblCellMar>
            <w:top w:w="0" w:type="dxa"/>
            <w:left w:w="0" w:type="dxa"/>
            <w:bottom w:w="0" w:type="dxa"/>
            <w:right w:w="0" w:type="dxa"/>
          </w:tblCellMar>
        </w:tblPrEx>
        <w:trPr>
          <w:trHeight w:val="300" w:hRule="atLeast"/>
        </w:trPr>
        <w:tc>
          <w:tcPr>
            <w:tcW w:w="13980" w:type="dxa"/>
            <w:gridSpan w:val="9"/>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pPr>
        <w:ind w:firstLine="640" w:firstLineChars="200"/>
        <w:rPr>
          <w:sz w:val="32"/>
          <w:szCs w:val="32"/>
        </w:rPr>
      </w:pPr>
      <w:r>
        <w:rPr>
          <w:rFonts w:hint="eastAsia"/>
          <w:sz w:val="32"/>
          <w:szCs w:val="32"/>
        </w:rPr>
        <w:t>七、一般公共预算财政拨款“三公”经费支出决算表</w:t>
      </w:r>
    </w:p>
    <w:tbl>
      <w:tblPr>
        <w:tblStyle w:val="5"/>
        <w:tblW w:w="13980" w:type="dxa"/>
        <w:tblInd w:w="0" w:type="dxa"/>
        <w:tblLayout w:type="fixed"/>
        <w:tblCellMar>
          <w:top w:w="0" w:type="dxa"/>
          <w:left w:w="0" w:type="dxa"/>
          <w:bottom w:w="0" w:type="dxa"/>
          <w:right w:w="0" w:type="dxa"/>
        </w:tblCellMar>
      </w:tblPr>
      <w:tblGrid>
        <w:gridCol w:w="1210"/>
        <w:gridCol w:w="1340"/>
        <w:gridCol w:w="1338"/>
        <w:gridCol w:w="1064"/>
        <w:gridCol w:w="1278"/>
        <w:gridCol w:w="1060"/>
        <w:gridCol w:w="1140"/>
        <w:gridCol w:w="1040"/>
        <w:gridCol w:w="1080"/>
        <w:gridCol w:w="1070"/>
        <w:gridCol w:w="1260"/>
        <w:gridCol w:w="1100"/>
      </w:tblGrid>
      <w:tr>
        <w:tblPrEx>
          <w:tblCellMar>
            <w:top w:w="0" w:type="dxa"/>
            <w:left w:w="0" w:type="dxa"/>
            <w:bottom w:w="0" w:type="dxa"/>
            <w:right w:w="0" w:type="dxa"/>
          </w:tblCellMar>
        </w:tblPrEx>
        <w:trPr>
          <w:trHeight w:val="555" w:hRule="atLeast"/>
        </w:trPr>
        <w:tc>
          <w:tcPr>
            <w:tcW w:w="13980" w:type="dxa"/>
            <w:gridSpan w:val="12"/>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28"/>
                <w:szCs w:val="28"/>
              </w:rPr>
            </w:pPr>
            <w:r>
              <w:rPr>
                <w:rFonts w:hint="eastAsia"/>
                <w:color w:val="000000"/>
                <w:sz w:val="28"/>
                <w:szCs w:val="28"/>
              </w:rPr>
              <w:t>一般公共预算财政拨款“三公”经费支出决算表</w:t>
            </w:r>
          </w:p>
        </w:tc>
      </w:tr>
      <w:tr>
        <w:tblPrEx>
          <w:tblCellMar>
            <w:top w:w="0" w:type="dxa"/>
            <w:left w:w="0" w:type="dxa"/>
            <w:bottom w:w="0" w:type="dxa"/>
            <w:right w:w="0" w:type="dxa"/>
          </w:tblCellMar>
        </w:tblPrEx>
        <w:trPr>
          <w:trHeight w:val="300" w:hRule="atLeast"/>
        </w:trPr>
        <w:tc>
          <w:tcPr>
            <w:tcW w:w="1210" w:type="dxa"/>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预算代码：205</w:t>
            </w:r>
          </w:p>
        </w:tc>
        <w:tc>
          <w:tcPr>
            <w:tcW w:w="13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38"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64"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78"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6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7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26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0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公开07表</w:t>
            </w:r>
          </w:p>
        </w:tc>
      </w:tr>
      <w:tr>
        <w:tblPrEx>
          <w:tblCellMar>
            <w:top w:w="0" w:type="dxa"/>
            <w:left w:w="0" w:type="dxa"/>
            <w:bottom w:w="0" w:type="dxa"/>
            <w:right w:w="0" w:type="dxa"/>
          </w:tblCellMar>
        </w:tblPrEx>
        <w:trPr>
          <w:trHeight w:val="300" w:hRule="atLeast"/>
        </w:trPr>
        <w:tc>
          <w:tcPr>
            <w:tcW w:w="2550"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2"/>
                <w:szCs w:val="22"/>
                <w:lang w:bidi="ar"/>
              </w:rPr>
              <w:t>部门：信阳市平桥区人力资源和社会保障局</w:t>
            </w:r>
          </w:p>
        </w:tc>
        <w:tc>
          <w:tcPr>
            <w:tcW w:w="1338"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064"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3478" w:type="dxa"/>
            <w:gridSpan w:val="3"/>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21"/>
                <w:szCs w:val="21"/>
              </w:rPr>
            </w:pPr>
            <w:r>
              <w:rPr>
                <w:rFonts w:hint="eastAsia"/>
                <w:color w:val="000000"/>
                <w:sz w:val="21"/>
                <w:szCs w:val="21"/>
              </w:rPr>
              <w:t>2020年度</w:t>
            </w:r>
          </w:p>
        </w:tc>
        <w:tc>
          <w:tcPr>
            <w:tcW w:w="104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07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26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10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7290" w:type="dxa"/>
            <w:gridSpan w:val="6"/>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预算数</w:t>
            </w:r>
          </w:p>
        </w:tc>
        <w:tc>
          <w:tcPr>
            <w:tcW w:w="6690" w:type="dxa"/>
            <w:gridSpan w:val="6"/>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0" w:type="dxa"/>
            <w:bottom w:w="0" w:type="dxa"/>
            <w:right w:w="0" w:type="dxa"/>
          </w:tblCellMar>
        </w:tblPrEx>
        <w:trPr>
          <w:trHeight w:val="300" w:hRule="atLeast"/>
        </w:trPr>
        <w:tc>
          <w:tcPr>
            <w:tcW w:w="1210"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13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因公出国（境）费</w:t>
            </w:r>
          </w:p>
        </w:tc>
        <w:tc>
          <w:tcPr>
            <w:tcW w:w="3680"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10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公务接待费</w:t>
            </w:r>
          </w:p>
        </w:tc>
        <w:tc>
          <w:tcPr>
            <w:tcW w:w="11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10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因公出国（境）费</w:t>
            </w:r>
          </w:p>
        </w:tc>
        <w:tc>
          <w:tcPr>
            <w:tcW w:w="3410"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110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公务接待费</w:t>
            </w:r>
          </w:p>
        </w:tc>
      </w:tr>
      <w:tr>
        <w:tblPrEx>
          <w:tblCellMar>
            <w:top w:w="0" w:type="dxa"/>
            <w:left w:w="0" w:type="dxa"/>
            <w:bottom w:w="0" w:type="dxa"/>
            <w:right w:w="0" w:type="dxa"/>
          </w:tblCellMar>
        </w:tblPrEx>
        <w:trPr>
          <w:trHeight w:val="600" w:hRule="atLeast"/>
        </w:trPr>
        <w:tc>
          <w:tcPr>
            <w:tcW w:w="1210"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3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106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公务用车购置费</w:t>
            </w:r>
          </w:p>
        </w:tc>
        <w:tc>
          <w:tcPr>
            <w:tcW w:w="127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公务用车运行费</w:t>
            </w:r>
          </w:p>
        </w:tc>
        <w:tc>
          <w:tcPr>
            <w:tcW w:w="10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107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公务用车购置费</w:t>
            </w:r>
          </w:p>
        </w:tc>
        <w:tc>
          <w:tcPr>
            <w:tcW w:w="12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公务用车运行费</w:t>
            </w:r>
          </w:p>
        </w:tc>
        <w:tc>
          <w:tcPr>
            <w:tcW w:w="11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1210" w:type="dxa"/>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3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33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06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27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0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11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10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108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107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12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110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r>
      <w:tr>
        <w:tblPrEx>
          <w:tblCellMar>
            <w:top w:w="0" w:type="dxa"/>
            <w:left w:w="0" w:type="dxa"/>
            <w:bottom w:w="0" w:type="dxa"/>
            <w:right w:w="0" w:type="dxa"/>
          </w:tblCellMar>
        </w:tblPrEx>
        <w:trPr>
          <w:trHeight w:val="300" w:hRule="atLeast"/>
        </w:trPr>
        <w:tc>
          <w:tcPr>
            <w:tcW w:w="12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4.18</w:t>
            </w:r>
          </w:p>
        </w:tc>
        <w:tc>
          <w:tcPr>
            <w:tcW w:w="13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color w:val="000000"/>
                <w:sz w:val="20"/>
                <w:szCs w:val="20"/>
              </w:rPr>
            </w:pPr>
          </w:p>
        </w:tc>
        <w:tc>
          <w:tcPr>
            <w:tcW w:w="133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color w:val="000000"/>
                <w:sz w:val="20"/>
                <w:szCs w:val="20"/>
              </w:rPr>
            </w:pPr>
          </w:p>
        </w:tc>
        <w:tc>
          <w:tcPr>
            <w:tcW w:w="1064"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278"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6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4.18</w:t>
            </w:r>
          </w:p>
        </w:tc>
        <w:tc>
          <w:tcPr>
            <w:tcW w:w="11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4.18</w:t>
            </w:r>
          </w:p>
        </w:tc>
        <w:tc>
          <w:tcPr>
            <w:tcW w:w="104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8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0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26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10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4.18</w:t>
            </w:r>
          </w:p>
        </w:tc>
      </w:tr>
      <w:tr>
        <w:tblPrEx>
          <w:tblCellMar>
            <w:top w:w="0" w:type="dxa"/>
            <w:left w:w="0" w:type="dxa"/>
            <w:bottom w:w="0" w:type="dxa"/>
            <w:right w:w="0" w:type="dxa"/>
          </w:tblCellMar>
        </w:tblPrEx>
        <w:trPr>
          <w:trHeight w:val="600" w:hRule="atLeast"/>
        </w:trPr>
        <w:tc>
          <w:tcPr>
            <w:tcW w:w="13980" w:type="dxa"/>
            <w:gridSpan w:val="12"/>
            <w:tcBorders>
              <w:top w:val="nil"/>
              <w:left w:val="nil"/>
              <w:bottom w:val="nil"/>
              <w:right w:val="nil"/>
            </w:tcBorders>
            <w:shd w:val="clear" w:color="auto" w:fill="FFFFFF"/>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r>
        <w:rPr>
          <w:rFonts w:hint="eastAsia"/>
          <w:sz w:val="32"/>
          <w:szCs w:val="32"/>
        </w:rPr>
        <w:t>八、政府性基金预算财政拨款收入支出决算表</w:t>
      </w:r>
    </w:p>
    <w:tbl>
      <w:tblPr>
        <w:tblStyle w:val="5"/>
        <w:tblW w:w="13980" w:type="dxa"/>
        <w:tblInd w:w="0" w:type="dxa"/>
        <w:tblLayout w:type="autofit"/>
        <w:tblCellMar>
          <w:top w:w="0" w:type="dxa"/>
          <w:left w:w="0" w:type="dxa"/>
          <w:bottom w:w="0" w:type="dxa"/>
          <w:right w:w="0" w:type="dxa"/>
        </w:tblCellMar>
      </w:tblPr>
      <w:tblGrid>
        <w:gridCol w:w="5539"/>
        <w:gridCol w:w="34"/>
        <w:gridCol w:w="34"/>
        <w:gridCol w:w="1081"/>
        <w:gridCol w:w="1625"/>
        <w:gridCol w:w="839"/>
        <w:gridCol w:w="839"/>
        <w:gridCol w:w="839"/>
        <w:gridCol w:w="839"/>
        <w:gridCol w:w="2311"/>
      </w:tblGrid>
      <w:tr>
        <w:tblPrEx>
          <w:tblCellMar>
            <w:top w:w="0" w:type="dxa"/>
            <w:left w:w="0" w:type="dxa"/>
            <w:bottom w:w="0" w:type="dxa"/>
            <w:right w:w="0" w:type="dxa"/>
          </w:tblCellMar>
        </w:tblPrEx>
        <w:trPr>
          <w:trHeight w:val="375" w:hRule="atLeast"/>
        </w:trPr>
        <w:tc>
          <w:tcPr>
            <w:tcW w:w="13980" w:type="dxa"/>
            <w:gridSpan w:val="10"/>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政府性基金预算财政拨款收入支出决算表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公开08表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部门：信阳市平桥区人力资源和社会保障局</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50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年初结转和结余</w:t>
            </w:r>
          </w:p>
        </w:tc>
        <w:tc>
          <w:tcPr>
            <w:tcW w:w="105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本年收入</w:t>
            </w:r>
          </w:p>
        </w:tc>
        <w:tc>
          <w:tcPr>
            <w:tcW w:w="3153"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w:t>
            </w:r>
          </w:p>
        </w:tc>
        <w:tc>
          <w:tcPr>
            <w:tcW w:w="1946"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年末结转和结余</w:t>
            </w:r>
          </w:p>
        </w:tc>
      </w:tr>
      <w:tr>
        <w:tblPrEx>
          <w:tblCellMar>
            <w:top w:w="0" w:type="dxa"/>
            <w:left w:w="0" w:type="dxa"/>
            <w:bottom w:w="0" w:type="dxa"/>
            <w:right w:w="0" w:type="dxa"/>
          </w:tblCellMar>
        </w:tblPrEx>
        <w:trPr>
          <w:trHeight w:val="312" w:hRule="atLeast"/>
        </w:trPr>
        <w:tc>
          <w:tcPr>
            <w:tcW w:w="5300"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50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105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105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c>
          <w:tcPr>
            <w:tcW w:w="194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5300"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50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94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5300"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50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5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946"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r>
        <w:tblPrEx>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说明：我部门没有政府性基金收入，也没有使用政府性基金安排的支出，故本表无数据。</w:t>
            </w:r>
          </w:p>
        </w:tc>
      </w:tr>
    </w:tbl>
    <w:p/>
    <w:sectPr>
      <w:pgSz w:w="16840"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24B6A"/>
    <w:multiLevelType w:val="singleLevel"/>
    <w:tmpl w:val="B0824B6A"/>
    <w:lvl w:ilvl="0" w:tentative="0">
      <w:start w:val="3"/>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5Y2M0MjBkYWFjOTllOTg0MmI3MmZiY2Q0NmMyZTQifQ=="/>
  </w:docVars>
  <w:rsids>
    <w:rsidRoot w:val="00C0629F"/>
    <w:rsid w:val="000B43FB"/>
    <w:rsid w:val="002615E5"/>
    <w:rsid w:val="002D13EE"/>
    <w:rsid w:val="00967147"/>
    <w:rsid w:val="00A51408"/>
    <w:rsid w:val="00A541B1"/>
    <w:rsid w:val="00C0629F"/>
    <w:rsid w:val="0C2E43AF"/>
    <w:rsid w:val="0D951684"/>
    <w:rsid w:val="157D583D"/>
    <w:rsid w:val="31F567CE"/>
    <w:rsid w:val="353B6D16"/>
    <w:rsid w:val="3A99581B"/>
    <w:rsid w:val="56D62A25"/>
    <w:rsid w:val="71A90836"/>
    <w:rsid w:val="7EE83A9C"/>
    <w:rsid w:val="7FBA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customStyle="1" w:styleId="7">
    <w:name w:val="页眉 字符"/>
    <w:link w:val="3"/>
    <w:semiHidden/>
    <w:qFormat/>
    <w:uiPriority w:val="99"/>
    <w:rPr>
      <w:rFonts w:ascii="宋体" w:hAnsi="宋体" w:eastAsia="宋体" w:cs="宋体"/>
      <w:kern w:val="0"/>
      <w:sz w:val="18"/>
      <w:szCs w:val="18"/>
    </w:rPr>
  </w:style>
  <w:style w:type="character" w:customStyle="1" w:styleId="8">
    <w:name w:val="页脚 字符"/>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7993</Words>
  <Characters>9421</Characters>
  <Lines>79</Lines>
  <Paragraphs>22</Paragraphs>
  <TotalTime>0</TotalTime>
  <ScaleCrop>false</ScaleCrop>
  <LinksUpToDate>false</LinksUpToDate>
  <CharactersWithSpaces>9631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上好佳</cp:lastModifiedBy>
  <dcterms:modified xsi:type="dcterms:W3CDTF">2022-09-06T02:26:00Z</dcterms:modified>
  <dc:title>信阳市平桥区人力资源和社会保障局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D9565C0BF2F748E1AB82C28EE3836ADE</vt:lpwstr>
  </property>
</Properties>
</file>