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关于《</w:t>
      </w:r>
      <w:r>
        <w:rPr>
          <w:rFonts w:hint="eastAsia" w:asciiTheme="majorEastAsia" w:hAnsiTheme="majorEastAsia" w:eastAsiaTheme="majorEastAsia" w:cstheme="majorEastAsia"/>
          <w:b/>
          <w:bCs w:val="0"/>
          <w:sz w:val="44"/>
          <w:szCs w:val="44"/>
        </w:rPr>
        <w:t>信阳市平桥区人民政府关于进一步加强城镇企业职工基本养老保险扩面征缴工作的通知</w:t>
      </w:r>
      <w:r>
        <w:rPr>
          <w:rFonts w:hint="eastAsia" w:ascii="宋体" w:hAnsi="宋体" w:eastAsia="宋体" w:cs="宋体"/>
          <w:b/>
          <w:bCs w:val="0"/>
          <w:sz w:val="44"/>
          <w:szCs w:val="44"/>
        </w:rPr>
        <w:t>》</w:t>
      </w:r>
      <w:r>
        <w:rPr>
          <w:rFonts w:hint="eastAsia" w:ascii="宋体" w:hAnsi="宋体" w:eastAsia="宋体" w:cs="宋体"/>
          <w:b/>
          <w:bCs w:val="0"/>
          <w:sz w:val="44"/>
          <w:szCs w:val="44"/>
          <w:lang w:eastAsia="zh-CN"/>
        </w:rPr>
        <w:t>政策解读</w:t>
      </w:r>
    </w:p>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0" w:afterAutospacing="0" w:line="390" w:lineRule="atLeast"/>
        <w:ind w:left="0" w:right="0" w:firstLine="640" w:firstLineChars="200"/>
        <w:textAlignment w:val="baseline"/>
        <w:rPr>
          <w:rFonts w:hint="eastAsia" w:ascii="黑体" w:hAnsi="黑体" w:eastAsia="黑体" w:cs="黑体"/>
          <w:b/>
          <w:bCs/>
          <w:i w:val="0"/>
          <w:iCs w:val="0"/>
          <w:caps w:val="0"/>
          <w:color w:val="auto"/>
          <w:spacing w:val="0"/>
          <w:sz w:val="32"/>
          <w:szCs w:val="32"/>
          <w:lang w:eastAsia="zh-CN"/>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bCs/>
          <w:i w:val="0"/>
          <w:iCs w:val="0"/>
          <w:caps w:val="0"/>
          <w:color w:val="auto"/>
          <w:spacing w:val="0"/>
          <w:sz w:val="32"/>
          <w:szCs w:val="32"/>
          <w:bdr w:val="none" w:color="auto" w:sz="0" w:space="0"/>
          <w:shd w:val="clear" w:fill="FFFFFF"/>
          <w:vertAlign w:val="baseline"/>
        </w:rPr>
        <w:t>城镇企业职工基本养老保险</w:t>
      </w:r>
      <w:r>
        <w:rPr>
          <w:rFonts w:hint="eastAsia" w:ascii="黑体" w:hAnsi="黑体" w:eastAsia="黑体" w:cs="黑体"/>
          <w:b/>
          <w:bCs/>
          <w:i w:val="0"/>
          <w:iCs w:val="0"/>
          <w:caps w:val="0"/>
          <w:color w:val="auto"/>
          <w:spacing w:val="0"/>
          <w:sz w:val="32"/>
          <w:szCs w:val="32"/>
          <w:bdr w:val="none" w:color="auto" w:sz="0" w:space="0"/>
          <w:shd w:val="clear" w:fill="FFFFFF"/>
          <w:vertAlign w:val="baseline"/>
          <w:lang w:val="en-US" w:eastAsia="zh-CN"/>
        </w:rPr>
        <w:t>概念</w:t>
      </w:r>
      <w:r>
        <w:rPr>
          <w:rFonts w:hint="eastAsia" w:ascii="黑体" w:hAnsi="黑体" w:eastAsia="黑体" w:cs="黑体"/>
          <w:b/>
          <w:bCs/>
          <w:i w:val="0"/>
          <w:iCs w:val="0"/>
          <w:caps w:val="0"/>
          <w:color w:val="auto"/>
          <w:spacing w:val="0"/>
          <w:sz w:val="32"/>
          <w:szCs w:val="32"/>
          <w:bdr w:val="none" w:color="auto" w:sz="0" w:space="0"/>
          <w:shd w:val="clear" w:fill="FFFFFF"/>
          <w:vertAlign w:val="baseline"/>
        </w:rPr>
        <w:t>是什么</w:t>
      </w:r>
      <w:r>
        <w:rPr>
          <w:rFonts w:hint="eastAsia" w:ascii="黑体" w:hAnsi="黑体" w:eastAsia="黑体" w:cs="黑体"/>
          <w:b/>
          <w:bCs/>
          <w:i w:val="0"/>
          <w:iCs w:val="0"/>
          <w:caps w:val="0"/>
          <w:color w:val="auto"/>
          <w:spacing w:val="0"/>
          <w:sz w:val="32"/>
          <w:szCs w:val="32"/>
          <w:bdr w:val="none" w:color="auto" w:sz="0" w:space="0"/>
          <w:shd w:val="clear" w:fill="FFFFFF"/>
          <w:vertAlign w:val="baseline"/>
          <w:lang w:eastAsia="zh-CN"/>
        </w:rPr>
        <w:t>？</w:t>
      </w:r>
    </w:p>
    <w:p>
      <w:pPr>
        <w:pStyle w:val="6"/>
        <w:spacing w:line="560" w:lineRule="exact"/>
        <w:ind w:firstLine="640"/>
        <w:rPr>
          <w:rFonts w:hint="eastAsia" w:ascii="仿宋" w:hAnsi="仿宋" w:eastAsia="仿宋" w:cs="仿宋"/>
          <w:b w:val="0"/>
          <w:bCs w:val="0"/>
          <w:i w:val="0"/>
          <w:iCs w:val="0"/>
          <w:caps w:val="0"/>
          <w:color w:val="auto"/>
          <w:spacing w:val="0"/>
          <w:sz w:val="32"/>
          <w:szCs w:val="32"/>
          <w:shd w:val="clear" w:fill="FFFFFF"/>
        </w:rPr>
      </w:pPr>
      <w:r>
        <w:rPr>
          <w:rStyle w:val="5"/>
          <w:rFonts w:hint="eastAsia" w:ascii="仿宋" w:hAnsi="仿宋" w:eastAsia="仿宋" w:cs="仿宋"/>
          <w:b w:val="0"/>
          <w:bCs w:val="0"/>
          <w:i w:val="0"/>
          <w:iCs w:val="0"/>
          <w:caps w:val="0"/>
          <w:color w:val="auto"/>
          <w:spacing w:val="0"/>
          <w:sz w:val="32"/>
          <w:szCs w:val="32"/>
          <w:bdr w:val="none" w:color="auto" w:sz="0" w:space="0"/>
          <w:shd w:val="clear" w:fill="FFFFFF"/>
          <w:vertAlign w:val="baseline"/>
        </w:rPr>
        <w:t>城镇企业职工基本养老保险</w:t>
      </w:r>
      <w:r>
        <w:rPr>
          <w:rFonts w:hint="eastAsia" w:ascii="仿宋" w:hAnsi="仿宋" w:eastAsia="仿宋" w:cs="仿宋"/>
          <w:b w:val="0"/>
          <w:bCs w:val="0"/>
          <w:i w:val="0"/>
          <w:iCs w:val="0"/>
          <w:caps w:val="0"/>
          <w:color w:val="auto"/>
          <w:spacing w:val="0"/>
          <w:sz w:val="32"/>
          <w:szCs w:val="32"/>
          <w:shd w:val="clear" w:fill="FFFFFF"/>
        </w:rPr>
        <w:t>是社会保险中的一个险种。职工基本养老保险的缴纳比例是：</w:t>
      </w:r>
      <w:r>
        <w:rPr>
          <w:rFonts w:hint="eastAsia" w:ascii="仿宋" w:hAnsi="仿宋" w:eastAsia="仿宋" w:cs="仿宋"/>
          <w:color w:val="auto"/>
          <w:sz w:val="32"/>
          <w:szCs w:val="32"/>
        </w:rPr>
        <w:t>用人单位按申报的缴费基数承担16%，个人承担8%，个人缴费部分全部记入参保人个人账户；没有雇工的个体工商户和灵活就业人员按申报基数的20%比例进行缴费，其中8%记入个人账户。</w:t>
      </w:r>
      <w:r>
        <w:rPr>
          <w:rStyle w:val="5"/>
          <w:rFonts w:hint="eastAsia" w:ascii="仿宋" w:hAnsi="仿宋" w:eastAsia="仿宋" w:cs="仿宋"/>
          <w:b w:val="0"/>
          <w:bCs w:val="0"/>
          <w:i w:val="0"/>
          <w:iCs w:val="0"/>
          <w:caps w:val="0"/>
          <w:color w:val="auto"/>
          <w:spacing w:val="0"/>
          <w:sz w:val="32"/>
          <w:szCs w:val="32"/>
          <w:bdr w:val="none" w:color="auto" w:sz="0" w:space="0"/>
          <w:shd w:val="clear" w:fill="FFFFFF"/>
          <w:vertAlign w:val="baseline"/>
        </w:rPr>
        <w:t>社会保险</w:t>
      </w:r>
      <w:r>
        <w:rPr>
          <w:rFonts w:hint="eastAsia" w:ascii="仿宋" w:hAnsi="仿宋" w:eastAsia="仿宋" w:cs="仿宋"/>
          <w:b w:val="0"/>
          <w:bCs w:val="0"/>
          <w:i w:val="0"/>
          <w:iCs w:val="0"/>
          <w:caps w:val="0"/>
          <w:color w:val="auto"/>
          <w:spacing w:val="0"/>
          <w:sz w:val="32"/>
          <w:szCs w:val="32"/>
          <w:shd w:val="clear" w:fill="FFFFFF"/>
        </w:rPr>
        <w:t>是指国家通过立法，多渠道筹集资金，对劳动者在年老、失业、患病、工伤、生育而减少劳动收入时给予经济补偿，使他们能够享有基本生活保障的一项社会保障。</w:t>
      </w:r>
      <w:r>
        <w:rPr>
          <w:rStyle w:val="5"/>
          <w:rFonts w:hint="eastAsia" w:ascii="仿宋" w:hAnsi="仿宋" w:eastAsia="仿宋" w:cs="仿宋"/>
          <w:b w:val="0"/>
          <w:bCs w:val="0"/>
          <w:i w:val="0"/>
          <w:iCs w:val="0"/>
          <w:caps w:val="0"/>
          <w:color w:val="auto"/>
          <w:spacing w:val="0"/>
          <w:sz w:val="32"/>
          <w:szCs w:val="32"/>
          <w:bdr w:val="none" w:color="auto" w:sz="0" w:space="0"/>
          <w:shd w:val="clear" w:fill="FFFFFF"/>
          <w:vertAlign w:val="baseline"/>
        </w:rPr>
        <w:t>社会基本养老保险</w:t>
      </w:r>
      <w:r>
        <w:rPr>
          <w:rFonts w:hint="eastAsia" w:ascii="仿宋" w:hAnsi="仿宋" w:eastAsia="仿宋" w:cs="仿宋"/>
          <w:b w:val="0"/>
          <w:bCs w:val="0"/>
          <w:i w:val="0"/>
          <w:iCs w:val="0"/>
          <w:caps w:val="0"/>
          <w:color w:val="auto"/>
          <w:spacing w:val="0"/>
          <w:sz w:val="32"/>
          <w:szCs w:val="32"/>
          <w:shd w:val="clear" w:fill="FFFFFF"/>
        </w:rPr>
        <w:t>是国家通过立法，保障劳动者在达到法定退休年龄后，从基本养老保险基金获得一定的经济补偿、物质帮助和服务，以保证其晚年基本生活的一项社会保险制度。无雇工的个体工商户、未在用人单位参加基本养老保险的非全日制从业人员以及其他灵活就业人员可以参加基本养老保险，由个人缴纳基本养老保险费。</w:t>
      </w:r>
    </w:p>
    <w:p>
      <w:pPr>
        <w:pStyle w:val="6"/>
        <w:spacing w:line="560" w:lineRule="exact"/>
        <w:ind w:firstLine="64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、制定《信阳市平桥区人民政府关于进一步加强城镇企业职工基本养老保险扩面征缴工作的通知》</w:t>
      </w:r>
      <w:r>
        <w:rPr>
          <w:rFonts w:hint="eastAsia" w:ascii="黑体" w:hAnsi="黑体" w:eastAsia="黑体" w:cs="黑体"/>
          <w:b w:val="0"/>
          <w:bCs w:val="0"/>
          <w:color w:val="auto"/>
          <w:sz w:val="32"/>
          <w:szCs w:val="32"/>
          <w:lang w:eastAsia="zh-CN"/>
        </w:rPr>
        <w:t>的背景和重要意义？</w:t>
      </w:r>
    </w:p>
    <w:p>
      <w:pPr>
        <w:pStyle w:val="7"/>
        <w:spacing w:line="560" w:lineRule="exact"/>
        <w:ind w:firstLine="64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答：</w:t>
      </w:r>
      <w:r>
        <w:rPr>
          <w:rFonts w:hint="eastAsia" w:ascii="仿宋_GB2312" w:hAnsi="仿宋_GB2312" w:eastAsia="仿宋_GB2312" w:cs="仿宋_GB2312"/>
          <w:color w:val="auto"/>
          <w:kern w:val="0"/>
          <w:sz w:val="32"/>
          <w:szCs w:val="32"/>
        </w:rPr>
        <w:t>全面实施全民参保计划是党的十九大的决策部署，是全面建成社会保障体系的重要内容，是贯彻落实习近平总书记在完善覆盖全民的社会保障体系进行第二十八次集体学习时重要讲话精神的具体行动。“十四五”期间法定人员应保尽保，实现企业职工基本养老保险全国统筹，基本养老保险参保率达到 95％。</w:t>
      </w:r>
    </w:p>
    <w:p>
      <w:pPr>
        <w:pStyle w:val="6"/>
        <w:spacing w:line="560" w:lineRule="exact"/>
        <w:ind w:firstLine="640"/>
        <w:rPr>
          <w:rFonts w:hint="eastAsia" w:ascii="仿宋" w:hAnsi="仿宋" w:eastAsia="仿宋" w:cs="仿宋"/>
          <w:snapToGrid w:val="0"/>
          <w:color w:val="auto"/>
          <w:kern w:val="0"/>
          <w:sz w:val="32"/>
          <w:szCs w:val="32"/>
          <w:shd w:val="clear" w:color="auto" w:fill="FFFFFF"/>
        </w:rPr>
      </w:pPr>
      <w:r>
        <w:rPr>
          <w:rFonts w:hint="eastAsia" w:ascii="仿宋" w:hAnsi="仿宋" w:eastAsia="仿宋" w:cs="仿宋"/>
          <w:bCs/>
          <w:color w:val="auto"/>
          <w:kern w:val="0"/>
          <w:sz w:val="32"/>
          <w:szCs w:val="32"/>
          <w:lang w:val="en-US" w:eastAsia="zh-CN" w:bidi="ar"/>
        </w:rPr>
        <w:t>法定人员应保尽保，是当前全民参保的总体目标，也是基层治理的重要一环。</w:t>
      </w:r>
      <w:r>
        <w:rPr>
          <w:rFonts w:hint="eastAsia" w:ascii="仿宋_GB2312" w:hAnsi="仿宋_GB2312" w:eastAsia="仿宋_GB2312" w:cs="仿宋_GB2312"/>
          <w:color w:val="auto"/>
          <w:kern w:val="0"/>
          <w:sz w:val="32"/>
          <w:szCs w:val="32"/>
        </w:rPr>
        <w:t>为落实好我省关于全民参保计划任务，3月初，市人社局根据省人社厅下达的参保目标任务，下发了《关于下达2022年信阳市人力资源社会保障事业发展计划暨责任目标的通知》，我区2022年度城镇企业职工基本养老保险在职参保人数目标任务增幅为12.51%，为历年扩面目标任务最多最重，任务目标完成压力空前，区级财政兜底配套压力进一步加大</w:t>
      </w:r>
      <w:r>
        <w:rPr>
          <w:rFonts w:hint="eastAsia" w:ascii="仿宋_GB2312" w:hAnsi="仿宋_GB2312" w:eastAsia="仿宋_GB2312" w:cs="仿宋_GB2312"/>
          <w:color w:val="auto"/>
          <w:kern w:val="0"/>
          <w:sz w:val="32"/>
          <w:szCs w:val="32"/>
          <w:lang w:eastAsia="zh-CN"/>
        </w:rPr>
        <w:t>，</w:t>
      </w:r>
      <w:r>
        <w:rPr>
          <w:rFonts w:hint="eastAsia" w:ascii="仿宋" w:hAnsi="仿宋" w:eastAsia="仿宋" w:cs="仿宋"/>
          <w:snapToGrid w:val="0"/>
          <w:color w:val="auto"/>
          <w:kern w:val="0"/>
          <w:sz w:val="32"/>
          <w:szCs w:val="32"/>
          <w:shd w:val="clear" w:color="auto" w:fill="FFFFFF"/>
        </w:rPr>
        <w:t>所以制定《</w:t>
      </w:r>
      <w:r>
        <w:rPr>
          <w:rFonts w:hint="eastAsia" w:ascii="仿宋" w:hAnsi="仿宋" w:eastAsia="仿宋" w:cs="仿宋"/>
          <w:color w:val="auto"/>
          <w:sz w:val="32"/>
          <w:szCs w:val="32"/>
          <w:u w:val="none"/>
        </w:rPr>
        <w:t>信阳市平桥区人民政府关于进一步加强城镇企业职工基本养老保险扩面征缴工作的通知</w:t>
      </w:r>
      <w:r>
        <w:rPr>
          <w:rFonts w:hint="eastAsia" w:ascii="仿宋" w:hAnsi="仿宋" w:eastAsia="仿宋" w:cs="仿宋"/>
          <w:snapToGrid w:val="0"/>
          <w:color w:val="auto"/>
          <w:kern w:val="0"/>
          <w:sz w:val="32"/>
          <w:szCs w:val="32"/>
          <w:shd w:val="clear" w:color="auto" w:fill="FFFFFF"/>
        </w:rPr>
        <w:t>》</w:t>
      </w:r>
      <w:r>
        <w:rPr>
          <w:rFonts w:hint="eastAsia" w:ascii="仿宋" w:hAnsi="仿宋" w:eastAsia="仿宋" w:cs="仿宋"/>
          <w:snapToGrid w:val="0"/>
          <w:color w:val="auto"/>
          <w:kern w:val="0"/>
          <w:sz w:val="32"/>
          <w:szCs w:val="32"/>
          <w:shd w:val="clear" w:color="auto" w:fill="FFFFFF"/>
          <w:lang w:eastAsia="zh-CN"/>
        </w:rPr>
        <w:t>非常必要</w:t>
      </w:r>
      <w:r>
        <w:rPr>
          <w:rFonts w:hint="eastAsia" w:ascii="仿宋" w:hAnsi="仿宋" w:eastAsia="仿宋" w:cs="仿宋"/>
          <w:snapToGrid w:val="0"/>
          <w:color w:val="auto"/>
          <w:kern w:val="0"/>
          <w:sz w:val="32"/>
          <w:szCs w:val="32"/>
          <w:shd w:val="clear" w:color="auto" w:fill="FFFFFF"/>
        </w:rPr>
        <w:t>。</w:t>
      </w:r>
    </w:p>
    <w:p>
      <w:pPr>
        <w:pStyle w:val="6"/>
        <w:spacing w:line="560" w:lineRule="exact"/>
        <w:ind w:firstLine="640"/>
        <w:rPr>
          <w:rFonts w:hint="eastAsia" w:eastAsia="黑体"/>
          <w:color w:val="auto"/>
          <w:sz w:val="32"/>
          <w:szCs w:val="32"/>
          <w:lang w:eastAsia="zh-CN"/>
        </w:rPr>
      </w:pPr>
      <w:r>
        <w:rPr>
          <w:rFonts w:hint="eastAsia" w:eastAsia="黑体"/>
          <w:color w:val="auto"/>
          <w:sz w:val="32"/>
          <w:szCs w:val="32"/>
          <w:lang w:val="en-US" w:eastAsia="zh-CN"/>
        </w:rPr>
        <w:t>三</w:t>
      </w:r>
      <w:r>
        <w:rPr>
          <w:rFonts w:hint="eastAsia" w:eastAsia="黑体"/>
          <w:color w:val="auto"/>
          <w:sz w:val="32"/>
          <w:szCs w:val="32"/>
        </w:rPr>
        <w:t>、《</w:t>
      </w:r>
      <w:r>
        <w:rPr>
          <w:rFonts w:hint="eastAsia" w:eastAsia="黑体"/>
          <w:color w:val="auto"/>
          <w:sz w:val="32"/>
          <w:szCs w:val="32"/>
          <w:lang w:eastAsia="zh-CN"/>
        </w:rPr>
        <w:t>通知</w:t>
      </w:r>
      <w:r>
        <w:rPr>
          <w:rFonts w:hint="eastAsia" w:eastAsia="黑体"/>
          <w:color w:val="auto"/>
          <w:sz w:val="32"/>
          <w:szCs w:val="32"/>
        </w:rPr>
        <w:t>》制定依据</w:t>
      </w:r>
      <w:r>
        <w:rPr>
          <w:rFonts w:hint="eastAsia" w:eastAsia="黑体"/>
          <w:color w:val="auto"/>
          <w:sz w:val="32"/>
          <w:szCs w:val="32"/>
          <w:lang w:eastAsia="zh-CN"/>
        </w:rPr>
        <w:t>、</w:t>
      </w:r>
      <w:r>
        <w:rPr>
          <w:rFonts w:hint="eastAsia" w:eastAsia="黑体"/>
          <w:color w:val="auto"/>
          <w:sz w:val="32"/>
          <w:szCs w:val="32"/>
        </w:rPr>
        <w:t>主要内容</w:t>
      </w:r>
      <w:r>
        <w:rPr>
          <w:rFonts w:hint="eastAsia" w:eastAsia="黑体"/>
          <w:color w:val="auto"/>
          <w:sz w:val="32"/>
          <w:szCs w:val="32"/>
          <w:lang w:eastAsia="zh-CN"/>
        </w:rPr>
        <w:t>有哪些？</w:t>
      </w:r>
    </w:p>
    <w:p>
      <w:pPr>
        <w:pStyle w:val="6"/>
        <w:spacing w:line="560" w:lineRule="exact"/>
        <w:ind w:firstLine="640"/>
        <w:rPr>
          <w:rFonts w:hint="eastAsia" w:ascii="仿宋" w:hAnsi="仿宋" w:eastAsia="仿宋" w:cs="仿宋"/>
          <w:color w:val="auto"/>
          <w:sz w:val="32"/>
          <w:szCs w:val="32"/>
          <w:shd w:val="clear" w:color="auto" w:fill="FFFFFF"/>
          <w:lang w:eastAsia="zh-CN"/>
        </w:rPr>
      </w:pPr>
      <w:r>
        <w:rPr>
          <w:rFonts w:hint="eastAsia" w:ascii="仿宋" w:hAnsi="仿宋" w:eastAsia="仿宋" w:cs="仿宋"/>
          <w:b w:val="0"/>
          <w:bCs w:val="0"/>
          <w:snapToGrid w:val="0"/>
          <w:color w:val="auto"/>
          <w:kern w:val="0"/>
          <w:sz w:val="32"/>
          <w:szCs w:val="32"/>
          <w:shd w:val="clear" w:color="auto" w:fill="FFFFFF"/>
          <w:lang w:eastAsia="zh-CN"/>
        </w:rPr>
        <w:t>答：</w:t>
      </w:r>
      <w:r>
        <w:rPr>
          <w:rFonts w:hint="eastAsia" w:ascii="仿宋" w:hAnsi="仿宋" w:eastAsia="仿宋" w:cs="仿宋"/>
          <w:b w:val="0"/>
          <w:bCs w:val="0"/>
          <w:snapToGrid w:val="0"/>
          <w:color w:val="auto"/>
          <w:kern w:val="0"/>
          <w:sz w:val="32"/>
          <w:szCs w:val="32"/>
          <w:shd w:val="clear" w:color="auto" w:fill="FFFFFF"/>
        </w:rPr>
        <w:t>根据</w:t>
      </w:r>
      <w:r>
        <w:rPr>
          <w:rFonts w:hint="eastAsia" w:ascii="仿宋" w:hAnsi="仿宋" w:eastAsia="仿宋" w:cs="仿宋"/>
          <w:b w:val="0"/>
          <w:bCs w:val="0"/>
          <w:snapToGrid w:val="0"/>
          <w:color w:val="auto"/>
          <w:kern w:val="0"/>
          <w:sz w:val="32"/>
          <w:szCs w:val="32"/>
        </w:rPr>
        <w:t>文件精神：</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u w:val="none"/>
        </w:rPr>
        <w:t>信阳市</w:t>
      </w:r>
      <w:r>
        <w:rPr>
          <w:rFonts w:hint="eastAsia" w:ascii="仿宋" w:hAnsi="仿宋" w:eastAsia="仿宋" w:cs="仿宋"/>
          <w:color w:val="auto"/>
          <w:sz w:val="32"/>
          <w:szCs w:val="32"/>
          <w:u w:val="none"/>
          <w:lang w:eastAsia="zh-CN"/>
        </w:rPr>
        <w:t>人力资源和社会保障局</w:t>
      </w:r>
      <w:r>
        <w:rPr>
          <w:rFonts w:hint="eastAsia" w:ascii="仿宋" w:hAnsi="仿宋" w:eastAsia="仿宋" w:cs="仿宋"/>
          <w:color w:val="auto"/>
          <w:sz w:val="32"/>
          <w:szCs w:val="32"/>
          <w:u w:val="none"/>
        </w:rPr>
        <w:t>关于</w:t>
      </w:r>
      <w:r>
        <w:rPr>
          <w:rFonts w:hint="eastAsia" w:ascii="仿宋" w:hAnsi="仿宋" w:eastAsia="仿宋" w:cs="仿宋"/>
          <w:color w:val="auto"/>
          <w:sz w:val="32"/>
          <w:szCs w:val="32"/>
          <w:u w:val="none"/>
          <w:lang w:eastAsia="zh-CN"/>
        </w:rPr>
        <w:t>下达</w:t>
      </w:r>
      <w:r>
        <w:rPr>
          <w:rFonts w:hint="eastAsia" w:ascii="仿宋" w:hAnsi="仿宋" w:eastAsia="仿宋" w:cs="仿宋"/>
          <w:color w:val="auto"/>
          <w:sz w:val="32"/>
          <w:szCs w:val="32"/>
          <w:u w:val="none"/>
          <w:lang w:val="en-US" w:eastAsia="zh-CN"/>
        </w:rPr>
        <w:t>2022年信阳市人力资源社会保障事业</w:t>
      </w:r>
      <w:r>
        <w:rPr>
          <w:rFonts w:hint="eastAsia" w:ascii="仿宋" w:hAnsi="仿宋" w:eastAsia="仿宋" w:cs="仿宋"/>
          <w:color w:val="auto"/>
          <w:sz w:val="32"/>
          <w:szCs w:val="32"/>
          <w:u w:val="none"/>
          <w:lang w:eastAsia="zh-CN"/>
        </w:rPr>
        <w:t>发展计划暨责任目标</w:t>
      </w:r>
      <w:r>
        <w:rPr>
          <w:rFonts w:hint="eastAsia" w:ascii="仿宋" w:hAnsi="仿宋" w:eastAsia="仿宋" w:cs="仿宋"/>
          <w:color w:val="auto"/>
          <w:sz w:val="32"/>
          <w:szCs w:val="32"/>
          <w:u w:val="none"/>
        </w:rPr>
        <w:t>的通知</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eastAsia="zh-CN"/>
        </w:rPr>
        <w:t>信人社办</w:t>
      </w: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2</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号）</w:t>
      </w:r>
      <w:r>
        <w:rPr>
          <w:rFonts w:hint="eastAsia" w:ascii="仿宋" w:hAnsi="仿宋" w:eastAsia="仿宋" w:cs="仿宋"/>
          <w:color w:val="auto"/>
          <w:sz w:val="32"/>
          <w:szCs w:val="32"/>
          <w:shd w:val="clear" w:color="auto" w:fill="FFFFFF"/>
          <w:lang w:eastAsia="zh-CN"/>
        </w:rPr>
        <w:t>。主要内容有：</w:t>
      </w:r>
    </w:p>
    <w:p>
      <w:pPr>
        <w:spacing w:line="560" w:lineRule="exact"/>
        <w:ind w:firstLine="643" w:firstLineChars="200"/>
        <w:rPr>
          <w:rFonts w:hint="eastAsia" w:ascii="仿宋_GB2312" w:hAnsi="仿宋_GB2312" w:eastAsia="仿宋_GB2312"/>
          <w:color w:val="auto"/>
          <w:sz w:val="32"/>
        </w:rPr>
      </w:pPr>
      <w:r>
        <w:rPr>
          <w:rFonts w:hint="eastAsia" w:ascii="仿宋_GB2312" w:hAnsi="仿宋_GB2312" w:eastAsia="仿宋_GB2312"/>
          <w:b/>
          <w:color w:val="auto"/>
          <w:sz w:val="32"/>
          <w:lang w:val="en-US" w:eastAsia="zh-CN"/>
        </w:rPr>
        <w:t>1、</w:t>
      </w:r>
      <w:r>
        <w:rPr>
          <w:rFonts w:hint="eastAsia" w:ascii="仿宋_GB2312" w:hAnsi="仿宋_GB2312" w:eastAsia="仿宋_GB2312"/>
          <w:b/>
          <w:color w:val="auto"/>
          <w:sz w:val="32"/>
        </w:rPr>
        <w:t>因地制宜，应保尽保。</w:t>
      </w:r>
      <w:r>
        <w:rPr>
          <w:rFonts w:hint="eastAsia" w:ascii="仿宋_GB2312" w:hAnsi="仿宋_GB2312" w:eastAsia="仿宋_GB2312"/>
          <w:color w:val="auto"/>
          <w:sz w:val="32"/>
        </w:rPr>
        <w:t>各责任单位对2022年的企业职工基本养老保险扩面征缴工作要突出工作重点，细化工作目标，在认真总结以往工作经验的基础上，以有效扩面来促进征缴，开拓创新，狠抓落实。</w:t>
      </w:r>
    </w:p>
    <w:p>
      <w:pPr>
        <w:spacing w:line="560" w:lineRule="exact"/>
        <w:ind w:firstLine="643" w:firstLineChars="200"/>
        <w:rPr>
          <w:rFonts w:hint="eastAsia" w:ascii="仿宋_GB2312" w:hAnsi="仿宋_GB2312" w:eastAsia="仿宋_GB2312"/>
          <w:color w:val="auto"/>
          <w:sz w:val="32"/>
        </w:rPr>
      </w:pPr>
      <w:r>
        <w:rPr>
          <w:rFonts w:hint="eastAsia" w:ascii="仿宋_GB2312" w:hAnsi="仿宋_GB2312" w:eastAsia="仿宋_GB2312"/>
          <w:b/>
          <w:bCs/>
          <w:color w:val="auto"/>
          <w:sz w:val="32"/>
          <w:lang w:val="en-US" w:eastAsia="zh-CN"/>
        </w:rPr>
        <w:t>2、</w:t>
      </w:r>
      <w:r>
        <w:rPr>
          <w:rFonts w:hint="eastAsia" w:ascii="仿宋_GB2312" w:hAnsi="仿宋_GB2312" w:eastAsia="仿宋_GB2312"/>
          <w:b/>
          <w:bCs/>
          <w:color w:val="auto"/>
          <w:sz w:val="32"/>
        </w:rPr>
        <w:t>改进服务，促进征缴。</w:t>
      </w:r>
      <w:r>
        <w:rPr>
          <w:rFonts w:hint="eastAsia" w:ascii="仿宋_GB2312" w:hAnsi="仿宋_GB2312" w:eastAsia="仿宋_GB2312"/>
          <w:color w:val="auto"/>
          <w:sz w:val="32"/>
        </w:rPr>
        <w:t>按照“提能力、优服务、正行风、树形象”的总体要求，紧扣“服务企业、服务群众、服务基层”的能力提升，改进服务手段，提升服务质量，促进企业养老保险的扩面征缴工作。　　　</w:t>
      </w:r>
    </w:p>
    <w:p>
      <w:pPr>
        <w:spacing w:line="560" w:lineRule="exact"/>
        <w:ind w:firstLine="643" w:firstLineChars="200"/>
        <w:rPr>
          <w:rFonts w:hint="eastAsia" w:ascii="仿宋_GB2312" w:hAnsi="仿宋_GB2312" w:eastAsia="仿宋_GB2312"/>
          <w:color w:val="auto"/>
          <w:sz w:val="32"/>
        </w:rPr>
      </w:pPr>
      <w:r>
        <w:rPr>
          <w:rFonts w:hint="eastAsia" w:ascii="仿宋_GB2312" w:hAnsi="仿宋_GB2312" w:eastAsia="仿宋_GB2312"/>
          <w:b/>
          <w:bCs/>
          <w:color w:val="auto"/>
          <w:sz w:val="32"/>
          <w:lang w:val="en-US" w:eastAsia="zh-CN"/>
        </w:rPr>
        <w:t>3、</w:t>
      </w:r>
      <w:r>
        <w:rPr>
          <w:rFonts w:hint="eastAsia" w:ascii="仿宋_GB2312" w:hAnsi="仿宋_GB2312" w:eastAsia="仿宋_GB2312"/>
          <w:b/>
          <w:bCs/>
          <w:color w:val="auto"/>
          <w:sz w:val="32"/>
        </w:rPr>
        <w:t>深入宣传，积极引导。</w:t>
      </w:r>
      <w:r>
        <w:rPr>
          <w:rFonts w:hint="eastAsia" w:ascii="仿宋_GB2312" w:hAnsi="仿宋_GB2312" w:eastAsia="仿宋_GB2312"/>
          <w:color w:val="auto"/>
          <w:sz w:val="32"/>
        </w:rPr>
        <w:t>各乡镇、办事处、管委会要结合自身特点和优势，解放思想，借助自身人脉资源和新型媒体，采取“广泛宣传，重点突破”的工作方法，传达企业职工基本养老保险惠民政策，加大对符合参保要求人群的政策宣传力度，现身说法，正向引导，激发企业职工与群众参保缴费的积极性。</w:t>
      </w:r>
    </w:p>
    <w:p>
      <w:pPr>
        <w:spacing w:line="560" w:lineRule="exact"/>
        <w:ind w:firstLine="640" w:firstLineChars="200"/>
        <w:rPr>
          <w:rFonts w:hint="eastAsia" w:ascii="宋体" w:hAnsi="宋体"/>
          <w:color w:val="auto"/>
          <w:sz w:val="32"/>
          <w:szCs w:val="32"/>
        </w:rPr>
      </w:pPr>
      <w:r>
        <w:rPr>
          <w:rFonts w:hint="eastAsia" w:ascii="黑体" w:hAnsi="黑体" w:eastAsia="黑体"/>
          <w:color w:val="auto"/>
          <w:sz w:val="32"/>
          <w:szCs w:val="32"/>
          <w:lang w:val="en-US" w:eastAsia="zh-CN"/>
        </w:rPr>
        <w:t>四</w:t>
      </w:r>
      <w:r>
        <w:rPr>
          <w:rFonts w:hint="eastAsia" w:ascii="黑体" w:hAnsi="黑体" w:eastAsia="黑体"/>
          <w:color w:val="auto"/>
          <w:sz w:val="32"/>
          <w:szCs w:val="32"/>
        </w:rPr>
        <w:t>、没有单位，户口不是本地的，能参加企业职工养老保险吗？</w:t>
      </w:r>
    </w:p>
    <w:p>
      <w:pPr>
        <w:spacing w:line="60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户口在平桥区</w:t>
      </w:r>
      <w:r>
        <w:rPr>
          <w:rFonts w:hint="eastAsia" w:ascii="仿宋" w:hAnsi="仿宋" w:eastAsia="仿宋" w:cs="仿宋"/>
          <w:color w:val="auto"/>
          <w:sz w:val="32"/>
          <w:szCs w:val="32"/>
        </w:rPr>
        <w:t>（含羊山新区、信阳高新区），没有就业单位的可直接以灵活就业方式参加企业职工养老保险。</w:t>
      </w:r>
    </w:p>
    <w:p>
      <w:pPr>
        <w:spacing w:line="60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户口不在平桥区</w:t>
      </w:r>
      <w:r>
        <w:rPr>
          <w:rFonts w:hint="eastAsia" w:ascii="仿宋" w:hAnsi="仿宋" w:eastAsia="仿宋" w:cs="仿宋"/>
          <w:color w:val="auto"/>
          <w:sz w:val="32"/>
          <w:szCs w:val="32"/>
        </w:rPr>
        <w:t>，但在平桥区（含羊山新区、信阳高新区）从事个体经营（无雇工）或未在用人单位参加基本养老保险的非全日制从业人员，同样可以灵活就业人员方式参加基本养老保险，由个人缴纳基本养老保险费。</w:t>
      </w:r>
    </w:p>
    <w:p>
      <w:pPr>
        <w:spacing w:line="60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、在企业单位办理退休和以灵活就业的个人办理退休后待遇有差别吗？</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参加企业职工养老保险，不论是单位职工还是个体灵活就业人员，在核算养老金时使用的计算方法、公式都是一样的，退休待遇高低差异主要跟缴费年限、缴费标准和退休年龄等因素有关。除此之外，所有参加企业职工养老保险人员的养老金待遇没有参保身份和单位的差别。</w:t>
      </w:r>
    </w:p>
    <w:p>
      <w:pPr>
        <w:spacing w:line="600" w:lineRule="exact"/>
        <w:ind w:firstLine="640" w:firstLineChars="200"/>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eastAsia="zh-CN"/>
        </w:rPr>
        <w:t>加强扩面征缴工作的方式方法</w:t>
      </w:r>
      <w:r>
        <w:rPr>
          <w:rFonts w:hint="eastAsia" w:ascii="黑体" w:hAnsi="黑体" w:eastAsia="黑体" w:cs="黑体"/>
          <w:color w:val="auto"/>
          <w:sz w:val="32"/>
          <w:szCs w:val="32"/>
          <w:lang w:val="en-US" w:eastAsia="zh-CN"/>
        </w:rPr>
        <w:t>有那些？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val="0"/>
          <w:color w:val="auto"/>
          <w:sz w:val="32"/>
          <w:szCs w:val="32"/>
          <w:lang w:val="en-US" w:eastAsia="zh-CN"/>
        </w:rPr>
        <w:t>1.明确扩面征缴的目标人群</w:t>
      </w:r>
      <w:r>
        <w:rPr>
          <w:rFonts w:hint="eastAsia" w:ascii="仿宋" w:hAnsi="仿宋" w:eastAsia="仿宋" w:cs="仿宋"/>
          <w:color w:val="auto"/>
          <w:sz w:val="32"/>
          <w:szCs w:val="32"/>
          <w:lang w:val="en-US" w:eastAsia="zh-CN"/>
        </w:rPr>
        <w:t>。主要针对辖区内各类未参保企业及其用工、已参保企业中未参保人员、机关事业单位编外人员（临时用工）、非全日制从业人员、新业态从业人员、个体工商户及其他灵活就业人员。责任单位应摸清辖区目标人群底数，针对性的推进扩面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2.养老保险经办机构加强对责任单位相关人员进行政策培训指导。</w:t>
      </w:r>
      <w:r>
        <w:rPr>
          <w:rFonts w:hint="eastAsia" w:ascii="仿宋" w:hAnsi="仿宋" w:eastAsia="仿宋" w:cs="仿宋"/>
          <w:b w:val="0"/>
          <w:bCs/>
          <w:color w:val="auto"/>
          <w:sz w:val="32"/>
          <w:szCs w:val="32"/>
          <w:lang w:val="en-US" w:eastAsia="zh-CN"/>
        </w:rPr>
        <w:t>区企业养老保险中心已针对参保人普遍关心的问题编制了相应的宣传资料和培训资料，可协助责任单位开展定向培训宣传，协助正向引导参保扩面。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3.加强部门间协作配合。</w:t>
      </w:r>
      <w:r>
        <w:rPr>
          <w:rFonts w:hint="eastAsia" w:ascii="仿宋" w:hAnsi="仿宋" w:eastAsia="仿宋" w:cs="仿宋"/>
          <w:b w:val="0"/>
          <w:bCs/>
          <w:color w:val="auto"/>
          <w:sz w:val="32"/>
          <w:szCs w:val="32"/>
          <w:lang w:val="en-US" w:eastAsia="zh-CN"/>
        </w:rPr>
        <w:t>在企业参与政府投资项目或相关部门在审核企业资质时，严格把控其企业职工基本养老保险参保缴费情况。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4.准确把握政策，合理引导经济条件较好的灵活就业人员参保。</w:t>
      </w:r>
      <w:r>
        <w:rPr>
          <w:rFonts w:hint="eastAsia" w:ascii="仿宋" w:hAnsi="仿宋" w:eastAsia="仿宋" w:cs="仿宋"/>
          <w:b w:val="0"/>
          <w:bCs/>
          <w:color w:val="auto"/>
          <w:sz w:val="32"/>
          <w:szCs w:val="32"/>
          <w:lang w:val="en-US" w:eastAsia="zh-CN"/>
        </w:rPr>
        <w:t>企业职工基本养老保险养老金水平相对较高，2021年我区企业职工养老保险退休人员平均养老金已达到每月2495元。各乡镇、办事处及其基层组织可利用掌握辖区人员情况的信息优势，积极引导有条件的人员参加企业职工基本养老保险。</w:t>
      </w:r>
      <w:r>
        <w:rPr>
          <w:rFonts w:hint="eastAsia" w:ascii="仿宋" w:hAnsi="仿宋" w:eastAsia="仿宋" w:cs="仿宋"/>
          <w:bCs/>
          <w:color w:val="auto"/>
          <w:kern w:val="0"/>
          <w:sz w:val="32"/>
          <w:szCs w:val="32"/>
          <w:lang w:val="en-US" w:eastAsia="zh-CN" w:bidi="ar"/>
        </w:rPr>
        <w:t>法定人员参保时，男应小于60周岁，企业职工女应小于50周岁，灵活就业人员女应小于55周岁，参保人</w:t>
      </w:r>
      <w:r>
        <w:rPr>
          <w:rFonts w:hint="eastAsia" w:ascii="仿宋" w:hAnsi="仿宋" w:eastAsia="仿宋" w:cs="仿宋"/>
          <w:color w:val="auto"/>
          <w:sz w:val="32"/>
          <w:szCs w:val="32"/>
          <w:lang w:val="en-US" w:eastAsia="zh-CN"/>
        </w:rPr>
        <w:t>没有户口性质及户籍限制，但不可重复参保。</w:t>
      </w:r>
      <w:r>
        <w:rPr>
          <w:rFonts w:hint="eastAsia" w:ascii="仿宋" w:hAnsi="仿宋" w:eastAsia="仿宋" w:cs="仿宋"/>
          <w:b w:val="0"/>
          <w:bCs/>
          <w:color w:val="auto"/>
          <w:sz w:val="32"/>
          <w:szCs w:val="32"/>
          <w:lang w:val="en-US" w:eastAsia="zh-CN"/>
        </w:rPr>
        <w:t>按月领取养老金除了要达到法定退休年龄外，缴费年限还要达到15年。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5.本地外出务工人员在外地参保缴费不足十年的可转回本地继续参保缴费。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根据我区第七次人口普查信息，我区外出务工人员近40万人，而外来人口也达到17.2万人。留住外来的、招回外出的将是我们养老保险扩面征缴的一项长期性工作。</w:t>
      </w:r>
    </w:p>
    <w:p>
      <w:pPr>
        <w:spacing w:line="560" w:lineRule="exact"/>
        <w:ind w:firstLine="640" w:firstLineChars="200"/>
        <w:rPr>
          <w:rFonts w:hint="eastAsia" w:ascii="黑体" w:hAnsi="黑体" w:eastAsia="黑体" w:cs="黑体"/>
          <w:i w:val="0"/>
          <w:iCs w:val="0"/>
          <w:caps w:val="0"/>
          <w:color w:val="auto"/>
          <w:spacing w:val="0"/>
          <w:sz w:val="32"/>
          <w:szCs w:val="32"/>
        </w:rPr>
      </w:pPr>
      <w:r>
        <w:rPr>
          <w:rFonts w:hint="eastAsia" w:ascii="黑体" w:hAnsi="黑体" w:eastAsia="黑体" w:cs="黑体"/>
          <w:color w:val="auto"/>
          <w:sz w:val="32"/>
          <w:lang w:val="en-US" w:eastAsia="zh-CN"/>
        </w:rPr>
        <w:t>七</w:t>
      </w:r>
      <w:r>
        <w:rPr>
          <w:rFonts w:hint="eastAsia" w:ascii="黑体" w:hAnsi="黑体" w:eastAsia="黑体" w:cs="黑体"/>
          <w:color w:val="auto"/>
          <w:sz w:val="32"/>
          <w:lang w:eastAsia="zh-CN"/>
        </w:rPr>
        <w:t>、</w:t>
      </w:r>
      <w:r>
        <w:rPr>
          <w:rFonts w:hint="eastAsia" w:ascii="黑体" w:hAnsi="黑体" w:eastAsia="黑体" w:cs="黑体"/>
          <w:i w:val="0"/>
          <w:iCs w:val="0"/>
          <w:caps w:val="0"/>
          <w:color w:val="auto"/>
          <w:spacing w:val="0"/>
          <w:sz w:val="32"/>
          <w:szCs w:val="32"/>
        </w:rPr>
        <w:t>落实《</w:t>
      </w:r>
      <w:r>
        <w:rPr>
          <w:rFonts w:hint="eastAsia" w:ascii="黑体" w:hAnsi="黑体" w:eastAsia="黑体" w:cs="黑体"/>
          <w:i w:val="0"/>
          <w:iCs w:val="0"/>
          <w:caps w:val="0"/>
          <w:color w:val="auto"/>
          <w:spacing w:val="0"/>
          <w:sz w:val="32"/>
          <w:szCs w:val="32"/>
          <w:lang w:val="en-US" w:eastAsia="zh-CN"/>
        </w:rPr>
        <w:t>通知</w:t>
      </w:r>
      <w:r>
        <w:rPr>
          <w:rFonts w:hint="eastAsia" w:ascii="黑体" w:hAnsi="黑体" w:eastAsia="黑体" w:cs="黑体"/>
          <w:i w:val="0"/>
          <w:iCs w:val="0"/>
          <w:caps w:val="0"/>
          <w:color w:val="auto"/>
          <w:spacing w:val="0"/>
          <w:sz w:val="32"/>
          <w:szCs w:val="32"/>
        </w:rPr>
        <w:t>》有哪些保障措施？</w:t>
      </w:r>
    </w:p>
    <w:p>
      <w:pPr>
        <w:spacing w:line="560" w:lineRule="exact"/>
        <w:ind w:firstLine="640" w:firstLineChars="200"/>
        <w:rPr>
          <w:rFonts w:hint="eastAsia" w:ascii="仿宋_GB2312" w:hAnsi="仿宋_GB2312" w:eastAsia="仿宋_GB2312"/>
          <w:b w:val="0"/>
          <w:bCs w:val="0"/>
          <w:color w:val="auto"/>
          <w:kern w:val="0"/>
          <w:sz w:val="32"/>
        </w:rPr>
      </w:pPr>
      <w:r>
        <w:rPr>
          <w:rFonts w:hint="eastAsia" w:ascii="仿宋_GB2312" w:hAnsi="仿宋_GB2312" w:eastAsia="仿宋_GB2312"/>
          <w:b w:val="0"/>
          <w:bCs w:val="0"/>
          <w:color w:val="auto"/>
          <w:sz w:val="32"/>
          <w:lang w:eastAsia="zh-CN"/>
        </w:rPr>
        <w:t>答：通过</w:t>
      </w:r>
      <w:r>
        <w:rPr>
          <w:rFonts w:hint="eastAsia" w:ascii="仿宋_GB2312" w:hAnsi="仿宋_GB2312" w:eastAsia="仿宋_GB2312"/>
          <w:b w:val="0"/>
          <w:bCs w:val="0"/>
          <w:color w:val="auto"/>
          <w:sz w:val="32"/>
        </w:rPr>
        <w:t>进一步强化领导责任制</w:t>
      </w:r>
      <w:r>
        <w:rPr>
          <w:rFonts w:hint="eastAsia" w:ascii="仿宋_GB2312" w:hAnsi="仿宋_GB2312" w:eastAsia="仿宋_GB2312"/>
          <w:b w:val="0"/>
          <w:bCs w:val="0"/>
          <w:color w:val="auto"/>
          <w:sz w:val="32"/>
          <w:lang w:eastAsia="zh-CN"/>
        </w:rPr>
        <w:t>、</w:t>
      </w:r>
      <w:r>
        <w:rPr>
          <w:rFonts w:hint="eastAsia" w:ascii="仿宋_GB2312" w:hAnsi="仿宋_GB2312" w:eastAsia="仿宋_GB2312"/>
          <w:b w:val="0"/>
          <w:bCs w:val="0"/>
          <w:color w:val="auto"/>
          <w:sz w:val="32"/>
        </w:rPr>
        <w:t>继续实行目标管理责任制</w:t>
      </w:r>
      <w:r>
        <w:rPr>
          <w:rFonts w:hint="eastAsia" w:ascii="仿宋_GB2312" w:hAnsi="仿宋_GB2312" w:eastAsia="仿宋_GB2312"/>
          <w:b w:val="0"/>
          <w:bCs w:val="0"/>
          <w:color w:val="auto"/>
          <w:sz w:val="32"/>
          <w:lang w:eastAsia="zh-CN"/>
        </w:rPr>
        <w:t>和</w:t>
      </w:r>
      <w:r>
        <w:rPr>
          <w:rFonts w:hint="eastAsia" w:ascii="仿宋_GB2312" w:hAnsi="仿宋_GB2312" w:eastAsia="仿宋_GB2312"/>
          <w:b w:val="0"/>
          <w:bCs w:val="0"/>
          <w:color w:val="auto"/>
          <w:sz w:val="32"/>
        </w:rPr>
        <w:t>任务落实责任制</w:t>
      </w:r>
      <w:r>
        <w:rPr>
          <w:rFonts w:hint="default" w:ascii="仿宋_GB2312" w:hAnsi="仿宋" w:eastAsia="仿宋_GB2312" w:cs="仿宋_GB2312"/>
          <w:b w:val="0"/>
          <w:bCs w:val="0"/>
          <w:i w:val="0"/>
          <w:iCs w:val="0"/>
          <w:caps w:val="0"/>
          <w:color w:val="auto"/>
          <w:spacing w:val="0"/>
          <w:sz w:val="32"/>
          <w:szCs w:val="32"/>
        </w:rPr>
        <w:t>等三项</w:t>
      </w:r>
      <w:r>
        <w:rPr>
          <w:rFonts w:hint="eastAsia" w:ascii="仿宋_GB2312" w:hAnsi="仿宋" w:eastAsia="仿宋_GB2312" w:cs="仿宋_GB2312"/>
          <w:b w:val="0"/>
          <w:bCs w:val="0"/>
          <w:i w:val="0"/>
          <w:iCs w:val="0"/>
          <w:caps w:val="0"/>
          <w:color w:val="auto"/>
          <w:spacing w:val="0"/>
          <w:sz w:val="32"/>
          <w:szCs w:val="32"/>
          <w:lang w:eastAsia="zh-CN"/>
        </w:rPr>
        <w:t>措施抓好落实</w:t>
      </w:r>
      <w:r>
        <w:rPr>
          <w:rFonts w:hint="eastAsia" w:ascii="仿宋_GB2312" w:hAnsi="仿宋_GB2312" w:eastAsia="仿宋_GB2312"/>
          <w:b w:val="0"/>
          <w:bCs w:val="0"/>
          <w:color w:val="auto"/>
          <w:sz w:val="32"/>
        </w:rPr>
        <w:t>。</w:t>
      </w:r>
    </w:p>
    <w:p>
      <w:pPr>
        <w:spacing w:line="560" w:lineRule="exact"/>
        <w:jc w:val="center"/>
        <w:rPr>
          <w:rFonts w:hint="eastAsia" w:asciiTheme="majorEastAsia" w:hAnsiTheme="majorEastAsia" w:eastAsiaTheme="majorEastAsia"/>
          <w:b/>
          <w:bCs/>
          <w:color w:val="auto"/>
          <w:sz w:val="44"/>
          <w:szCs w:val="44"/>
        </w:rPr>
      </w:pPr>
    </w:p>
    <w:p>
      <w:pPr>
        <w:ind w:firstLine="2880" w:firstLineChars="900"/>
        <w:rPr>
          <w:rFonts w:hint="eastAsia" w:ascii="仿宋_GB2312" w:eastAsia="仿宋_GB2312"/>
          <w:color w:val="auto"/>
          <w:sz w:val="32"/>
          <w:szCs w:val="32"/>
          <w:lang w:eastAsia="zh-CN"/>
        </w:rPr>
      </w:pPr>
      <w:r>
        <w:rPr>
          <w:rFonts w:hint="eastAsia" w:ascii="仿宋_GB2312" w:eastAsia="仿宋_GB2312"/>
          <w:color w:val="auto"/>
          <w:sz w:val="32"/>
          <w:szCs w:val="32"/>
        </w:rPr>
        <w:t>信阳市平桥区</w:t>
      </w:r>
      <w:r>
        <w:rPr>
          <w:rFonts w:hint="eastAsia" w:ascii="仿宋_GB2312" w:eastAsia="仿宋_GB2312"/>
          <w:color w:val="auto"/>
          <w:sz w:val="32"/>
          <w:szCs w:val="32"/>
          <w:lang w:eastAsia="zh-CN"/>
        </w:rPr>
        <w:t>人力资源和社会保障局</w:t>
      </w:r>
    </w:p>
    <w:p>
      <w:pPr>
        <w:ind w:firstLine="4160" w:firstLineChars="1300"/>
        <w:rPr>
          <w:rFonts w:ascii="仿宋_GB2312" w:eastAsia="仿宋_GB2312"/>
          <w:color w:val="auto"/>
          <w:sz w:val="32"/>
          <w:szCs w:val="32"/>
          <w:u w:val="none"/>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rPr>
        <w:t>月</w:t>
      </w:r>
      <w:r>
        <w:rPr>
          <w:rFonts w:hint="eastAsia" w:ascii="仿宋_GB2312" w:eastAsia="仿宋_GB2312"/>
          <w:color w:val="auto"/>
          <w:sz w:val="32"/>
          <w:szCs w:val="32"/>
          <w:u w:val="none"/>
          <w:lang w:val="en-US" w:eastAsia="zh-CN"/>
        </w:rPr>
        <w:t>28</w:t>
      </w:r>
      <w:r>
        <w:rPr>
          <w:rFonts w:hint="eastAsia" w:ascii="仿宋_GB2312" w:eastAsia="仿宋_GB2312"/>
          <w:color w:val="auto"/>
          <w:sz w:val="32"/>
          <w:szCs w:val="32"/>
          <w:u w:val="none"/>
        </w:rPr>
        <w:t>日</w:t>
      </w:r>
    </w:p>
    <w:p>
      <w:pPr>
        <w:ind w:firstLine="4160" w:firstLineChars="1300"/>
        <w:rPr>
          <w:rFonts w:ascii="仿宋_GB2312" w:eastAsia="仿宋_GB2312"/>
          <w:color w:val="auto"/>
          <w:sz w:val="32"/>
          <w:szCs w:val="32"/>
        </w:rPr>
      </w:pPr>
      <w:bookmarkStart w:id="0" w:name="_GoBack"/>
      <w:bookmarkEnd w:id="0"/>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宋体"/>
    <w:panose1 w:val="03000509000000000000"/>
    <w:charset w:val="86"/>
    <w:family w:val="script"/>
    <w:pitch w:val="default"/>
    <w:sig w:usb0="00000000" w:usb1="00000000" w:usb2="00000010" w:usb3="00000000" w:csb0="003C004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TI1ZDAxZDM2ZjZhZWRlM2JjZjMyYzI0ZjZmMzIifQ=="/>
  </w:docVars>
  <w:rsids>
    <w:rsidRoot w:val="7978200E"/>
    <w:rsid w:val="269030B3"/>
    <w:rsid w:val="57EA3B43"/>
    <w:rsid w:val="7978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paragraph" w:customStyle="1" w:styleId="6">
    <w:name w:val="样式2"/>
    <w:basedOn w:val="1"/>
    <w:qFormat/>
    <w:uiPriority w:val="3"/>
    <w:rPr>
      <w:rFonts w:cs="方正仿宋_GBK"/>
    </w:rPr>
  </w:style>
  <w:style w:type="paragraph" w:customStyle="1" w:styleId="7">
    <w:name w:val="样式1"/>
    <w:basedOn w:val="1"/>
    <w:qFormat/>
    <w:uiPriority w:val="3"/>
    <w:pPr>
      <w:spacing w:line="700" w:lineRule="exact"/>
      <w:ind w:firstLine="0" w:firstLineChars="0"/>
      <w:jc w:val="center"/>
    </w:pPr>
    <w:rPr>
      <w:rFonts w:ascii="黑体" w:eastAsia="黑体" w:cs="方正仿宋_GBK"/>
      <w:sz w:val="4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926</Words>
  <Characters>951</Characters>
  <Lines>0</Lines>
  <Paragraphs>0</Paragraphs>
  <TotalTime>8</TotalTime>
  <ScaleCrop>false</ScaleCrop>
  <LinksUpToDate>false</LinksUpToDate>
  <CharactersWithSpaces>955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2022-12-12T02:56:00Z</dcterms:created>
  <dc:creator>WPS_1650425122</dc:creator>
  <cp:lastModifiedBy>Administrator</cp:lastModifiedBy>
  <dcterms:modified xsi:type="dcterms:W3CDTF">2022-12-12T09:38:05Z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AA2C2156D9DB4C369FFB571781B612FF</vt:lpwstr>
  </property>
</Properties>
</file>