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0D7CE" w14:textId="77777777" w:rsidR="0068600A" w:rsidRDefault="0068600A" w:rsidP="0068600A">
      <w:pPr>
        <w:pStyle w:val="a3"/>
        <w:shd w:val="clear" w:color="auto" w:fill="FFFFFF"/>
        <w:spacing w:before="270" w:beforeAutospacing="0" w:after="270" w:afterAutospacing="0"/>
        <w:jc w:val="center"/>
        <w:rPr>
          <w:rFonts w:ascii="微软雅黑" w:eastAsia="微软雅黑" w:hAnsi="微软雅黑"/>
          <w:color w:val="222222"/>
        </w:rPr>
      </w:pPr>
      <w:r>
        <w:rPr>
          <w:rStyle w:val="a4"/>
          <w:rFonts w:cs="Calibri" w:hint="eastAsia"/>
          <w:color w:val="222222"/>
          <w:sz w:val="44"/>
          <w:szCs w:val="44"/>
        </w:rPr>
        <w:t>平桥区2020-2021年举借债务情况说明</w:t>
      </w:r>
    </w:p>
    <w:p w14:paraId="64B3C463"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微软雅黑" w:eastAsia="微软雅黑" w:hAnsi="微软雅黑" w:hint="eastAsia"/>
          <w:color w:val="222222"/>
        </w:rPr>
        <w:t> </w:t>
      </w:r>
    </w:p>
    <w:p w14:paraId="5F81FFE6"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cs="Calibri" w:hint="eastAsia"/>
          <w:color w:val="222222"/>
          <w:sz w:val="32"/>
          <w:szCs w:val="32"/>
        </w:rPr>
        <w:t>    一、平桥区2020年举借债务情况说明</w:t>
      </w:r>
    </w:p>
    <w:p w14:paraId="19431703"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截至2020年12月底，平桥区债务余额为276252.88万元，其中政府债务241584.6万元，占比87.45%；或有债务34668.28万元，占比12.55%。具体构成如下：</w:t>
      </w:r>
    </w:p>
    <w:p w14:paraId="3DD69C9D"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1、政府债务余额构成</w:t>
      </w:r>
    </w:p>
    <w:p w14:paraId="6D431AA9"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1、一般债务</w:t>
      </w:r>
    </w:p>
    <w:p w14:paraId="4262A740"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一般债务余额108446.2万元，全部为债券形式的存量债务，占政府债务余额的44.89%；其中一般债务期初余额97947.15万元，当期新增一般债务余额14980万元（其中：上级转贷新增一般债券10500万元，上级转贷再融资债券4480万元），当期减少一般债务余额4484万元，具体为使用再融资一般债券4480万元及本级一般公共预算财力4万元偿还以前年度发行的到期一般债券本金。</w:t>
      </w:r>
    </w:p>
    <w:p w14:paraId="5DB724C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2、专项债务</w:t>
      </w:r>
    </w:p>
    <w:p w14:paraId="560AE106"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专项债务余额133138.4万元，占政府债务余额的55.11%，全部为债券形式的存量债务，其中专项债务期初余额</w:t>
      </w:r>
      <w:r>
        <w:rPr>
          <w:rFonts w:ascii="仿宋_GB2312" w:eastAsia="仿宋_GB2312" w:hAnsi="微软雅黑" w:cs="Calibri" w:hint="eastAsia"/>
          <w:color w:val="222222"/>
          <w:sz w:val="32"/>
          <w:szCs w:val="32"/>
        </w:rPr>
        <w:lastRenderedPageBreak/>
        <w:t>56838.4万元，当期新增专项债务余额99400万元，具体为上级转贷我区当年新增专项债券，减少2700万元，具体为使用本级政府性基金财力偿还以前年度发行的到期专项债券本金。</w:t>
      </w:r>
    </w:p>
    <w:p w14:paraId="7A67913F"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2、或有债务余额构成</w:t>
      </w:r>
    </w:p>
    <w:p w14:paraId="723C1791"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1、政府负有担保责任的债务28763.32万元。</w:t>
      </w:r>
    </w:p>
    <w:p w14:paraId="06611548"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2、政府可能承担一定救助责任的债务5904.96万元。</w:t>
      </w:r>
    </w:p>
    <w:p w14:paraId="557A2B85"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3、平桥区2020年债务限额情况</w:t>
      </w:r>
    </w:p>
    <w:p w14:paraId="4AE4684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经上级财政部门测算，结合我区自身实际，经省政府批准，核定平桥区2020年新增政府一般债务额度10500万元，新增政府专项债务额度99400万元；2020年平桥区政府债务总限额为365875万元，其中一般债务限额为127377万元，专项债务限额为238498万元。</w:t>
      </w:r>
    </w:p>
    <w:p w14:paraId="37815944"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4、平桥区2020年债务举借情况</w:t>
      </w:r>
    </w:p>
    <w:p w14:paraId="784A47A3"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2019年上级转贷我区债券额度109900万元，其中新增一般债券10500万元，用于新建信阳市五中分校项目2000万元、新建区三小分校项目2600万元、平桥区新冠肺炎疫情防控项目1400万元、平桥公共实训基地二期建设项目工程1000万元、省道333线大修工程3500万元。新增专项债券99400</w:t>
      </w:r>
      <w:r>
        <w:rPr>
          <w:rFonts w:ascii="仿宋_GB2312" w:eastAsia="仿宋_GB2312" w:hAnsi="微软雅黑" w:cs="Calibri" w:hint="eastAsia"/>
          <w:color w:val="222222"/>
          <w:sz w:val="32"/>
          <w:szCs w:val="32"/>
        </w:rPr>
        <w:lastRenderedPageBreak/>
        <w:t>万元用于平桥区五里镇污水处理项目1600万元、平桥区妇幼保健院综合楼项目21000万元、平桥区2019年安全饮水项目16000万元、平桥区乡镇中心敬老院项目1180万元、平桥区水利局沿淮污水治理项目2000万元、平桥区洋河水环境治理项目2500万元、平桥区六职高工程建设项目4000万元、平桥区中医院二期建设项目4300万元、信阳市平桥区明港镇明河水环境综合治理工程二期项目6500万元、信阳大埠口·豫见江南田园综合体项目2320万元、平桥区团结路片区棚户区改造项目38000万元；转贷我区再融资债券4480万元，用于偿还我区以前年度到期一般债券本金。</w:t>
      </w:r>
    </w:p>
    <w:p w14:paraId="54AB326C"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2020年，平桥区严控债务风险，积极消化存量，努力推进地方政府债务债券化；2020年平桥区除往年上级转贷我区各类政府债券形式的存量债务外，无举借其他任何新增政府债务及或有债务，确保了全区债务规模总体不变，不超预警红线。</w:t>
      </w:r>
    </w:p>
    <w:p w14:paraId="46BA3CF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5、平桥区2020年政府债券还本付息情况</w:t>
      </w:r>
    </w:p>
    <w:p w14:paraId="71C1A080"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2020年平桥区政府债券到期本金7184万元，其中一般债券到期本金4484万元，专项债券到期本金2700万元，其中到期一般债券本金通过申请再融资债券偿还4480万元，通过本级一般公共预算财力偿还4万元；到期专项债券本金2700万元全部通过本级政府性基金预算财力偿还。</w:t>
      </w:r>
    </w:p>
    <w:p w14:paraId="2C37475C"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lastRenderedPageBreak/>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到期利息5597.05万元，其中一般债券到期利息3416.95万元，专项债券到期利息2180.10万元，到期利息已全部通过国库清算程序上解扣除。</w:t>
      </w:r>
    </w:p>
    <w:p w14:paraId="5FB96DCF"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6、平桥区2020年债务风险预警及提示情况</w:t>
      </w:r>
    </w:p>
    <w:p w14:paraId="67B692C9"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平桥区通过加强对政府债务的管理，结合自身实际情况，积极消化存量债务，严格控制债务规模，努力完善地方政府性债务偿还机制建设，切实有效地降低了债务风险。经省厅统计测算，平桥区2020年初一般债务率为20.4%，专项债务率为17.6%，综合债务率为13.47%，未被列入当年河南省地方债务风险提示和预警地区。</w:t>
      </w:r>
    </w:p>
    <w:p w14:paraId="622A1B22"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cs="Calibri" w:hint="eastAsia"/>
          <w:color w:val="222222"/>
          <w:sz w:val="32"/>
          <w:szCs w:val="32"/>
        </w:rPr>
        <w:t>    二、平桥区2021年举借债务情况说明</w:t>
      </w:r>
    </w:p>
    <w:p w14:paraId="045FD9B2"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1、</w:t>
      </w:r>
      <w:r>
        <w:rPr>
          <w:rFonts w:ascii="仿宋_GB2312" w:eastAsia="仿宋_GB2312" w:hAnsi="微软雅黑" w:cs="Calibri" w:hint="eastAsia"/>
          <w:color w:val="222222"/>
          <w:sz w:val="32"/>
          <w:szCs w:val="32"/>
        </w:rPr>
        <w:t>截至</w:t>
      </w:r>
      <w:r>
        <w:rPr>
          <w:rStyle w:val="a4"/>
          <w:rFonts w:ascii="仿宋_GB2312" w:eastAsia="仿宋_GB2312" w:hAnsi="微软雅黑" w:cs="Calibri" w:hint="eastAsia"/>
          <w:color w:val="222222"/>
          <w:sz w:val="32"/>
          <w:szCs w:val="32"/>
        </w:rPr>
        <w:t>2021年6月底政府债务余额情况</w:t>
      </w:r>
    </w:p>
    <w:p w14:paraId="6C2F3C2E"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截至2021年6月底，平桥区政府债务余额合计275121.25万元，其中一般债务余额113522.25万元，占比41.26%；专项债务余额161599万元 ，占比58.74%。</w:t>
      </w:r>
    </w:p>
    <w:p w14:paraId="6B24AB9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2、</w:t>
      </w:r>
      <w:r>
        <w:rPr>
          <w:rFonts w:ascii="仿宋_GB2312" w:eastAsia="仿宋_GB2312" w:hAnsi="微软雅黑" w:cs="Calibri" w:hint="eastAsia"/>
          <w:color w:val="222222"/>
          <w:sz w:val="32"/>
          <w:szCs w:val="32"/>
        </w:rPr>
        <w:t>截至</w:t>
      </w:r>
      <w:r>
        <w:rPr>
          <w:rStyle w:val="a4"/>
          <w:rFonts w:ascii="仿宋_GB2312" w:eastAsia="仿宋_GB2312" w:hAnsi="微软雅黑" w:cs="Calibri" w:hint="eastAsia"/>
          <w:color w:val="222222"/>
          <w:sz w:val="32"/>
          <w:szCs w:val="32"/>
        </w:rPr>
        <w:t>2021年6月底上级转贷我区债券及使用情况</w:t>
      </w:r>
    </w:p>
    <w:p w14:paraId="78D7BBDC"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截至2021年6月底，上级共转贷我区各类债券合计万元，其中：</w:t>
      </w:r>
    </w:p>
    <w:p w14:paraId="074ED871"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lastRenderedPageBreak/>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转贷我区新增一般债券5600万元，拟用于平桥区新建信阳市五中分校项目1300万元、平桥区新建区三小分校项目1000万元、平桥区省道333线大修项目2000万元、平桥区新建特殊教育学校项目1300万元；</w:t>
      </w:r>
    </w:p>
    <w:p w14:paraId="76D221B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转贷我区新增专项债券30200万元，拟用于信阳市平桥区明港镇明河水环境综合治理工程二期项目3600万元、信阳市平桥产业集聚区光电产业孵化园建设项目14700万元、信阳大埠口·豫见江南田园综合体项目11900万元；</w:t>
      </w:r>
    </w:p>
    <w:p w14:paraId="7664724C"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截至6月底收到上级转贷我区再融资债券22400万元用于偿还以前年度到期的一般债券。</w:t>
      </w:r>
    </w:p>
    <w:p w14:paraId="0681C187"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3、2022年平桥区政府债券还本付息预算情况</w:t>
      </w:r>
    </w:p>
    <w:p w14:paraId="3AEA0B85"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2022年平桥区到期政府债券本金7335万元，其中一般债券到期本金4635万元，专项债券到期本金2700万元，预计通过上级转贷我区全年再融资债券偿还到期一般债券本金4600万元，通过一般公共预算自有财力偿还到期一般债券本金35万元，通过政府性基金预算自有财力偿还到期专项债券本金2700万元；到期利息15078.38万元，其中一般债券到期利息4083.75万元，专项债券到期利息10994.63万元，到期利息预计年底前将全部通过上下级国库结算上解扣除。</w:t>
      </w:r>
    </w:p>
    <w:p w14:paraId="3FC8BEFD"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lastRenderedPageBreak/>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4、2021年平桥区政府债务限额情况</w:t>
      </w:r>
    </w:p>
    <w:p w14:paraId="1353C94D"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根据文件精神，平桥区新增专项债务限额以及新增一般债务限额还未全部下达，平桥区2021年全年专项债务限额和一般债务限额待财政部2021年新增专项债务限额和新增一般债务限额全部下达后，另行核定下达。</w:t>
      </w:r>
    </w:p>
    <w:p w14:paraId="105E5D33"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Calibri" w:eastAsia="微软雅黑" w:hAnsi="Calibri" w:cs="Calibri"/>
          <w:color w:val="222222"/>
          <w:sz w:val="21"/>
          <w:szCs w:val="21"/>
        </w:rPr>
        <w:t> </w:t>
      </w:r>
    </w:p>
    <w:p w14:paraId="0F2A3948" w14:textId="77777777"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Calibri" w:eastAsia="微软雅黑" w:hAnsi="Calibri" w:cs="Calibri"/>
          <w:color w:val="222222"/>
          <w:sz w:val="21"/>
          <w:szCs w:val="21"/>
        </w:rPr>
        <w:t>                                                                                                                                                                      </w:t>
      </w:r>
      <w:r>
        <w:rPr>
          <w:rFonts w:ascii="仿宋_GB2312" w:eastAsia="仿宋_GB2312" w:hAnsi="微软雅黑" w:cs="Calibri" w:hint="eastAsia"/>
          <w:color w:val="222222"/>
          <w:sz w:val="32"/>
          <w:szCs w:val="32"/>
        </w:rPr>
        <w:t>信阳市平桥区财政局</w:t>
      </w:r>
    </w:p>
    <w:p w14:paraId="61E44B22" w14:textId="60D6C844" w:rsidR="0068600A" w:rsidRDefault="0068600A" w:rsidP="0068600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2021年6月30日</w:t>
      </w:r>
    </w:p>
    <w:p w14:paraId="236CA1E8" w14:textId="77777777" w:rsidR="00197688" w:rsidRDefault="00197688"/>
    <w:sectPr w:rsidR="001976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91C"/>
    <w:rsid w:val="00197688"/>
    <w:rsid w:val="0068600A"/>
    <w:rsid w:val="008B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4F53A"/>
  <w15:chartTrackingRefBased/>
  <w15:docId w15:val="{1E69D6CA-E8EC-460E-92CF-47A7F0AC4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bCs/>
        <w:kern w:val="2"/>
        <w:sz w:val="28"/>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600A"/>
    <w:pPr>
      <w:widowControl/>
      <w:spacing w:before="100" w:beforeAutospacing="1" w:after="100" w:afterAutospacing="1"/>
      <w:jc w:val="left"/>
    </w:pPr>
    <w:rPr>
      <w:rFonts w:cs="宋体"/>
      <w:bCs w:val="0"/>
      <w:kern w:val="0"/>
      <w:sz w:val="24"/>
      <w:szCs w:val="24"/>
    </w:rPr>
  </w:style>
  <w:style w:type="character" w:styleId="a4">
    <w:name w:val="Strong"/>
    <w:basedOn w:val="a0"/>
    <w:uiPriority w:val="22"/>
    <w:qFormat/>
    <w:rsid w:val="0068600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63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 斌恒</dc:creator>
  <cp:keywords/>
  <dc:description/>
  <cp:lastModifiedBy>郑 斌恒</cp:lastModifiedBy>
  <cp:revision>2</cp:revision>
  <dcterms:created xsi:type="dcterms:W3CDTF">2022-09-06T03:18:00Z</dcterms:created>
  <dcterms:modified xsi:type="dcterms:W3CDTF">2022-09-06T03:18:00Z</dcterms:modified>
</cp:coreProperties>
</file>