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824ED" w14:textId="77777777" w:rsidR="00E6684A" w:rsidRDefault="00E6684A" w:rsidP="00E6684A">
      <w:pPr>
        <w:pStyle w:val="a3"/>
        <w:shd w:val="clear" w:color="auto" w:fill="FFFFFF"/>
        <w:spacing w:before="270" w:beforeAutospacing="0" w:after="270" w:afterAutospacing="0"/>
        <w:jc w:val="center"/>
        <w:rPr>
          <w:rFonts w:ascii="微软雅黑" w:eastAsia="微软雅黑" w:hAnsi="微软雅黑"/>
          <w:color w:val="222222"/>
        </w:rPr>
      </w:pPr>
      <w:r>
        <w:rPr>
          <w:rStyle w:val="a4"/>
          <w:rFonts w:cs="Calibri" w:hint="eastAsia"/>
          <w:color w:val="222222"/>
          <w:sz w:val="44"/>
          <w:szCs w:val="44"/>
        </w:rPr>
        <w:t>关于重大政策和重点项目等绩效目标情况</w:t>
      </w:r>
    </w:p>
    <w:p w14:paraId="65DD9C6B" w14:textId="77777777" w:rsidR="00E6684A" w:rsidRDefault="00E6684A" w:rsidP="00E6684A">
      <w:pPr>
        <w:pStyle w:val="a3"/>
        <w:shd w:val="clear" w:color="auto" w:fill="FFFFFF"/>
        <w:spacing w:before="270" w:beforeAutospacing="0" w:after="270" w:afterAutospacing="0"/>
        <w:jc w:val="center"/>
        <w:rPr>
          <w:rFonts w:ascii="微软雅黑" w:eastAsia="微软雅黑" w:hAnsi="微软雅黑" w:hint="eastAsia"/>
          <w:color w:val="222222"/>
        </w:rPr>
      </w:pPr>
      <w:r>
        <w:rPr>
          <w:rStyle w:val="a4"/>
          <w:rFonts w:cs="Calibri" w:hint="eastAsia"/>
          <w:color w:val="222222"/>
          <w:sz w:val="44"/>
          <w:szCs w:val="44"/>
        </w:rPr>
        <w:t>说  明</w:t>
      </w:r>
    </w:p>
    <w:p w14:paraId="3DDB7A0F" w14:textId="55B797D7"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微软雅黑" w:eastAsia="微软雅黑" w:hAnsi="微软雅黑" w:hint="eastAsia"/>
          <w:color w:val="222222"/>
        </w:rPr>
        <w:t> </w:t>
      </w:r>
      <w:r>
        <w:rPr>
          <w:rFonts w:ascii="微软雅黑" w:eastAsia="微软雅黑" w:hAnsi="微软雅黑" w:cs="Calibri" w:hint="eastAsia"/>
          <w:color w:val="000000"/>
          <w:sz w:val="32"/>
          <w:szCs w:val="32"/>
        </w:rPr>
        <w:t>    为继续做好2021及以后年度预算绩效管理工作，不断推进强化部门预算科学化、精细化管理，提高绩效理念和效率意识，平桥区财政局按照《河南省预算绩效管理工作考核办法》（豫财预〔2015〕184号）相关文件精神的要求，认真落实我区重大政策和重点项目绩效目标管理考核，高度重视开展部门整体支出绩效评价和重点项目、民生项目绩效再评价工作，现结合我区实际，对2021年重大政策和重点项目绩效目标情况汇报如下：</w:t>
      </w:r>
    </w:p>
    <w:p w14:paraId="27E66C0B" w14:textId="77777777"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2021年我区的预算绩效管理工作要求遵循以下目标：按照建立全面规范，公开透明的政府预算管理制度要求，坚持和完善预算编制、执行、监督相互分离、相互制约的预算管理机制，以规范预算绩效管理结构为基础、预算项目为载体、绩效管理为主线，初步建立“预算编制有目标、预算执行有监控、预算完成有评价、评价结果有成效的全过程预算绩效管理新机制，努力达到优化财政资源配置、提高财政资金使用绩效、促进政府管理效能提升的目标。</w:t>
      </w:r>
    </w:p>
    <w:p w14:paraId="4DCB9D44" w14:textId="77777777"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2021年平桥区拟对区级安排的几项重点民生项目资金实行绩效管理监控及评价，其中安排精准扶贫区级配套资金</w:t>
      </w:r>
      <w:r>
        <w:rPr>
          <w:rFonts w:ascii="仿宋_GB2312" w:eastAsia="仿宋_GB2312" w:hAnsi="微软雅黑" w:cs="Calibri" w:hint="eastAsia"/>
          <w:color w:val="222222"/>
          <w:sz w:val="32"/>
          <w:szCs w:val="32"/>
        </w:rPr>
        <w:lastRenderedPageBreak/>
        <w:t>9600万元，主要用于我区区交通局基础设施建设项目资金1000万元，用于修建 “畅返不畅”公路；农业农村局18个乡镇美丽乡村垃圾处理项目2722万元；区恒源公司2021年平桥区产业扶贫乡村旅游项目--信阳大埠口豫见江南田园综合体项目5000万；区文旅局牵头实施的2021年平桥区产业扶贫乡村旅游项目--邢集镇尖山红色传承区建设378万；2021年明港镇新集村环线旅游项目500万。通过重点绩效监控，切实提高扶贫配套资金使用效益；同时加强扶贫项目指标资金绩效管理，继续圆满完成扶贫资金动态监控系统录入工作，努力实现全部涉农扶贫资金动态监控全覆盖。</w:t>
      </w:r>
    </w:p>
    <w:p w14:paraId="175D072F" w14:textId="77777777"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安排教科文相关配套资金11603.07万元，主要涉及两免一补、普高助学金免学费住宿费、义务教育建档立卡寄宿生补助、义务教育均衡发展等方面重点教科文民生方面资金。</w:t>
      </w:r>
    </w:p>
    <w:p w14:paraId="66E94281" w14:textId="77777777"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安排社会保障与就业方面配套资金30936万元，主要涉及城乡居民养老、医疗保险、农村特困人群护理、医疗救助等方面资金。</w:t>
      </w:r>
    </w:p>
    <w:p w14:paraId="1DA9440E" w14:textId="77777777"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安排医疗卫生方面配套资金2391万元，主要用于我区基本公卫、村医补助、计生配套、两癌筛查等医疗卫生方面支出。</w:t>
      </w:r>
    </w:p>
    <w:p w14:paraId="01A483DD" w14:textId="69092E3E" w:rsidR="00E6684A" w:rsidRDefault="00E6684A" w:rsidP="00E6684A">
      <w:pPr>
        <w:pStyle w:val="a3"/>
        <w:shd w:val="clear" w:color="auto" w:fill="FFFFFF"/>
        <w:spacing w:before="0" w:beforeAutospacing="0" w:after="0" w:afterAutospacing="0"/>
        <w:ind w:firstLineChars="200" w:firstLine="64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lastRenderedPageBreak/>
        <w:t>安排交通和市政建设维护方面资金约4280万元，重点用于我区农村公路养护等重要交通基础设施以及城乡市政配套设施建设维护等重点民生工程。</w:t>
      </w:r>
    </w:p>
    <w:p w14:paraId="1F63604C" w14:textId="11619E78" w:rsidR="00E6684A" w:rsidRDefault="00E6684A" w:rsidP="00E6684A">
      <w:pPr>
        <w:pStyle w:val="a3"/>
        <w:shd w:val="clear" w:color="auto" w:fill="FFFFFF"/>
        <w:spacing w:before="0" w:beforeAutospacing="0" w:after="0" w:afterAutospacing="0"/>
        <w:ind w:firstLineChars="200" w:firstLine="64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安排环境保护方面配套资金5000万元，重点用于黑臭水体治理，大气污染防治及其他生态功能建设。</w:t>
      </w:r>
    </w:p>
    <w:p w14:paraId="42720120" w14:textId="3D661C8A" w:rsidR="00E6684A" w:rsidRDefault="00E6684A" w:rsidP="00E6684A">
      <w:pPr>
        <w:pStyle w:val="a3"/>
        <w:shd w:val="clear" w:color="auto" w:fill="FFFFFF"/>
        <w:spacing w:before="0" w:beforeAutospacing="0" w:after="0" w:afterAutospacing="0"/>
        <w:ind w:firstLineChars="200" w:firstLine="64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安排改善人居环境配套资金3000万元，主要用于乡镇道路建设维护及路边绿化、农村改厕、危房改造、农村安全饮水、农村垃圾清扫、农村文化产业发展及活动等。</w:t>
      </w:r>
    </w:p>
    <w:p w14:paraId="2AA212D6" w14:textId="77777777"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2021年平桥区拟通过全面开展预算绩效评价，对重点项目预算绩效目标进行编制，从项目产出、项目效益、满意度等方面完成设置，以便能够综合反映项目预期完成的数量、实效、质量，预期达到的社会经济效益、可持续影响以及服务对象满意度等情况。通过对上述重点项目资金预算绩效管理，围绕区委、区政府重大建设项目和重点民生资金以及社会关注度较高的财政支出项目开展绩效评价工作，制定切实可行的绩效评价工作方案、指标体系、评价方法，明确绩效评价对象、目的、组织方式、工作步骤、工作方法和时间进度，进一步深化平桥区财政支出绩效评价改革，提高我区财政资金使用效益。</w:t>
      </w:r>
    </w:p>
    <w:p w14:paraId="26B9749C" w14:textId="2F37A93D"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信阳市平桥区财政局</w:t>
      </w:r>
    </w:p>
    <w:p w14:paraId="33BB487C" w14:textId="5D670F02" w:rsidR="00E6684A" w:rsidRDefault="00E6684A" w:rsidP="00E6684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2021年6月30日</w:t>
      </w:r>
    </w:p>
    <w:sectPr w:rsidR="00E668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C35"/>
    <w:rsid w:val="00197688"/>
    <w:rsid w:val="00B96C35"/>
    <w:rsid w:val="00E66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3E691"/>
  <w15:chartTrackingRefBased/>
  <w15:docId w15:val="{6E79346E-CA5C-4182-90D7-925C65E3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bCs/>
        <w:kern w:val="2"/>
        <w:sz w:val="28"/>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6684A"/>
    <w:pPr>
      <w:widowControl/>
      <w:spacing w:before="100" w:beforeAutospacing="1" w:after="100" w:afterAutospacing="1"/>
      <w:jc w:val="left"/>
    </w:pPr>
    <w:rPr>
      <w:rFonts w:cs="宋体"/>
      <w:bCs w:val="0"/>
      <w:kern w:val="0"/>
      <w:sz w:val="24"/>
      <w:szCs w:val="24"/>
    </w:rPr>
  </w:style>
  <w:style w:type="character" w:styleId="a4">
    <w:name w:val="Strong"/>
    <w:basedOn w:val="a0"/>
    <w:uiPriority w:val="22"/>
    <w:qFormat/>
    <w:rsid w:val="00E6684A"/>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229</Words>
  <Characters>1309</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 斌恒</dc:creator>
  <cp:keywords/>
  <dc:description/>
  <cp:lastModifiedBy>郑 斌恒</cp:lastModifiedBy>
  <cp:revision>2</cp:revision>
  <dcterms:created xsi:type="dcterms:W3CDTF">2022-09-06T03:08:00Z</dcterms:created>
  <dcterms:modified xsi:type="dcterms:W3CDTF">2022-09-06T03:10:00Z</dcterms:modified>
</cp:coreProperties>
</file>