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8A1A67" w14:textId="77777777" w:rsidR="00D222CA" w:rsidRDefault="00D222CA" w:rsidP="00D222CA">
      <w:pPr>
        <w:pStyle w:val="a3"/>
        <w:shd w:val="clear" w:color="auto" w:fill="FFFFFF"/>
        <w:spacing w:before="270" w:beforeAutospacing="0" w:after="270" w:afterAutospacing="0"/>
        <w:jc w:val="center"/>
        <w:rPr>
          <w:rFonts w:ascii="微软雅黑" w:eastAsia="微软雅黑" w:hAnsi="微软雅黑"/>
          <w:color w:val="222222"/>
        </w:rPr>
      </w:pPr>
      <w:r>
        <w:rPr>
          <w:rStyle w:val="a4"/>
          <w:rFonts w:cs="Calibri" w:hint="eastAsia"/>
          <w:color w:val="222222"/>
          <w:sz w:val="44"/>
          <w:szCs w:val="44"/>
        </w:rPr>
        <w:t>平桥区2020-2021年预算绩效管理</w:t>
      </w:r>
    </w:p>
    <w:p w14:paraId="2F23BF4E" w14:textId="77777777" w:rsidR="00D222CA" w:rsidRDefault="00D222CA" w:rsidP="00D222CA">
      <w:pPr>
        <w:pStyle w:val="a3"/>
        <w:shd w:val="clear" w:color="auto" w:fill="FFFFFF"/>
        <w:spacing w:before="270" w:beforeAutospacing="0" w:after="270" w:afterAutospacing="0"/>
        <w:jc w:val="center"/>
        <w:rPr>
          <w:rFonts w:ascii="微软雅黑" w:eastAsia="微软雅黑" w:hAnsi="微软雅黑" w:hint="eastAsia"/>
          <w:color w:val="222222"/>
        </w:rPr>
      </w:pPr>
      <w:r>
        <w:rPr>
          <w:rStyle w:val="a4"/>
          <w:rFonts w:cs="Calibri" w:hint="eastAsia"/>
          <w:color w:val="222222"/>
          <w:sz w:val="44"/>
          <w:szCs w:val="44"/>
        </w:rPr>
        <w:t>工作开展情况说明</w:t>
      </w:r>
    </w:p>
    <w:p w14:paraId="7D3AA3C9" w14:textId="416DF163" w:rsidR="00D222CA" w:rsidRDefault="00D222CA" w:rsidP="00D222CA">
      <w:pPr>
        <w:pStyle w:val="a3"/>
        <w:shd w:val="clear" w:color="auto" w:fill="FFFFFF"/>
        <w:spacing w:before="270" w:beforeAutospacing="0" w:after="270" w:afterAutospacing="0"/>
        <w:jc w:val="both"/>
        <w:rPr>
          <w:rFonts w:ascii="微软雅黑" w:eastAsia="微软雅黑" w:hAnsi="微软雅黑" w:hint="eastAsia"/>
          <w:color w:val="222222"/>
        </w:rPr>
      </w:pPr>
      <w:r>
        <w:rPr>
          <w:rFonts w:ascii="微软雅黑" w:eastAsia="微软雅黑" w:hAnsi="微软雅黑" w:hint="eastAsia"/>
          <w:color w:val="222222"/>
        </w:rPr>
        <w:t> </w:t>
      </w:r>
      <w:r>
        <w:rPr>
          <w:rFonts w:ascii="仿宋_GB2312" w:eastAsia="仿宋_GB2312" w:hAnsi="微软雅黑" w:cs="Calibri" w:hint="eastAsia"/>
          <w:color w:val="222222"/>
          <w:sz w:val="32"/>
          <w:szCs w:val="32"/>
        </w:rPr>
        <w:t> </w:t>
      </w:r>
      <w:r>
        <w:rPr>
          <w:rFonts w:ascii="仿宋_GB2312" w:eastAsia="仿宋_GB2312" w:hAnsi="微软雅黑" w:cs="Calibri" w:hint="eastAsia"/>
          <w:color w:val="222222"/>
          <w:sz w:val="32"/>
          <w:szCs w:val="32"/>
        </w:rPr>
        <w:t xml:space="preserve"> </w:t>
      </w:r>
      <w:r>
        <w:rPr>
          <w:rFonts w:ascii="仿宋_GB2312" w:eastAsia="仿宋_GB2312" w:hAnsi="微软雅黑" w:cs="Calibri" w:hint="eastAsia"/>
          <w:color w:val="222222"/>
          <w:sz w:val="32"/>
          <w:szCs w:val="32"/>
        </w:rPr>
        <w:t> </w:t>
      </w:r>
      <w:r>
        <w:rPr>
          <w:rFonts w:ascii="仿宋_GB2312" w:eastAsia="仿宋_GB2312" w:hAnsi="微软雅黑" w:cs="Calibri" w:hint="eastAsia"/>
          <w:color w:val="222222"/>
          <w:sz w:val="32"/>
          <w:szCs w:val="32"/>
        </w:rPr>
        <w:t xml:space="preserve"> 近年来，平桥区财政部门高度重视财政预算绩效管理工作，严格按照《河南省预算绩效管理工作考核办法》（</w:t>
      </w:r>
      <w:proofErr w:type="gramStart"/>
      <w:r>
        <w:rPr>
          <w:rFonts w:ascii="仿宋_GB2312" w:eastAsia="仿宋_GB2312" w:hAnsi="微软雅黑" w:cs="Calibri" w:hint="eastAsia"/>
          <w:color w:val="222222"/>
          <w:sz w:val="32"/>
          <w:szCs w:val="32"/>
        </w:rPr>
        <w:t>豫财预</w:t>
      </w:r>
      <w:proofErr w:type="gramEnd"/>
      <w:r>
        <w:rPr>
          <w:rFonts w:ascii="仿宋_GB2312" w:eastAsia="仿宋_GB2312" w:hAnsi="微软雅黑" w:cs="Calibri" w:hint="eastAsia"/>
          <w:color w:val="222222"/>
          <w:sz w:val="32"/>
          <w:szCs w:val="32"/>
        </w:rPr>
        <w:t>〔2015〕184号）相关文件精神的要求</w:t>
      </w:r>
      <w:r w:rsidRPr="00D222CA">
        <w:rPr>
          <w:rFonts w:ascii="仿宋_GB2312" w:eastAsia="仿宋_GB2312" w:hAnsi="微软雅黑" w:cs="Calibri" w:hint="eastAsia"/>
          <w:color w:val="222222"/>
          <w:sz w:val="32"/>
          <w:szCs w:val="32"/>
        </w:rPr>
        <w:t>，不断推进强化部门预算科学化、精细化管理，提高绩效理念和效率意识。</w:t>
      </w:r>
      <w:r>
        <w:rPr>
          <w:rFonts w:ascii="仿宋_GB2312" w:eastAsia="仿宋_GB2312" w:hAnsi="微软雅黑" w:cs="Calibri" w:hint="eastAsia"/>
          <w:color w:val="222222"/>
          <w:sz w:val="32"/>
          <w:szCs w:val="32"/>
        </w:rPr>
        <w:t>平桥区预算绩效管理工作自2019年起步，2020年开始全面推进，在两年来的工作实践中，预算绩效管理工作从建章立制开始，到真正开展绩效评价并问责问效，以部门和单位预算绩效管理为突破口，进一步细化工作流程，明确工作职责，</w:t>
      </w:r>
      <w:proofErr w:type="gramStart"/>
      <w:r>
        <w:rPr>
          <w:rFonts w:ascii="仿宋_GB2312" w:eastAsia="仿宋_GB2312" w:hAnsi="微软雅黑" w:cs="Calibri" w:hint="eastAsia"/>
          <w:color w:val="222222"/>
          <w:sz w:val="32"/>
          <w:szCs w:val="32"/>
        </w:rPr>
        <w:t>加强核问责</w:t>
      </w:r>
      <w:proofErr w:type="gramEnd"/>
      <w:r>
        <w:rPr>
          <w:rFonts w:ascii="仿宋_GB2312" w:eastAsia="仿宋_GB2312" w:hAnsi="微软雅黑" w:cs="Calibri" w:hint="eastAsia"/>
          <w:color w:val="222222"/>
          <w:sz w:val="32"/>
          <w:szCs w:val="32"/>
        </w:rPr>
        <w:t xml:space="preserve">，切实发挥财政资金使用“绩效”，加快建立“全方位、全过程、全覆盖”的预算绩效管理体系。各项工作取得了较大进步，现结合我区实际，对我区2020年预算绩效管理工作做总结并对2021年及以后预算绩效管理计划工作汇报如下： </w:t>
      </w:r>
      <w:r>
        <w:rPr>
          <w:rFonts w:ascii="仿宋_GB2312" w:eastAsia="仿宋_GB2312" w:hAnsi="微软雅黑" w:cs="Calibri" w:hint="eastAsia"/>
          <w:color w:val="222222"/>
          <w:sz w:val="32"/>
          <w:szCs w:val="32"/>
        </w:rPr>
        <w:t>  </w:t>
      </w:r>
    </w:p>
    <w:p w14:paraId="4DAA5ED7" w14:textId="77777777" w:rsidR="00D222CA" w:rsidRDefault="00D222CA" w:rsidP="00D222CA">
      <w:pPr>
        <w:pStyle w:val="a3"/>
        <w:shd w:val="clear" w:color="auto" w:fill="FFFFFF"/>
        <w:spacing w:before="270" w:beforeAutospacing="0" w:after="270" w:afterAutospacing="0"/>
        <w:jc w:val="both"/>
        <w:rPr>
          <w:rFonts w:ascii="微软雅黑" w:eastAsia="微软雅黑" w:hAnsi="微软雅黑" w:hint="eastAsia"/>
          <w:color w:val="222222"/>
        </w:rPr>
      </w:pPr>
      <w:r>
        <w:rPr>
          <w:rStyle w:val="a4"/>
          <w:rFonts w:cs="Calibri" w:hint="eastAsia"/>
          <w:color w:val="222222"/>
          <w:sz w:val="32"/>
          <w:szCs w:val="32"/>
        </w:rPr>
        <w:t xml:space="preserve">    一、当前我区部门和单位预算绩效管理的现状　</w:t>
      </w:r>
    </w:p>
    <w:p w14:paraId="1C052BA9" w14:textId="77777777" w:rsidR="00D222CA" w:rsidRDefault="00D222CA" w:rsidP="00D222CA">
      <w:pPr>
        <w:pStyle w:val="a3"/>
        <w:shd w:val="clear" w:color="auto" w:fill="FFFFFF"/>
        <w:spacing w:before="270" w:beforeAutospacing="0" w:after="270" w:afterAutospacing="0"/>
        <w:jc w:val="both"/>
        <w:rPr>
          <w:rFonts w:ascii="微软雅黑" w:eastAsia="微软雅黑" w:hAnsi="微软雅黑" w:hint="eastAsia"/>
          <w:color w:val="222222"/>
        </w:rPr>
      </w:pPr>
      <w:r>
        <w:rPr>
          <w:rStyle w:val="a4"/>
          <w:rFonts w:ascii="仿宋_GB2312" w:eastAsia="仿宋_GB2312" w:hAnsi="微软雅黑" w:cs="Calibri" w:hint="eastAsia"/>
          <w:color w:val="222222"/>
          <w:sz w:val="32"/>
          <w:szCs w:val="32"/>
        </w:rPr>
        <w:t> </w:t>
      </w:r>
      <w:r>
        <w:rPr>
          <w:rStyle w:val="a4"/>
          <w:rFonts w:ascii="仿宋_GB2312" w:eastAsia="仿宋_GB2312" w:hAnsi="微软雅黑" w:cs="Calibri" w:hint="eastAsia"/>
          <w:color w:val="222222"/>
          <w:sz w:val="32"/>
          <w:szCs w:val="32"/>
        </w:rPr>
        <w:t xml:space="preserve"> </w:t>
      </w:r>
      <w:r>
        <w:rPr>
          <w:rStyle w:val="a4"/>
          <w:rFonts w:ascii="仿宋_GB2312" w:eastAsia="仿宋_GB2312" w:hAnsi="微软雅黑" w:cs="Calibri" w:hint="eastAsia"/>
          <w:color w:val="222222"/>
          <w:sz w:val="32"/>
          <w:szCs w:val="32"/>
        </w:rPr>
        <w:t> </w:t>
      </w:r>
      <w:r>
        <w:rPr>
          <w:rStyle w:val="a4"/>
          <w:rFonts w:ascii="仿宋_GB2312" w:eastAsia="仿宋_GB2312" w:hAnsi="微软雅黑" w:cs="Calibri" w:hint="eastAsia"/>
          <w:color w:val="222222"/>
          <w:sz w:val="32"/>
          <w:szCs w:val="32"/>
        </w:rPr>
        <w:t xml:space="preserve"> （一）区级工作机制建立及工作开展情况</w:t>
      </w:r>
    </w:p>
    <w:p w14:paraId="0D68A5CC" w14:textId="77777777" w:rsidR="00D222CA" w:rsidRDefault="00D222CA" w:rsidP="00D222CA">
      <w:pPr>
        <w:pStyle w:val="a3"/>
        <w:shd w:val="clear" w:color="auto" w:fill="FFFFFF"/>
        <w:spacing w:before="270" w:beforeAutospacing="0" w:after="270" w:afterAutospacing="0"/>
        <w:jc w:val="both"/>
        <w:rPr>
          <w:rFonts w:ascii="微软雅黑" w:eastAsia="微软雅黑" w:hAnsi="微软雅黑" w:hint="eastAsia"/>
          <w:color w:val="222222"/>
        </w:rPr>
      </w:pPr>
      <w:r>
        <w:rPr>
          <w:rFonts w:ascii="仿宋_GB2312" w:eastAsia="仿宋_GB2312" w:hAnsi="微软雅黑" w:cs="Calibri" w:hint="eastAsia"/>
          <w:color w:val="222222"/>
          <w:sz w:val="32"/>
          <w:szCs w:val="32"/>
        </w:rPr>
        <w:t> </w:t>
      </w:r>
      <w:r>
        <w:rPr>
          <w:rFonts w:ascii="仿宋_GB2312" w:eastAsia="仿宋_GB2312" w:hAnsi="微软雅黑" w:cs="Calibri" w:hint="eastAsia"/>
          <w:color w:val="222222"/>
          <w:sz w:val="32"/>
          <w:szCs w:val="32"/>
        </w:rPr>
        <w:t xml:space="preserve"> </w:t>
      </w:r>
      <w:r>
        <w:rPr>
          <w:rFonts w:ascii="仿宋_GB2312" w:eastAsia="仿宋_GB2312" w:hAnsi="微软雅黑" w:cs="Calibri" w:hint="eastAsia"/>
          <w:color w:val="222222"/>
          <w:sz w:val="32"/>
          <w:szCs w:val="32"/>
        </w:rPr>
        <w:t> </w:t>
      </w:r>
      <w:r>
        <w:rPr>
          <w:rFonts w:ascii="仿宋_GB2312" w:eastAsia="仿宋_GB2312" w:hAnsi="微软雅黑" w:cs="Calibri" w:hint="eastAsia"/>
          <w:color w:val="222222"/>
          <w:sz w:val="32"/>
          <w:szCs w:val="32"/>
        </w:rPr>
        <w:t xml:space="preserve"> 1.组织领导和人员建设情况</w:t>
      </w:r>
    </w:p>
    <w:p w14:paraId="02AD4DD1" w14:textId="77777777" w:rsidR="00D222CA" w:rsidRDefault="00D222CA" w:rsidP="00D222CA">
      <w:pPr>
        <w:pStyle w:val="a3"/>
        <w:shd w:val="clear" w:color="auto" w:fill="FFFFFF"/>
        <w:spacing w:before="270" w:beforeAutospacing="0" w:after="270" w:afterAutospacing="0"/>
        <w:jc w:val="both"/>
        <w:rPr>
          <w:rFonts w:ascii="微软雅黑" w:eastAsia="微软雅黑" w:hAnsi="微软雅黑" w:hint="eastAsia"/>
          <w:color w:val="222222"/>
        </w:rPr>
      </w:pPr>
      <w:r>
        <w:rPr>
          <w:rFonts w:ascii="仿宋_GB2312" w:eastAsia="仿宋_GB2312" w:hAnsi="微软雅黑" w:cs="Calibri" w:hint="eastAsia"/>
          <w:color w:val="222222"/>
          <w:sz w:val="32"/>
          <w:szCs w:val="32"/>
        </w:rPr>
        <w:lastRenderedPageBreak/>
        <w:t> </w:t>
      </w:r>
      <w:r>
        <w:rPr>
          <w:rFonts w:ascii="仿宋_GB2312" w:eastAsia="仿宋_GB2312" w:hAnsi="微软雅黑" w:cs="Calibri" w:hint="eastAsia"/>
          <w:color w:val="222222"/>
          <w:sz w:val="32"/>
          <w:szCs w:val="32"/>
        </w:rPr>
        <w:t xml:space="preserve"> </w:t>
      </w:r>
      <w:r>
        <w:rPr>
          <w:rFonts w:ascii="仿宋_GB2312" w:eastAsia="仿宋_GB2312" w:hAnsi="微软雅黑" w:cs="Calibri" w:hint="eastAsia"/>
          <w:color w:val="222222"/>
          <w:sz w:val="32"/>
          <w:szCs w:val="32"/>
        </w:rPr>
        <w:t> </w:t>
      </w:r>
      <w:r>
        <w:rPr>
          <w:rFonts w:ascii="仿宋_GB2312" w:eastAsia="仿宋_GB2312" w:hAnsi="微软雅黑" w:cs="Calibri" w:hint="eastAsia"/>
          <w:color w:val="222222"/>
          <w:sz w:val="32"/>
          <w:szCs w:val="32"/>
        </w:rPr>
        <w:t xml:space="preserve"> 区财政部门成立预算绩效评价股，专门从事预算绩效管理工作。</w:t>
      </w:r>
    </w:p>
    <w:p w14:paraId="4D8F0213" w14:textId="77777777" w:rsidR="00D222CA" w:rsidRDefault="00D222CA" w:rsidP="00D222CA">
      <w:pPr>
        <w:pStyle w:val="a3"/>
        <w:shd w:val="clear" w:color="auto" w:fill="FFFFFF"/>
        <w:spacing w:before="270" w:beforeAutospacing="0" w:after="270" w:afterAutospacing="0"/>
        <w:jc w:val="both"/>
        <w:rPr>
          <w:rFonts w:ascii="微软雅黑" w:eastAsia="微软雅黑" w:hAnsi="微软雅黑" w:hint="eastAsia"/>
          <w:color w:val="222222"/>
        </w:rPr>
      </w:pPr>
      <w:r>
        <w:rPr>
          <w:rFonts w:ascii="仿宋_GB2312" w:eastAsia="仿宋_GB2312" w:hAnsi="微软雅黑" w:cs="Calibri" w:hint="eastAsia"/>
          <w:color w:val="222222"/>
          <w:sz w:val="32"/>
          <w:szCs w:val="32"/>
        </w:rPr>
        <w:t> </w:t>
      </w:r>
      <w:r>
        <w:rPr>
          <w:rFonts w:ascii="仿宋_GB2312" w:eastAsia="仿宋_GB2312" w:hAnsi="微软雅黑" w:cs="Calibri" w:hint="eastAsia"/>
          <w:color w:val="222222"/>
          <w:sz w:val="32"/>
          <w:szCs w:val="32"/>
        </w:rPr>
        <w:t xml:space="preserve"> </w:t>
      </w:r>
      <w:r>
        <w:rPr>
          <w:rFonts w:ascii="仿宋_GB2312" w:eastAsia="仿宋_GB2312" w:hAnsi="微软雅黑" w:cs="Calibri" w:hint="eastAsia"/>
          <w:color w:val="222222"/>
          <w:sz w:val="32"/>
          <w:szCs w:val="32"/>
        </w:rPr>
        <w:t> </w:t>
      </w:r>
      <w:r>
        <w:rPr>
          <w:rFonts w:ascii="仿宋_GB2312" w:eastAsia="仿宋_GB2312" w:hAnsi="微软雅黑" w:cs="Calibri" w:hint="eastAsia"/>
          <w:color w:val="222222"/>
          <w:sz w:val="32"/>
          <w:szCs w:val="32"/>
        </w:rPr>
        <w:t xml:space="preserve"> 2.预算绩效管理工作开展情况</w:t>
      </w:r>
    </w:p>
    <w:p w14:paraId="024F60C2" w14:textId="77777777" w:rsidR="00D222CA" w:rsidRDefault="00D222CA" w:rsidP="00D222CA">
      <w:pPr>
        <w:pStyle w:val="a3"/>
        <w:shd w:val="clear" w:color="auto" w:fill="FFFFFF"/>
        <w:spacing w:before="270" w:beforeAutospacing="0" w:after="270" w:afterAutospacing="0"/>
        <w:jc w:val="both"/>
        <w:rPr>
          <w:rFonts w:ascii="微软雅黑" w:eastAsia="微软雅黑" w:hAnsi="微软雅黑" w:hint="eastAsia"/>
          <w:color w:val="222222"/>
        </w:rPr>
      </w:pPr>
      <w:r>
        <w:rPr>
          <w:rFonts w:ascii="仿宋_GB2312" w:eastAsia="仿宋_GB2312" w:hAnsi="微软雅黑" w:cs="Calibri" w:hint="eastAsia"/>
          <w:color w:val="222222"/>
          <w:sz w:val="32"/>
          <w:szCs w:val="32"/>
        </w:rPr>
        <w:t> </w:t>
      </w:r>
      <w:r>
        <w:rPr>
          <w:rFonts w:ascii="仿宋_GB2312" w:eastAsia="仿宋_GB2312" w:hAnsi="微软雅黑" w:cs="Calibri" w:hint="eastAsia"/>
          <w:color w:val="222222"/>
          <w:sz w:val="32"/>
          <w:szCs w:val="32"/>
        </w:rPr>
        <w:t xml:space="preserve"> </w:t>
      </w:r>
      <w:r>
        <w:rPr>
          <w:rFonts w:ascii="仿宋_GB2312" w:eastAsia="仿宋_GB2312" w:hAnsi="微软雅黑" w:cs="Calibri" w:hint="eastAsia"/>
          <w:color w:val="222222"/>
          <w:sz w:val="32"/>
          <w:szCs w:val="32"/>
        </w:rPr>
        <w:t> </w:t>
      </w:r>
      <w:r>
        <w:rPr>
          <w:rFonts w:ascii="仿宋_GB2312" w:eastAsia="仿宋_GB2312" w:hAnsi="微软雅黑" w:cs="Calibri" w:hint="eastAsia"/>
          <w:color w:val="222222"/>
          <w:sz w:val="32"/>
          <w:szCs w:val="32"/>
        </w:rPr>
        <w:t xml:space="preserve"> 2020年，对全区49个部门单位23个100万元以上的项目实施全过程预算绩效管理，按要求编制绩效目标、按季实施运行监控、年终编制自评报告，其中涉及扶贫项目个数173个，涉及资金14283.70万元，其中中央资金1237万元、</w:t>
      </w:r>
      <w:proofErr w:type="gramStart"/>
      <w:r>
        <w:rPr>
          <w:rFonts w:ascii="仿宋_GB2312" w:eastAsia="仿宋_GB2312" w:hAnsi="微软雅黑" w:cs="Calibri" w:hint="eastAsia"/>
          <w:color w:val="222222"/>
          <w:sz w:val="32"/>
          <w:szCs w:val="32"/>
        </w:rPr>
        <w:t>省级资金</w:t>
      </w:r>
      <w:proofErr w:type="gramEnd"/>
      <w:r>
        <w:rPr>
          <w:rFonts w:ascii="仿宋_GB2312" w:eastAsia="仿宋_GB2312" w:hAnsi="微软雅黑" w:cs="Calibri" w:hint="eastAsia"/>
          <w:color w:val="222222"/>
          <w:sz w:val="32"/>
          <w:szCs w:val="32"/>
        </w:rPr>
        <w:t xml:space="preserve">2369.2万元、市级资金1146万元、区级资金9531.5万元；组织第三方机构对其中重点项目开展重点支出评价，各项目支出及部门整体支出已按要求编制绩效目标，按季开展绩效运行监控。　　</w:t>
      </w:r>
    </w:p>
    <w:p w14:paraId="3A3FB264" w14:textId="77777777" w:rsidR="00D222CA" w:rsidRDefault="00D222CA" w:rsidP="00D222CA">
      <w:pPr>
        <w:pStyle w:val="a3"/>
        <w:shd w:val="clear" w:color="auto" w:fill="FFFFFF"/>
        <w:spacing w:before="270" w:beforeAutospacing="0" w:after="270" w:afterAutospacing="0"/>
        <w:jc w:val="both"/>
        <w:rPr>
          <w:rFonts w:ascii="微软雅黑" w:eastAsia="微软雅黑" w:hAnsi="微软雅黑" w:hint="eastAsia"/>
          <w:color w:val="222222"/>
        </w:rPr>
      </w:pPr>
      <w:r>
        <w:rPr>
          <w:rFonts w:ascii="仿宋_GB2312" w:eastAsia="仿宋_GB2312" w:hAnsi="微软雅黑" w:cs="Calibri" w:hint="eastAsia"/>
          <w:color w:val="222222"/>
          <w:sz w:val="32"/>
          <w:szCs w:val="32"/>
        </w:rPr>
        <w:t> </w:t>
      </w:r>
      <w:r>
        <w:rPr>
          <w:rFonts w:ascii="仿宋_GB2312" w:eastAsia="仿宋_GB2312" w:hAnsi="微软雅黑" w:cs="Calibri" w:hint="eastAsia"/>
          <w:color w:val="222222"/>
          <w:sz w:val="32"/>
          <w:szCs w:val="32"/>
        </w:rPr>
        <w:t xml:space="preserve"> </w:t>
      </w:r>
      <w:r>
        <w:rPr>
          <w:rFonts w:ascii="仿宋_GB2312" w:eastAsia="仿宋_GB2312" w:hAnsi="微软雅黑" w:cs="Calibri" w:hint="eastAsia"/>
          <w:color w:val="222222"/>
          <w:sz w:val="32"/>
          <w:szCs w:val="32"/>
        </w:rPr>
        <w:t> </w:t>
      </w:r>
      <w:r>
        <w:rPr>
          <w:rFonts w:ascii="仿宋_GB2312" w:eastAsia="仿宋_GB2312" w:hAnsi="微软雅黑" w:cs="Calibri" w:hint="eastAsia"/>
          <w:color w:val="222222"/>
          <w:sz w:val="32"/>
          <w:szCs w:val="32"/>
        </w:rPr>
        <w:t xml:space="preserve"> 3.评价结果的应用情况</w:t>
      </w:r>
    </w:p>
    <w:p w14:paraId="38AB7DD9" w14:textId="77777777" w:rsidR="00D222CA" w:rsidRDefault="00D222CA" w:rsidP="00D222CA">
      <w:pPr>
        <w:pStyle w:val="a3"/>
        <w:shd w:val="clear" w:color="auto" w:fill="FFFFFF"/>
        <w:spacing w:before="270" w:beforeAutospacing="0" w:after="270" w:afterAutospacing="0"/>
        <w:jc w:val="both"/>
        <w:rPr>
          <w:rFonts w:ascii="微软雅黑" w:eastAsia="微软雅黑" w:hAnsi="微软雅黑" w:hint="eastAsia"/>
          <w:color w:val="222222"/>
        </w:rPr>
      </w:pPr>
      <w:r>
        <w:rPr>
          <w:rFonts w:ascii="仿宋_GB2312" w:eastAsia="仿宋_GB2312" w:hAnsi="微软雅黑" w:cs="Calibri" w:hint="eastAsia"/>
          <w:color w:val="222222"/>
          <w:sz w:val="32"/>
          <w:szCs w:val="32"/>
        </w:rPr>
        <w:t> </w:t>
      </w:r>
      <w:r>
        <w:rPr>
          <w:rFonts w:ascii="仿宋_GB2312" w:eastAsia="仿宋_GB2312" w:hAnsi="微软雅黑" w:cs="Calibri" w:hint="eastAsia"/>
          <w:color w:val="222222"/>
          <w:sz w:val="32"/>
          <w:szCs w:val="32"/>
        </w:rPr>
        <w:t xml:space="preserve"> </w:t>
      </w:r>
      <w:r>
        <w:rPr>
          <w:rFonts w:ascii="仿宋_GB2312" w:eastAsia="仿宋_GB2312" w:hAnsi="微软雅黑" w:cs="Calibri" w:hint="eastAsia"/>
          <w:color w:val="222222"/>
          <w:sz w:val="32"/>
          <w:szCs w:val="32"/>
        </w:rPr>
        <w:t> </w:t>
      </w:r>
      <w:r>
        <w:rPr>
          <w:rFonts w:ascii="仿宋_GB2312" w:eastAsia="仿宋_GB2312" w:hAnsi="微软雅黑" w:cs="Calibri" w:hint="eastAsia"/>
          <w:color w:val="222222"/>
          <w:sz w:val="32"/>
          <w:szCs w:val="32"/>
        </w:rPr>
        <w:t xml:space="preserve"> 一是区财政部门组织对全区48个部门单位的预算绩效管理工作开展考核，各部门单位预算绩效管理工作开展情况及项目绩效评价结果纳入区综合目标绩效考核；二是财政部门结合单位项目绩效自评结果，与2021年度部门预算安排挂钩，对评价结果“好”的项目优先安排项目预算，“一般”的项目提出改进措施，“差”的不予安排。</w:t>
      </w:r>
    </w:p>
    <w:p w14:paraId="2607BE4F" w14:textId="77777777" w:rsidR="00D222CA" w:rsidRDefault="00D222CA" w:rsidP="00D222CA">
      <w:pPr>
        <w:pStyle w:val="a3"/>
        <w:shd w:val="clear" w:color="auto" w:fill="FFFFFF"/>
        <w:spacing w:before="270" w:beforeAutospacing="0" w:after="270" w:afterAutospacing="0"/>
        <w:jc w:val="both"/>
        <w:rPr>
          <w:rFonts w:ascii="微软雅黑" w:eastAsia="微软雅黑" w:hAnsi="微软雅黑" w:hint="eastAsia"/>
          <w:color w:val="222222"/>
        </w:rPr>
      </w:pPr>
      <w:r>
        <w:rPr>
          <w:rStyle w:val="a4"/>
          <w:rFonts w:ascii="仿宋_GB2312" w:eastAsia="仿宋_GB2312" w:hAnsi="微软雅黑" w:cs="Calibri" w:hint="eastAsia"/>
          <w:color w:val="222222"/>
          <w:sz w:val="32"/>
          <w:szCs w:val="32"/>
        </w:rPr>
        <w:t> </w:t>
      </w:r>
      <w:r>
        <w:rPr>
          <w:rStyle w:val="a4"/>
          <w:rFonts w:ascii="仿宋_GB2312" w:eastAsia="仿宋_GB2312" w:hAnsi="微软雅黑" w:cs="Calibri" w:hint="eastAsia"/>
          <w:color w:val="222222"/>
          <w:sz w:val="32"/>
          <w:szCs w:val="32"/>
        </w:rPr>
        <w:t xml:space="preserve"> </w:t>
      </w:r>
      <w:r>
        <w:rPr>
          <w:rStyle w:val="a4"/>
          <w:rFonts w:ascii="仿宋_GB2312" w:eastAsia="仿宋_GB2312" w:hAnsi="微软雅黑" w:cs="Calibri" w:hint="eastAsia"/>
          <w:color w:val="222222"/>
          <w:sz w:val="32"/>
          <w:szCs w:val="32"/>
        </w:rPr>
        <w:t> </w:t>
      </w:r>
      <w:r>
        <w:rPr>
          <w:rStyle w:val="a4"/>
          <w:rFonts w:ascii="仿宋_GB2312" w:eastAsia="仿宋_GB2312" w:hAnsi="微软雅黑" w:cs="Calibri" w:hint="eastAsia"/>
          <w:color w:val="222222"/>
          <w:sz w:val="32"/>
          <w:szCs w:val="32"/>
        </w:rPr>
        <w:t xml:space="preserve"> （二）乡镇办事处单位预算绩效管理情况</w:t>
      </w:r>
    </w:p>
    <w:p w14:paraId="121C9353" w14:textId="77777777" w:rsidR="00D222CA" w:rsidRDefault="00D222CA" w:rsidP="00D222CA">
      <w:pPr>
        <w:pStyle w:val="a3"/>
        <w:shd w:val="clear" w:color="auto" w:fill="FFFFFF"/>
        <w:spacing w:before="270" w:beforeAutospacing="0" w:after="270" w:afterAutospacing="0"/>
        <w:jc w:val="both"/>
        <w:rPr>
          <w:rFonts w:ascii="微软雅黑" w:eastAsia="微软雅黑" w:hAnsi="微软雅黑" w:hint="eastAsia"/>
          <w:color w:val="222222"/>
        </w:rPr>
      </w:pPr>
      <w:r>
        <w:rPr>
          <w:rFonts w:ascii="仿宋_GB2312" w:eastAsia="仿宋_GB2312" w:hAnsi="微软雅黑" w:cs="Calibri" w:hint="eastAsia"/>
          <w:color w:val="222222"/>
          <w:sz w:val="32"/>
          <w:szCs w:val="32"/>
        </w:rPr>
        <w:lastRenderedPageBreak/>
        <w:t> </w:t>
      </w:r>
      <w:r>
        <w:rPr>
          <w:rFonts w:ascii="仿宋_GB2312" w:eastAsia="仿宋_GB2312" w:hAnsi="微软雅黑" w:cs="Calibri" w:hint="eastAsia"/>
          <w:color w:val="222222"/>
          <w:sz w:val="32"/>
          <w:szCs w:val="32"/>
        </w:rPr>
        <w:t xml:space="preserve"> </w:t>
      </w:r>
      <w:r>
        <w:rPr>
          <w:rFonts w:ascii="仿宋_GB2312" w:eastAsia="仿宋_GB2312" w:hAnsi="微软雅黑" w:cs="Calibri" w:hint="eastAsia"/>
          <w:color w:val="222222"/>
          <w:sz w:val="32"/>
          <w:szCs w:val="32"/>
        </w:rPr>
        <w:t> </w:t>
      </w:r>
      <w:r>
        <w:rPr>
          <w:rFonts w:ascii="仿宋_GB2312" w:eastAsia="仿宋_GB2312" w:hAnsi="微软雅黑" w:cs="Calibri" w:hint="eastAsia"/>
          <w:color w:val="222222"/>
          <w:sz w:val="32"/>
          <w:szCs w:val="32"/>
        </w:rPr>
        <w:t xml:space="preserve"> 平桥区乡镇办事处不设金库，乡镇办事处作为一级政府，实行</w:t>
      </w:r>
      <w:proofErr w:type="gramStart"/>
      <w:r>
        <w:rPr>
          <w:rFonts w:ascii="仿宋_GB2312" w:eastAsia="仿宋_GB2312" w:hAnsi="微软雅黑" w:cs="Calibri" w:hint="eastAsia"/>
          <w:color w:val="222222"/>
          <w:sz w:val="32"/>
          <w:szCs w:val="32"/>
        </w:rPr>
        <w:t>乡财区管</w:t>
      </w:r>
      <w:proofErr w:type="gramEnd"/>
      <w:r>
        <w:rPr>
          <w:rFonts w:ascii="仿宋_GB2312" w:eastAsia="仿宋_GB2312" w:hAnsi="微软雅黑" w:cs="Calibri" w:hint="eastAsia"/>
          <w:color w:val="222222"/>
          <w:sz w:val="32"/>
          <w:szCs w:val="32"/>
        </w:rPr>
        <w:t>，各乡镇办事处均将乡镇办事处政府及各中心站所作为独立预算编制单位管理，全区22个乡镇办事处独立编制预算、单独建账核算。</w:t>
      </w:r>
    </w:p>
    <w:p w14:paraId="6D4C9A96" w14:textId="77777777" w:rsidR="00D222CA" w:rsidRDefault="00D222CA" w:rsidP="00D222CA">
      <w:pPr>
        <w:pStyle w:val="a3"/>
        <w:shd w:val="clear" w:color="auto" w:fill="FFFFFF"/>
        <w:spacing w:before="270" w:beforeAutospacing="0" w:after="270" w:afterAutospacing="0"/>
        <w:jc w:val="both"/>
        <w:rPr>
          <w:rFonts w:ascii="微软雅黑" w:eastAsia="微软雅黑" w:hAnsi="微软雅黑" w:hint="eastAsia"/>
          <w:color w:val="222222"/>
        </w:rPr>
      </w:pPr>
      <w:r>
        <w:rPr>
          <w:rFonts w:ascii="仿宋_GB2312" w:eastAsia="仿宋_GB2312" w:hAnsi="微软雅黑" w:cs="Calibri" w:hint="eastAsia"/>
          <w:color w:val="222222"/>
          <w:sz w:val="32"/>
          <w:szCs w:val="32"/>
        </w:rPr>
        <w:t> </w:t>
      </w:r>
      <w:r>
        <w:rPr>
          <w:rFonts w:ascii="仿宋_GB2312" w:eastAsia="仿宋_GB2312" w:hAnsi="微软雅黑" w:cs="Calibri" w:hint="eastAsia"/>
          <w:color w:val="222222"/>
          <w:sz w:val="32"/>
          <w:szCs w:val="32"/>
        </w:rPr>
        <w:t xml:space="preserve"> </w:t>
      </w:r>
      <w:r>
        <w:rPr>
          <w:rFonts w:ascii="仿宋_GB2312" w:eastAsia="仿宋_GB2312" w:hAnsi="微软雅黑" w:cs="Calibri" w:hint="eastAsia"/>
          <w:color w:val="222222"/>
          <w:sz w:val="32"/>
          <w:szCs w:val="32"/>
        </w:rPr>
        <w:t> </w:t>
      </w:r>
      <w:r>
        <w:rPr>
          <w:rFonts w:ascii="仿宋_GB2312" w:eastAsia="仿宋_GB2312" w:hAnsi="微软雅黑" w:cs="Calibri" w:hint="eastAsia"/>
          <w:color w:val="222222"/>
          <w:sz w:val="32"/>
          <w:szCs w:val="32"/>
        </w:rPr>
        <w:t xml:space="preserve"> 1.乡镇办事处单位部门预算编制情况。乡镇办事处单位虽按年编制部门预算，但预算编制质量不高，项目支出管理计划性不强，预算执行刚性不足，乡镇办事处财政所、农技站、计生办等乡镇办事处单位以保障运转为主，少有项目支出列支，多数项目支出列入乡镇办事处政府部门预算，乡镇办事处政府部门预算较为完整、项目支出门类齐全。</w:t>
      </w:r>
    </w:p>
    <w:p w14:paraId="2ED3589D" w14:textId="77777777" w:rsidR="00D222CA" w:rsidRDefault="00D222CA" w:rsidP="00D222CA">
      <w:pPr>
        <w:pStyle w:val="a3"/>
        <w:shd w:val="clear" w:color="auto" w:fill="FFFFFF"/>
        <w:spacing w:before="270" w:beforeAutospacing="0" w:after="270" w:afterAutospacing="0"/>
        <w:jc w:val="both"/>
        <w:rPr>
          <w:rFonts w:ascii="微软雅黑" w:eastAsia="微软雅黑" w:hAnsi="微软雅黑" w:hint="eastAsia"/>
          <w:color w:val="222222"/>
        </w:rPr>
      </w:pPr>
      <w:r>
        <w:rPr>
          <w:rFonts w:ascii="仿宋_GB2312" w:eastAsia="仿宋_GB2312" w:hAnsi="微软雅黑" w:cs="Calibri" w:hint="eastAsia"/>
          <w:color w:val="222222"/>
          <w:sz w:val="32"/>
          <w:szCs w:val="32"/>
        </w:rPr>
        <w:t> </w:t>
      </w:r>
      <w:r>
        <w:rPr>
          <w:rFonts w:ascii="仿宋_GB2312" w:eastAsia="仿宋_GB2312" w:hAnsi="微软雅黑" w:cs="Calibri" w:hint="eastAsia"/>
          <w:color w:val="222222"/>
          <w:sz w:val="32"/>
          <w:szCs w:val="32"/>
        </w:rPr>
        <w:t xml:space="preserve"> </w:t>
      </w:r>
      <w:r>
        <w:rPr>
          <w:rFonts w:ascii="仿宋_GB2312" w:eastAsia="仿宋_GB2312" w:hAnsi="微软雅黑" w:cs="Calibri" w:hint="eastAsia"/>
          <w:color w:val="222222"/>
          <w:sz w:val="32"/>
          <w:szCs w:val="32"/>
        </w:rPr>
        <w:t> </w:t>
      </w:r>
      <w:r>
        <w:rPr>
          <w:rFonts w:ascii="仿宋_GB2312" w:eastAsia="仿宋_GB2312" w:hAnsi="微软雅黑" w:cs="Calibri" w:hint="eastAsia"/>
          <w:color w:val="222222"/>
          <w:sz w:val="32"/>
          <w:szCs w:val="32"/>
        </w:rPr>
        <w:t xml:space="preserve"> 2.预算绩效管理情况。截至2021年6月，全区22个乡镇办事处除自上而下组织开展的专项资金预算绩效管理外，尚未对乡镇办事处部门预算安排的资金开展预算绩效管理，乡镇级预算绩效管理工作尚未全面推进。</w:t>
      </w:r>
    </w:p>
    <w:p w14:paraId="7CFB5D11" w14:textId="77777777" w:rsidR="00D222CA" w:rsidRDefault="00D222CA" w:rsidP="00D222CA">
      <w:pPr>
        <w:pStyle w:val="a3"/>
        <w:shd w:val="clear" w:color="auto" w:fill="FFFFFF"/>
        <w:spacing w:before="270" w:beforeAutospacing="0" w:after="270" w:afterAutospacing="0"/>
        <w:jc w:val="both"/>
        <w:rPr>
          <w:rFonts w:ascii="微软雅黑" w:eastAsia="微软雅黑" w:hAnsi="微软雅黑" w:hint="eastAsia"/>
          <w:color w:val="222222"/>
        </w:rPr>
      </w:pPr>
      <w:r>
        <w:rPr>
          <w:rStyle w:val="a4"/>
          <w:rFonts w:cs="Calibri" w:hint="eastAsia"/>
          <w:color w:val="222222"/>
          <w:sz w:val="32"/>
          <w:szCs w:val="32"/>
        </w:rPr>
        <w:t>    二、存在问题</w:t>
      </w:r>
    </w:p>
    <w:p w14:paraId="522E53CE" w14:textId="77777777" w:rsidR="00D222CA" w:rsidRDefault="00D222CA" w:rsidP="00D222CA">
      <w:pPr>
        <w:pStyle w:val="a3"/>
        <w:shd w:val="clear" w:color="auto" w:fill="FFFFFF"/>
        <w:spacing w:before="270" w:beforeAutospacing="0" w:after="270" w:afterAutospacing="0"/>
        <w:jc w:val="both"/>
        <w:rPr>
          <w:rFonts w:ascii="微软雅黑" w:eastAsia="微软雅黑" w:hAnsi="微软雅黑" w:hint="eastAsia"/>
          <w:color w:val="222222"/>
        </w:rPr>
      </w:pPr>
      <w:r>
        <w:rPr>
          <w:rFonts w:ascii="仿宋_GB2312" w:eastAsia="仿宋_GB2312" w:hAnsi="微软雅黑" w:cs="Calibri" w:hint="eastAsia"/>
          <w:color w:val="222222"/>
          <w:sz w:val="32"/>
          <w:szCs w:val="32"/>
        </w:rPr>
        <w:t> </w:t>
      </w:r>
      <w:r>
        <w:rPr>
          <w:rFonts w:ascii="仿宋_GB2312" w:eastAsia="仿宋_GB2312" w:hAnsi="微软雅黑" w:cs="Calibri" w:hint="eastAsia"/>
          <w:color w:val="222222"/>
          <w:sz w:val="32"/>
          <w:szCs w:val="32"/>
        </w:rPr>
        <w:t xml:space="preserve"> </w:t>
      </w:r>
      <w:r>
        <w:rPr>
          <w:rFonts w:ascii="仿宋_GB2312" w:eastAsia="仿宋_GB2312" w:hAnsi="微软雅黑" w:cs="Calibri" w:hint="eastAsia"/>
          <w:color w:val="222222"/>
          <w:sz w:val="32"/>
          <w:szCs w:val="32"/>
        </w:rPr>
        <w:t> </w:t>
      </w:r>
      <w:r>
        <w:rPr>
          <w:rFonts w:ascii="仿宋_GB2312" w:eastAsia="仿宋_GB2312" w:hAnsi="微软雅黑" w:cs="Calibri" w:hint="eastAsia"/>
          <w:color w:val="222222"/>
          <w:sz w:val="32"/>
          <w:szCs w:val="32"/>
        </w:rPr>
        <w:t xml:space="preserve"> （一）预算绩效管理范围狭窄，部门和单位整体绩效水平不高。部门和单位预算收支没有全面纳入绩效管理，仅对部分金额较大的项目支出开展绩效评价，评价结果应用方式单一，收入绩效管理及整体支出绩效评价工作刚刚起步，如何围绕部门和单位职责，衡量部门和单位整体及核心业务实施</w:t>
      </w:r>
      <w:r>
        <w:rPr>
          <w:rFonts w:ascii="仿宋_GB2312" w:eastAsia="仿宋_GB2312" w:hAnsi="微软雅黑" w:cs="Calibri" w:hint="eastAsia"/>
          <w:color w:val="222222"/>
          <w:sz w:val="32"/>
          <w:szCs w:val="32"/>
        </w:rPr>
        <w:lastRenderedPageBreak/>
        <w:t>效果尚处在探索阶段，开展预算绩效管理的成效暂未得到直观显现。</w:t>
      </w:r>
    </w:p>
    <w:p w14:paraId="5651DEC6" w14:textId="77777777" w:rsidR="00D222CA" w:rsidRDefault="00D222CA" w:rsidP="00D222CA">
      <w:pPr>
        <w:pStyle w:val="a3"/>
        <w:shd w:val="clear" w:color="auto" w:fill="FFFFFF"/>
        <w:spacing w:before="270" w:beforeAutospacing="0" w:after="270" w:afterAutospacing="0"/>
        <w:jc w:val="both"/>
        <w:rPr>
          <w:rFonts w:ascii="微软雅黑" w:eastAsia="微软雅黑" w:hAnsi="微软雅黑" w:hint="eastAsia"/>
          <w:color w:val="222222"/>
        </w:rPr>
      </w:pPr>
      <w:r>
        <w:rPr>
          <w:rFonts w:ascii="仿宋_GB2312" w:eastAsia="仿宋_GB2312" w:hAnsi="微软雅黑" w:cs="Calibri" w:hint="eastAsia"/>
          <w:color w:val="222222"/>
          <w:sz w:val="32"/>
          <w:szCs w:val="32"/>
        </w:rPr>
        <w:t> </w:t>
      </w:r>
      <w:r>
        <w:rPr>
          <w:rFonts w:ascii="仿宋_GB2312" w:eastAsia="仿宋_GB2312" w:hAnsi="微软雅黑" w:cs="Calibri" w:hint="eastAsia"/>
          <w:color w:val="222222"/>
          <w:sz w:val="32"/>
          <w:szCs w:val="32"/>
        </w:rPr>
        <w:t xml:space="preserve"> </w:t>
      </w:r>
      <w:r>
        <w:rPr>
          <w:rFonts w:ascii="仿宋_GB2312" w:eastAsia="仿宋_GB2312" w:hAnsi="微软雅黑" w:cs="Calibri" w:hint="eastAsia"/>
          <w:color w:val="222222"/>
          <w:sz w:val="32"/>
          <w:szCs w:val="32"/>
        </w:rPr>
        <w:t> </w:t>
      </w:r>
      <w:r>
        <w:rPr>
          <w:rFonts w:ascii="仿宋_GB2312" w:eastAsia="仿宋_GB2312" w:hAnsi="微软雅黑" w:cs="Calibri" w:hint="eastAsia"/>
          <w:color w:val="222222"/>
          <w:sz w:val="32"/>
          <w:szCs w:val="32"/>
        </w:rPr>
        <w:t xml:space="preserve"> （二）绩效理念尚未牢固树立，绩效管理制度不健全。一是少数部门单位对全面实施绩效管理认识不够，单位内部绩效工作力量薄弱，多以财务人员牵头开展绩效管理，工作推动机制不全；二是相关人员绩效管理专业知识缺乏，表现在预算单位人员力量跟不上，财政部门从事预算绩效管理人员专业素质有待提升，区级中介机构及专家人才匮乏等。三是绩效管理制度体系需进一步健全。对照《实施意见》要求，当前我区绩效管理的制度体系还不完善，具体办法和工作细则、操作规程等尚处于探索阶段，需进一步谋划推动，不断</w:t>
      </w:r>
      <w:proofErr w:type="gramStart"/>
      <w:r>
        <w:rPr>
          <w:rFonts w:ascii="仿宋_GB2312" w:eastAsia="仿宋_GB2312" w:hAnsi="微软雅黑" w:cs="Calibri" w:hint="eastAsia"/>
          <w:color w:val="222222"/>
          <w:sz w:val="32"/>
          <w:szCs w:val="32"/>
        </w:rPr>
        <w:t>完善全</w:t>
      </w:r>
      <w:proofErr w:type="gramEnd"/>
      <w:r>
        <w:rPr>
          <w:rFonts w:ascii="仿宋_GB2312" w:eastAsia="仿宋_GB2312" w:hAnsi="微软雅黑" w:cs="Calibri" w:hint="eastAsia"/>
          <w:color w:val="222222"/>
          <w:sz w:val="32"/>
          <w:szCs w:val="32"/>
        </w:rPr>
        <w:t>过程和全覆盖的制度体系。同时，一些部门单位对有关管理环节的制度执行还不够到位，执行标准</w:t>
      </w:r>
      <w:proofErr w:type="gramStart"/>
      <w:r>
        <w:rPr>
          <w:rFonts w:ascii="仿宋_GB2312" w:eastAsia="仿宋_GB2312" w:hAnsi="微软雅黑" w:cs="Calibri" w:hint="eastAsia"/>
          <w:color w:val="222222"/>
          <w:sz w:val="32"/>
          <w:szCs w:val="32"/>
        </w:rPr>
        <w:t>不</w:t>
      </w:r>
      <w:proofErr w:type="gramEnd"/>
      <w:r>
        <w:rPr>
          <w:rFonts w:ascii="仿宋_GB2312" w:eastAsia="仿宋_GB2312" w:hAnsi="微软雅黑" w:cs="Calibri" w:hint="eastAsia"/>
          <w:color w:val="222222"/>
          <w:sz w:val="32"/>
          <w:szCs w:val="32"/>
        </w:rPr>
        <w:t>高等。</w:t>
      </w:r>
    </w:p>
    <w:p w14:paraId="1DDC4313" w14:textId="77777777" w:rsidR="00D222CA" w:rsidRDefault="00D222CA" w:rsidP="00D222CA">
      <w:pPr>
        <w:pStyle w:val="a3"/>
        <w:shd w:val="clear" w:color="auto" w:fill="FFFFFF"/>
        <w:spacing w:before="270" w:beforeAutospacing="0" w:after="270" w:afterAutospacing="0"/>
        <w:jc w:val="both"/>
        <w:rPr>
          <w:rFonts w:ascii="微软雅黑" w:eastAsia="微软雅黑" w:hAnsi="微软雅黑" w:hint="eastAsia"/>
          <w:color w:val="222222"/>
        </w:rPr>
      </w:pPr>
      <w:r>
        <w:rPr>
          <w:rFonts w:ascii="仿宋_GB2312" w:eastAsia="仿宋_GB2312" w:hAnsi="微软雅黑" w:hint="eastAsia"/>
          <w:color w:val="222222"/>
          <w:sz w:val="32"/>
          <w:szCs w:val="32"/>
          <w:shd w:val="clear" w:color="auto" w:fill="FFFFFF"/>
        </w:rPr>
        <w:t> </w:t>
      </w:r>
      <w:r>
        <w:rPr>
          <w:rFonts w:ascii="仿宋_GB2312" w:eastAsia="仿宋_GB2312" w:hAnsi="微软雅黑" w:hint="eastAsia"/>
          <w:color w:val="222222"/>
          <w:sz w:val="32"/>
          <w:szCs w:val="32"/>
          <w:shd w:val="clear" w:color="auto" w:fill="FFFFFF"/>
        </w:rPr>
        <w:t xml:space="preserve"> </w:t>
      </w:r>
      <w:r>
        <w:rPr>
          <w:rFonts w:ascii="仿宋_GB2312" w:eastAsia="仿宋_GB2312" w:hAnsi="微软雅黑" w:hint="eastAsia"/>
          <w:color w:val="222222"/>
          <w:sz w:val="32"/>
          <w:szCs w:val="32"/>
          <w:shd w:val="clear" w:color="auto" w:fill="FFFFFF"/>
        </w:rPr>
        <w:t> </w:t>
      </w:r>
      <w:r>
        <w:rPr>
          <w:rFonts w:ascii="仿宋_GB2312" w:eastAsia="仿宋_GB2312" w:hAnsi="微软雅黑" w:hint="eastAsia"/>
          <w:color w:val="222222"/>
          <w:sz w:val="32"/>
          <w:szCs w:val="32"/>
          <w:shd w:val="clear" w:color="auto" w:fill="FFFFFF"/>
        </w:rPr>
        <w:t xml:space="preserve"> （三）绩效评价深度不足，评价结果没有得到全面应用。一是各部门单位绩效自评报告质量不高。各部门单位绩效自评报告多局限于描述项目实施状况，对问题避重就轻，同时，各项目的自评打分松紧不一，导致项目之间评价结果不可比，最终导致部门单位内部没有针对问题查找原因并将结果应用到单位财务管理、业务管理中去。二是落实</w:t>
      </w:r>
      <w:proofErr w:type="gramStart"/>
      <w:r>
        <w:rPr>
          <w:rFonts w:ascii="仿宋_GB2312" w:eastAsia="仿宋_GB2312" w:hAnsi="微软雅黑" w:hint="eastAsia"/>
          <w:color w:val="222222"/>
          <w:sz w:val="32"/>
          <w:szCs w:val="32"/>
          <w:shd w:val="clear" w:color="auto" w:fill="FFFFFF"/>
        </w:rPr>
        <w:t>问责不到位</w:t>
      </w:r>
      <w:proofErr w:type="gramEnd"/>
      <w:r>
        <w:rPr>
          <w:rFonts w:ascii="仿宋_GB2312" w:eastAsia="仿宋_GB2312" w:hAnsi="微软雅黑" w:hint="eastAsia"/>
          <w:color w:val="222222"/>
          <w:sz w:val="32"/>
          <w:szCs w:val="32"/>
          <w:shd w:val="clear" w:color="auto" w:fill="FFFFFF"/>
        </w:rPr>
        <w:t>。问</w:t>
      </w:r>
      <w:proofErr w:type="gramStart"/>
      <w:r>
        <w:rPr>
          <w:rFonts w:ascii="仿宋_GB2312" w:eastAsia="仿宋_GB2312" w:hAnsi="微软雅黑" w:hint="eastAsia"/>
          <w:color w:val="222222"/>
          <w:sz w:val="32"/>
          <w:szCs w:val="32"/>
          <w:shd w:val="clear" w:color="auto" w:fill="FFFFFF"/>
        </w:rPr>
        <w:t>责形式</w:t>
      </w:r>
      <w:proofErr w:type="gramEnd"/>
      <w:r>
        <w:rPr>
          <w:rFonts w:ascii="仿宋_GB2312" w:eastAsia="仿宋_GB2312" w:hAnsi="微软雅黑" w:hint="eastAsia"/>
          <w:color w:val="222222"/>
          <w:sz w:val="32"/>
          <w:szCs w:val="32"/>
          <w:shd w:val="clear" w:color="auto" w:fill="FFFFFF"/>
        </w:rPr>
        <w:t>虽然有多种，但挂钩年度预算安排、通报和约谈等问</w:t>
      </w:r>
      <w:proofErr w:type="gramStart"/>
      <w:r>
        <w:rPr>
          <w:rFonts w:ascii="仿宋_GB2312" w:eastAsia="仿宋_GB2312" w:hAnsi="微软雅黑" w:hint="eastAsia"/>
          <w:color w:val="222222"/>
          <w:sz w:val="32"/>
          <w:szCs w:val="32"/>
          <w:shd w:val="clear" w:color="auto" w:fill="FFFFFF"/>
        </w:rPr>
        <w:t>责标准</w:t>
      </w:r>
      <w:proofErr w:type="gramEnd"/>
      <w:r>
        <w:rPr>
          <w:rFonts w:ascii="仿宋_GB2312" w:eastAsia="仿宋_GB2312" w:hAnsi="微软雅黑" w:hint="eastAsia"/>
          <w:color w:val="222222"/>
          <w:sz w:val="32"/>
          <w:szCs w:val="32"/>
          <w:shd w:val="clear" w:color="auto" w:fill="FFFFFF"/>
        </w:rPr>
        <w:t>暂未细化应用，当前，真正有效的应用方式是将评</w:t>
      </w:r>
      <w:r>
        <w:rPr>
          <w:rFonts w:ascii="仿宋_GB2312" w:eastAsia="仿宋_GB2312" w:hAnsi="微软雅黑" w:hint="eastAsia"/>
          <w:color w:val="222222"/>
          <w:sz w:val="32"/>
          <w:szCs w:val="32"/>
          <w:shd w:val="clear" w:color="auto" w:fill="FFFFFF"/>
        </w:rPr>
        <w:lastRenderedPageBreak/>
        <w:t>价结果“纳入区综合目标绩效考核”，其结果对部门和单位的影响有限。</w:t>
      </w:r>
    </w:p>
    <w:p w14:paraId="2605EE05" w14:textId="77777777" w:rsidR="00D222CA" w:rsidRDefault="00D222CA" w:rsidP="00D222CA">
      <w:pPr>
        <w:pStyle w:val="a3"/>
        <w:shd w:val="clear" w:color="auto" w:fill="FFFFFF"/>
        <w:spacing w:before="270" w:beforeAutospacing="0" w:after="270" w:afterAutospacing="0"/>
        <w:jc w:val="both"/>
        <w:rPr>
          <w:rFonts w:ascii="微软雅黑" w:eastAsia="微软雅黑" w:hAnsi="微软雅黑" w:hint="eastAsia"/>
          <w:color w:val="222222"/>
        </w:rPr>
      </w:pPr>
      <w:r>
        <w:rPr>
          <w:rFonts w:ascii="仿宋_GB2312" w:eastAsia="仿宋_GB2312" w:hAnsi="微软雅黑" w:hint="eastAsia"/>
          <w:color w:val="222222"/>
          <w:sz w:val="32"/>
          <w:szCs w:val="32"/>
          <w:shd w:val="clear" w:color="auto" w:fill="FFFFFF"/>
        </w:rPr>
        <w:t> </w:t>
      </w:r>
      <w:r>
        <w:rPr>
          <w:rFonts w:ascii="仿宋_GB2312" w:eastAsia="仿宋_GB2312" w:hAnsi="微软雅黑" w:hint="eastAsia"/>
          <w:color w:val="222222"/>
          <w:sz w:val="32"/>
          <w:szCs w:val="32"/>
          <w:shd w:val="clear" w:color="auto" w:fill="FFFFFF"/>
        </w:rPr>
        <w:t xml:space="preserve"> </w:t>
      </w:r>
      <w:r>
        <w:rPr>
          <w:rFonts w:ascii="仿宋_GB2312" w:eastAsia="仿宋_GB2312" w:hAnsi="微软雅黑" w:hint="eastAsia"/>
          <w:color w:val="222222"/>
          <w:sz w:val="32"/>
          <w:szCs w:val="32"/>
          <w:shd w:val="clear" w:color="auto" w:fill="FFFFFF"/>
        </w:rPr>
        <w:t> </w:t>
      </w:r>
      <w:r>
        <w:rPr>
          <w:rFonts w:ascii="仿宋_GB2312" w:eastAsia="仿宋_GB2312" w:hAnsi="微软雅黑" w:hint="eastAsia"/>
          <w:color w:val="222222"/>
          <w:sz w:val="32"/>
          <w:szCs w:val="32"/>
          <w:shd w:val="clear" w:color="auto" w:fill="FFFFFF"/>
        </w:rPr>
        <w:t xml:space="preserve"> （四）第三方绩效评价报告质量有待提高，对第三方机构监管机制尚不健全。一方面，第三方机构受其专业性影响，对部分项目的绩效评价深入程度不够，没有深入分析项目的投入、过程与产出和效果之间的联系，对项目后续推进或政策措施纠偏</w:t>
      </w:r>
      <w:proofErr w:type="gramStart"/>
      <w:r>
        <w:rPr>
          <w:rFonts w:ascii="仿宋_GB2312" w:eastAsia="仿宋_GB2312" w:hAnsi="微软雅黑" w:hint="eastAsia"/>
          <w:color w:val="222222"/>
          <w:sz w:val="32"/>
          <w:szCs w:val="32"/>
          <w:shd w:val="clear" w:color="auto" w:fill="FFFFFF"/>
        </w:rPr>
        <w:t>修废意义</w:t>
      </w:r>
      <w:proofErr w:type="gramEnd"/>
      <w:r>
        <w:rPr>
          <w:rFonts w:ascii="仿宋_GB2312" w:eastAsia="仿宋_GB2312" w:hAnsi="微软雅黑" w:hint="eastAsia"/>
          <w:color w:val="222222"/>
          <w:sz w:val="32"/>
          <w:szCs w:val="32"/>
          <w:shd w:val="clear" w:color="auto" w:fill="FFFFFF"/>
        </w:rPr>
        <w:t>不大。另一方面，引入第三方机构参与绩效评价工作机制尚不健全，如何引入第三方、第三方评价项目的选择、第三方评价费用标准、绩效评价报告质量如何把关等暂无具体标准和规定。</w:t>
      </w:r>
    </w:p>
    <w:p w14:paraId="4C88FF8C" w14:textId="77777777" w:rsidR="00D222CA" w:rsidRDefault="00D222CA" w:rsidP="00D222CA">
      <w:pPr>
        <w:pStyle w:val="a3"/>
        <w:shd w:val="clear" w:color="auto" w:fill="FFFFFF"/>
        <w:spacing w:before="270" w:beforeAutospacing="0" w:after="270" w:afterAutospacing="0"/>
        <w:jc w:val="both"/>
        <w:rPr>
          <w:rFonts w:ascii="微软雅黑" w:eastAsia="微软雅黑" w:hAnsi="微软雅黑" w:hint="eastAsia"/>
          <w:color w:val="222222"/>
        </w:rPr>
      </w:pPr>
      <w:r>
        <w:rPr>
          <w:rFonts w:ascii="仿宋_GB2312" w:eastAsia="仿宋_GB2312" w:hAnsi="微软雅黑" w:hint="eastAsia"/>
          <w:color w:val="222222"/>
          <w:sz w:val="32"/>
          <w:szCs w:val="32"/>
          <w:shd w:val="clear" w:color="auto" w:fill="FFFFFF"/>
        </w:rPr>
        <w:t> </w:t>
      </w:r>
      <w:r>
        <w:rPr>
          <w:rFonts w:ascii="仿宋_GB2312" w:eastAsia="仿宋_GB2312" w:hAnsi="微软雅黑" w:hint="eastAsia"/>
          <w:color w:val="222222"/>
          <w:sz w:val="32"/>
          <w:szCs w:val="32"/>
          <w:shd w:val="clear" w:color="auto" w:fill="FFFFFF"/>
        </w:rPr>
        <w:t xml:space="preserve"> </w:t>
      </w:r>
      <w:r>
        <w:rPr>
          <w:rFonts w:ascii="仿宋_GB2312" w:eastAsia="仿宋_GB2312" w:hAnsi="微软雅黑" w:hint="eastAsia"/>
          <w:color w:val="222222"/>
          <w:sz w:val="32"/>
          <w:szCs w:val="32"/>
          <w:shd w:val="clear" w:color="auto" w:fill="FFFFFF"/>
        </w:rPr>
        <w:t> </w:t>
      </w:r>
      <w:r>
        <w:rPr>
          <w:rFonts w:ascii="仿宋_GB2312" w:eastAsia="仿宋_GB2312" w:hAnsi="微软雅黑" w:hint="eastAsia"/>
          <w:color w:val="222222"/>
          <w:sz w:val="32"/>
          <w:szCs w:val="32"/>
          <w:shd w:val="clear" w:color="auto" w:fill="FFFFFF"/>
        </w:rPr>
        <w:t xml:space="preserve"> （五）部门预算管理方式有待改进，基本支出保障水平相对较低。一是现行的部门预算管理方式，未有效发挥主管部门积极性，主管部门对基层下属单位项目支出以及部门整体支出绩效目标的审核把关不严。二是基本支出整体保障水平相对较低，造成部分单位借“项目”名义申请财政资金，导致项目过多且绩效目标无法设定。特别是镇直部门单位，预算编制不规范、预算执行约束性不强，给项目支出绩效管理带来不便。</w:t>
      </w:r>
    </w:p>
    <w:p w14:paraId="3EC06D82" w14:textId="77777777" w:rsidR="00D222CA" w:rsidRDefault="00D222CA" w:rsidP="00D222CA">
      <w:pPr>
        <w:pStyle w:val="a3"/>
        <w:shd w:val="clear" w:color="auto" w:fill="FFFFFF"/>
        <w:spacing w:before="270" w:beforeAutospacing="0" w:after="270" w:afterAutospacing="0"/>
        <w:jc w:val="both"/>
        <w:rPr>
          <w:rFonts w:ascii="微软雅黑" w:eastAsia="微软雅黑" w:hAnsi="微软雅黑" w:hint="eastAsia"/>
          <w:color w:val="222222"/>
        </w:rPr>
      </w:pPr>
      <w:r>
        <w:rPr>
          <w:rFonts w:ascii="仿宋_GB2312" w:eastAsia="仿宋_GB2312" w:hAnsi="微软雅黑" w:hint="eastAsia"/>
          <w:color w:val="222222"/>
          <w:sz w:val="32"/>
          <w:szCs w:val="32"/>
          <w:shd w:val="clear" w:color="auto" w:fill="FFFFFF"/>
        </w:rPr>
        <w:t> </w:t>
      </w:r>
      <w:r>
        <w:rPr>
          <w:rFonts w:ascii="仿宋_GB2312" w:eastAsia="仿宋_GB2312" w:hAnsi="微软雅黑" w:hint="eastAsia"/>
          <w:color w:val="222222"/>
          <w:sz w:val="32"/>
          <w:szCs w:val="32"/>
          <w:shd w:val="clear" w:color="auto" w:fill="FFFFFF"/>
        </w:rPr>
        <w:t xml:space="preserve"> </w:t>
      </w:r>
      <w:r>
        <w:rPr>
          <w:rFonts w:ascii="仿宋_GB2312" w:eastAsia="仿宋_GB2312" w:hAnsi="微软雅黑" w:hint="eastAsia"/>
          <w:color w:val="222222"/>
          <w:sz w:val="32"/>
          <w:szCs w:val="32"/>
          <w:shd w:val="clear" w:color="auto" w:fill="FFFFFF"/>
        </w:rPr>
        <w:t> </w:t>
      </w:r>
      <w:r>
        <w:rPr>
          <w:rFonts w:ascii="仿宋_GB2312" w:eastAsia="仿宋_GB2312" w:hAnsi="微软雅黑" w:hint="eastAsia"/>
          <w:color w:val="222222"/>
          <w:sz w:val="32"/>
          <w:szCs w:val="32"/>
          <w:shd w:val="clear" w:color="auto" w:fill="FFFFFF"/>
        </w:rPr>
        <w:t xml:space="preserve"> （六）跨部门预算项目未能有效整合，财政资金使用绩效偏低。部分部门预算项目未做到有效整合，使得财政资金使用相对分散，未产生规模效益，整体绩效偏低。</w:t>
      </w:r>
    </w:p>
    <w:p w14:paraId="7735F149" w14:textId="77777777" w:rsidR="00D222CA" w:rsidRDefault="00D222CA" w:rsidP="00D222CA">
      <w:pPr>
        <w:pStyle w:val="a3"/>
        <w:shd w:val="clear" w:color="auto" w:fill="FFFFFF"/>
        <w:spacing w:before="270" w:beforeAutospacing="0" w:after="270" w:afterAutospacing="0"/>
        <w:jc w:val="both"/>
        <w:rPr>
          <w:rFonts w:ascii="微软雅黑" w:eastAsia="微软雅黑" w:hAnsi="微软雅黑" w:hint="eastAsia"/>
          <w:color w:val="222222"/>
        </w:rPr>
      </w:pPr>
      <w:r>
        <w:rPr>
          <w:rStyle w:val="a4"/>
          <w:rFonts w:ascii="微软雅黑" w:eastAsia="微软雅黑" w:hAnsi="微软雅黑" w:hint="eastAsia"/>
          <w:color w:val="222222"/>
          <w:sz w:val="32"/>
          <w:szCs w:val="32"/>
          <w:shd w:val="clear" w:color="auto" w:fill="FFFFFF"/>
        </w:rPr>
        <w:lastRenderedPageBreak/>
        <w:t>    三、下一步工作建议</w:t>
      </w:r>
    </w:p>
    <w:p w14:paraId="6B766E49" w14:textId="77777777" w:rsidR="00D222CA" w:rsidRDefault="00D222CA" w:rsidP="00D222CA">
      <w:pPr>
        <w:pStyle w:val="a3"/>
        <w:shd w:val="clear" w:color="auto" w:fill="FFFFFF"/>
        <w:spacing w:before="270" w:beforeAutospacing="0" w:after="270" w:afterAutospacing="0"/>
        <w:jc w:val="both"/>
        <w:rPr>
          <w:rFonts w:ascii="微软雅黑" w:eastAsia="微软雅黑" w:hAnsi="微软雅黑" w:hint="eastAsia"/>
          <w:color w:val="222222"/>
        </w:rPr>
      </w:pPr>
      <w:r>
        <w:rPr>
          <w:rFonts w:ascii="仿宋_GB2312" w:eastAsia="仿宋_GB2312" w:hAnsi="微软雅黑" w:hint="eastAsia"/>
          <w:color w:val="222222"/>
          <w:sz w:val="32"/>
          <w:szCs w:val="32"/>
          <w:shd w:val="clear" w:color="auto" w:fill="FFFFFF"/>
        </w:rPr>
        <w:t> </w:t>
      </w:r>
      <w:r>
        <w:rPr>
          <w:rFonts w:ascii="仿宋_GB2312" w:eastAsia="仿宋_GB2312" w:hAnsi="微软雅黑" w:hint="eastAsia"/>
          <w:color w:val="222222"/>
          <w:sz w:val="32"/>
          <w:szCs w:val="32"/>
          <w:shd w:val="clear" w:color="auto" w:fill="FFFFFF"/>
        </w:rPr>
        <w:t xml:space="preserve"> </w:t>
      </w:r>
      <w:r>
        <w:rPr>
          <w:rFonts w:ascii="仿宋_GB2312" w:eastAsia="仿宋_GB2312" w:hAnsi="微软雅黑" w:hint="eastAsia"/>
          <w:color w:val="222222"/>
          <w:sz w:val="32"/>
          <w:szCs w:val="32"/>
          <w:shd w:val="clear" w:color="auto" w:fill="FFFFFF"/>
        </w:rPr>
        <w:t> </w:t>
      </w:r>
      <w:r>
        <w:rPr>
          <w:rFonts w:ascii="仿宋_GB2312" w:eastAsia="仿宋_GB2312" w:hAnsi="微软雅黑" w:hint="eastAsia"/>
          <w:color w:val="222222"/>
          <w:sz w:val="32"/>
          <w:szCs w:val="32"/>
          <w:shd w:val="clear" w:color="auto" w:fill="FFFFFF"/>
        </w:rPr>
        <w:t xml:space="preserve"> （一）扩大管理范围，保证重点项目实施。按照省委省政府“市县层面到2022年底基本建成全方位、全过程、全覆盖的预算绩效管理体系”的要求，要不断扩大管理范围，确保重点项目绩效结果应用。</w:t>
      </w:r>
    </w:p>
    <w:p w14:paraId="3971CE98" w14:textId="77777777" w:rsidR="00D222CA" w:rsidRDefault="00D222CA" w:rsidP="00D222CA">
      <w:pPr>
        <w:pStyle w:val="a3"/>
        <w:shd w:val="clear" w:color="auto" w:fill="FFFFFF"/>
        <w:spacing w:before="270" w:beforeAutospacing="0" w:after="270" w:afterAutospacing="0"/>
        <w:jc w:val="both"/>
        <w:rPr>
          <w:rFonts w:ascii="微软雅黑" w:eastAsia="微软雅黑" w:hAnsi="微软雅黑" w:hint="eastAsia"/>
          <w:color w:val="222222"/>
        </w:rPr>
      </w:pPr>
      <w:r>
        <w:rPr>
          <w:rFonts w:ascii="仿宋_GB2312" w:eastAsia="仿宋_GB2312" w:hAnsi="微软雅黑" w:hint="eastAsia"/>
          <w:color w:val="222222"/>
          <w:sz w:val="32"/>
          <w:szCs w:val="32"/>
          <w:shd w:val="clear" w:color="auto" w:fill="FFFFFF"/>
        </w:rPr>
        <w:t> </w:t>
      </w:r>
      <w:r>
        <w:rPr>
          <w:rFonts w:ascii="仿宋_GB2312" w:eastAsia="仿宋_GB2312" w:hAnsi="微软雅黑" w:hint="eastAsia"/>
          <w:color w:val="222222"/>
          <w:sz w:val="32"/>
          <w:szCs w:val="32"/>
          <w:shd w:val="clear" w:color="auto" w:fill="FFFFFF"/>
        </w:rPr>
        <w:t xml:space="preserve"> </w:t>
      </w:r>
      <w:r>
        <w:rPr>
          <w:rFonts w:ascii="仿宋_GB2312" w:eastAsia="仿宋_GB2312" w:hAnsi="微软雅黑" w:hint="eastAsia"/>
          <w:color w:val="222222"/>
          <w:sz w:val="32"/>
          <w:szCs w:val="32"/>
          <w:shd w:val="clear" w:color="auto" w:fill="FFFFFF"/>
        </w:rPr>
        <w:t> </w:t>
      </w:r>
      <w:r>
        <w:rPr>
          <w:rFonts w:ascii="仿宋_GB2312" w:eastAsia="仿宋_GB2312" w:hAnsi="微软雅黑" w:hint="eastAsia"/>
          <w:color w:val="222222"/>
          <w:sz w:val="32"/>
          <w:szCs w:val="32"/>
          <w:shd w:val="clear" w:color="auto" w:fill="FFFFFF"/>
        </w:rPr>
        <w:t xml:space="preserve"> （二）加强宣传培训，提高思想认识。预算绩效管理是系统工程，涉及面广，包含预算管理、项目管理、业务管理等内容，如果仅仅依靠财政部门牵头落实，必然难度较大且效果不佳。因此，区委区政府必须要高度重视，加强领导，注重人才队伍和制度体系建设。一是区财政部门要再宣传再培训再发动，营造</w:t>
      </w:r>
      <w:proofErr w:type="gramStart"/>
      <w:r>
        <w:rPr>
          <w:rFonts w:ascii="仿宋_GB2312" w:eastAsia="仿宋_GB2312" w:hAnsi="微软雅黑" w:hint="eastAsia"/>
          <w:color w:val="222222"/>
          <w:sz w:val="32"/>
          <w:szCs w:val="32"/>
          <w:shd w:val="clear" w:color="auto" w:fill="FFFFFF"/>
        </w:rPr>
        <w:t>绩</w:t>
      </w:r>
      <w:proofErr w:type="gramEnd"/>
      <w:r>
        <w:rPr>
          <w:rFonts w:ascii="仿宋_GB2312" w:eastAsia="仿宋_GB2312" w:hAnsi="微软雅黑" w:hint="eastAsia"/>
          <w:color w:val="222222"/>
          <w:sz w:val="32"/>
          <w:szCs w:val="32"/>
          <w:shd w:val="clear" w:color="auto" w:fill="FFFFFF"/>
        </w:rPr>
        <w:t>预算</w:t>
      </w:r>
      <w:proofErr w:type="gramStart"/>
      <w:r>
        <w:rPr>
          <w:rFonts w:ascii="仿宋_GB2312" w:eastAsia="仿宋_GB2312" w:hAnsi="微软雅黑" w:hint="eastAsia"/>
          <w:color w:val="222222"/>
          <w:sz w:val="32"/>
          <w:szCs w:val="32"/>
          <w:shd w:val="clear" w:color="auto" w:fill="FFFFFF"/>
        </w:rPr>
        <w:t>效</w:t>
      </w:r>
      <w:proofErr w:type="gramEnd"/>
      <w:r>
        <w:rPr>
          <w:rFonts w:ascii="仿宋_GB2312" w:eastAsia="仿宋_GB2312" w:hAnsi="微软雅黑" w:hint="eastAsia"/>
          <w:color w:val="222222"/>
          <w:sz w:val="32"/>
          <w:szCs w:val="32"/>
          <w:shd w:val="clear" w:color="auto" w:fill="FFFFFF"/>
        </w:rPr>
        <w:t>管理良好氛围，同时建立内部专业的绩效管理机构和队伍和人才，拓宽渠道，丰富和充实现有“专家库”人才。二是各部门单位要提高认识，整合资源，将业务骨干充实到预算绩效管理队伍中来，切实发挥项目责任人责任，理顺单位内部业务流程和管理责任。</w:t>
      </w:r>
    </w:p>
    <w:p w14:paraId="5E0F8298" w14:textId="77777777" w:rsidR="00D222CA" w:rsidRDefault="00D222CA" w:rsidP="00D222CA">
      <w:pPr>
        <w:pStyle w:val="a3"/>
        <w:shd w:val="clear" w:color="auto" w:fill="FFFFFF"/>
        <w:spacing w:before="270" w:beforeAutospacing="0" w:after="270" w:afterAutospacing="0"/>
        <w:jc w:val="both"/>
        <w:rPr>
          <w:rFonts w:ascii="微软雅黑" w:eastAsia="微软雅黑" w:hAnsi="微软雅黑" w:hint="eastAsia"/>
          <w:color w:val="222222"/>
        </w:rPr>
      </w:pPr>
      <w:r>
        <w:rPr>
          <w:rFonts w:ascii="仿宋_GB2312" w:eastAsia="仿宋_GB2312" w:hAnsi="微软雅黑" w:hint="eastAsia"/>
          <w:color w:val="222222"/>
          <w:sz w:val="32"/>
          <w:szCs w:val="32"/>
          <w:shd w:val="clear" w:color="auto" w:fill="FFFFFF"/>
        </w:rPr>
        <w:t> </w:t>
      </w:r>
      <w:r>
        <w:rPr>
          <w:rFonts w:ascii="仿宋_GB2312" w:eastAsia="仿宋_GB2312" w:hAnsi="微软雅黑" w:hint="eastAsia"/>
          <w:color w:val="222222"/>
          <w:sz w:val="32"/>
          <w:szCs w:val="32"/>
          <w:shd w:val="clear" w:color="auto" w:fill="FFFFFF"/>
        </w:rPr>
        <w:t xml:space="preserve"> </w:t>
      </w:r>
      <w:r>
        <w:rPr>
          <w:rFonts w:ascii="仿宋_GB2312" w:eastAsia="仿宋_GB2312" w:hAnsi="微软雅黑" w:hint="eastAsia"/>
          <w:color w:val="222222"/>
          <w:sz w:val="32"/>
          <w:szCs w:val="32"/>
          <w:shd w:val="clear" w:color="auto" w:fill="FFFFFF"/>
        </w:rPr>
        <w:t> </w:t>
      </w:r>
      <w:r>
        <w:rPr>
          <w:rFonts w:ascii="仿宋_GB2312" w:eastAsia="仿宋_GB2312" w:hAnsi="微软雅黑" w:hint="eastAsia"/>
          <w:color w:val="222222"/>
          <w:sz w:val="32"/>
          <w:szCs w:val="32"/>
          <w:shd w:val="clear" w:color="auto" w:fill="FFFFFF"/>
        </w:rPr>
        <w:t xml:space="preserve"> （三）完善制度机制，细化工作要求。完善区直各部门单位预算绩效管理各项工作机制及制度体系，发挥主管部门职能作用，建立</w:t>
      </w:r>
      <w:proofErr w:type="gramStart"/>
      <w:r>
        <w:rPr>
          <w:rFonts w:ascii="仿宋_GB2312" w:eastAsia="仿宋_GB2312" w:hAnsi="微软雅黑" w:hint="eastAsia"/>
          <w:color w:val="222222"/>
          <w:sz w:val="32"/>
          <w:szCs w:val="32"/>
          <w:shd w:val="clear" w:color="auto" w:fill="FFFFFF"/>
        </w:rPr>
        <w:t>健全部门</w:t>
      </w:r>
      <w:proofErr w:type="gramEnd"/>
      <w:r>
        <w:rPr>
          <w:rFonts w:ascii="仿宋_GB2312" w:eastAsia="仿宋_GB2312" w:hAnsi="微软雅黑" w:hint="eastAsia"/>
          <w:color w:val="222222"/>
          <w:sz w:val="32"/>
          <w:szCs w:val="32"/>
          <w:shd w:val="clear" w:color="auto" w:fill="FFFFFF"/>
        </w:rPr>
        <w:t>内部绩效管理工作业务流程，实现预算和绩效管理一体化。</w:t>
      </w:r>
    </w:p>
    <w:p w14:paraId="1411F835" w14:textId="77777777" w:rsidR="00D222CA" w:rsidRDefault="00D222CA" w:rsidP="00D222CA">
      <w:pPr>
        <w:pStyle w:val="a3"/>
        <w:shd w:val="clear" w:color="auto" w:fill="FFFFFF"/>
        <w:spacing w:before="270" w:beforeAutospacing="0" w:after="270" w:afterAutospacing="0"/>
        <w:jc w:val="both"/>
        <w:rPr>
          <w:rFonts w:ascii="微软雅黑" w:eastAsia="微软雅黑" w:hAnsi="微软雅黑" w:hint="eastAsia"/>
          <w:color w:val="222222"/>
        </w:rPr>
      </w:pPr>
      <w:r>
        <w:rPr>
          <w:rFonts w:ascii="仿宋_GB2312" w:eastAsia="仿宋_GB2312" w:hAnsi="微软雅黑" w:hint="eastAsia"/>
          <w:color w:val="222222"/>
          <w:sz w:val="32"/>
          <w:szCs w:val="32"/>
          <w:shd w:val="clear" w:color="auto" w:fill="FFFFFF"/>
        </w:rPr>
        <w:lastRenderedPageBreak/>
        <w:t> </w:t>
      </w:r>
      <w:r>
        <w:rPr>
          <w:rFonts w:ascii="仿宋_GB2312" w:eastAsia="仿宋_GB2312" w:hAnsi="微软雅黑" w:hint="eastAsia"/>
          <w:color w:val="222222"/>
          <w:sz w:val="32"/>
          <w:szCs w:val="32"/>
          <w:shd w:val="clear" w:color="auto" w:fill="FFFFFF"/>
        </w:rPr>
        <w:t xml:space="preserve"> </w:t>
      </w:r>
      <w:r>
        <w:rPr>
          <w:rFonts w:ascii="仿宋_GB2312" w:eastAsia="仿宋_GB2312" w:hAnsi="微软雅黑" w:hint="eastAsia"/>
          <w:color w:val="222222"/>
          <w:sz w:val="32"/>
          <w:szCs w:val="32"/>
          <w:shd w:val="clear" w:color="auto" w:fill="FFFFFF"/>
        </w:rPr>
        <w:t> </w:t>
      </w:r>
      <w:r>
        <w:rPr>
          <w:rFonts w:ascii="仿宋_GB2312" w:eastAsia="仿宋_GB2312" w:hAnsi="微软雅黑" w:hint="eastAsia"/>
          <w:color w:val="222222"/>
          <w:sz w:val="32"/>
          <w:szCs w:val="32"/>
          <w:shd w:val="clear" w:color="auto" w:fill="FFFFFF"/>
        </w:rPr>
        <w:t xml:space="preserve"> （四）建立指标体系，提高评价质量。一是区级要加快建立分行业、分部门的核心绩效指标和标准体系，提高绩效目标编制质量；二要建立分行业、分部门的绩效评价个性指标体系，由项目主管部门根据重要性原则设置指标并合理分配分值权重，解决现有共性框架体系过于笼统、项目单位或中介机构在其框架下指标及分值设置不科学以及最终带来的评价结果不公正等问题；三是在建立项目绩效指标库的同时，还应探索建立指导性的分领域、分行业、分部门的部门整体支出绩效指标体系，规范部门整体支出绩效评价。</w:t>
      </w:r>
    </w:p>
    <w:p w14:paraId="106BCDD1" w14:textId="77777777" w:rsidR="00D222CA" w:rsidRDefault="00D222CA" w:rsidP="00D222CA">
      <w:pPr>
        <w:pStyle w:val="a3"/>
        <w:shd w:val="clear" w:color="auto" w:fill="FFFFFF"/>
        <w:spacing w:before="270" w:beforeAutospacing="0" w:after="270" w:afterAutospacing="0"/>
        <w:jc w:val="both"/>
        <w:rPr>
          <w:rFonts w:ascii="微软雅黑" w:eastAsia="微软雅黑" w:hAnsi="微软雅黑" w:hint="eastAsia"/>
          <w:color w:val="222222"/>
        </w:rPr>
      </w:pPr>
      <w:r>
        <w:rPr>
          <w:rFonts w:ascii="仿宋_GB2312" w:eastAsia="仿宋_GB2312" w:hAnsi="微软雅黑" w:hint="eastAsia"/>
          <w:color w:val="222222"/>
          <w:sz w:val="32"/>
          <w:szCs w:val="32"/>
          <w:shd w:val="clear" w:color="auto" w:fill="FFFFFF"/>
        </w:rPr>
        <w:t> </w:t>
      </w:r>
      <w:r>
        <w:rPr>
          <w:rFonts w:ascii="仿宋_GB2312" w:eastAsia="仿宋_GB2312" w:hAnsi="微软雅黑" w:hint="eastAsia"/>
          <w:color w:val="222222"/>
          <w:sz w:val="32"/>
          <w:szCs w:val="32"/>
          <w:shd w:val="clear" w:color="auto" w:fill="FFFFFF"/>
        </w:rPr>
        <w:t xml:space="preserve"> </w:t>
      </w:r>
      <w:r>
        <w:rPr>
          <w:rFonts w:ascii="仿宋_GB2312" w:eastAsia="仿宋_GB2312" w:hAnsi="微软雅黑" w:hint="eastAsia"/>
          <w:color w:val="222222"/>
          <w:sz w:val="32"/>
          <w:szCs w:val="32"/>
          <w:shd w:val="clear" w:color="auto" w:fill="FFFFFF"/>
        </w:rPr>
        <w:t> </w:t>
      </w:r>
      <w:r>
        <w:rPr>
          <w:rFonts w:ascii="仿宋_GB2312" w:eastAsia="仿宋_GB2312" w:hAnsi="微软雅黑" w:hint="eastAsia"/>
          <w:color w:val="222222"/>
          <w:sz w:val="32"/>
          <w:szCs w:val="32"/>
          <w:shd w:val="clear" w:color="auto" w:fill="FFFFFF"/>
        </w:rPr>
        <w:t xml:space="preserve"> （五）落实问责办法，加强结果应用。一是进一步细化问责标准，发挥绩效评价结果的激励约束作用；二是将结果应用纳入财政监督专项检查工作，检查各部门单位是否加强结果应用，对未将预算绩效评价结果予以应用的部门单位进行通报。三是创新评价结果应用方式，探索建立绩效评价结果与单位负责人晋升、调资挂钩的工作机制。</w:t>
      </w:r>
    </w:p>
    <w:p w14:paraId="15D2717C" w14:textId="3C3C8C87" w:rsidR="00D222CA" w:rsidRDefault="00D222CA" w:rsidP="00D222CA">
      <w:pPr>
        <w:pStyle w:val="a3"/>
        <w:shd w:val="clear" w:color="auto" w:fill="FFFFFF"/>
        <w:spacing w:before="270" w:beforeAutospacing="0" w:after="270" w:afterAutospacing="0"/>
        <w:jc w:val="both"/>
        <w:rPr>
          <w:rFonts w:ascii="微软雅黑" w:eastAsia="微软雅黑" w:hAnsi="微软雅黑" w:hint="eastAsia"/>
          <w:color w:val="222222"/>
        </w:rPr>
      </w:pPr>
      <w:r>
        <w:rPr>
          <w:rFonts w:ascii="仿宋_GB2312" w:eastAsia="仿宋_GB2312" w:hAnsi="微软雅黑" w:hint="eastAsia"/>
          <w:color w:val="222222"/>
          <w:sz w:val="32"/>
          <w:szCs w:val="32"/>
          <w:shd w:val="clear" w:color="auto" w:fill="FFFFFF"/>
        </w:rPr>
        <w:t> </w:t>
      </w:r>
      <w:r>
        <w:rPr>
          <w:rFonts w:ascii="仿宋_GB2312" w:eastAsia="仿宋_GB2312" w:hAnsi="微软雅黑" w:hint="eastAsia"/>
          <w:color w:val="222222"/>
          <w:sz w:val="32"/>
          <w:szCs w:val="32"/>
          <w:shd w:val="clear" w:color="auto" w:fill="FFFFFF"/>
        </w:rPr>
        <w:t xml:space="preserve"> </w:t>
      </w:r>
      <w:r>
        <w:rPr>
          <w:rFonts w:ascii="仿宋_GB2312" w:eastAsia="仿宋_GB2312" w:hAnsi="微软雅黑" w:hint="eastAsia"/>
          <w:color w:val="222222"/>
          <w:sz w:val="32"/>
          <w:szCs w:val="32"/>
          <w:shd w:val="clear" w:color="auto" w:fill="FFFFFF"/>
        </w:rPr>
        <w:t> </w:t>
      </w:r>
      <w:r>
        <w:rPr>
          <w:rFonts w:ascii="仿宋_GB2312" w:eastAsia="仿宋_GB2312" w:hAnsi="微软雅黑" w:hint="eastAsia"/>
          <w:color w:val="222222"/>
          <w:sz w:val="32"/>
          <w:szCs w:val="32"/>
          <w:shd w:val="clear" w:color="auto" w:fill="FFFFFF"/>
        </w:rPr>
        <w:t xml:space="preserve"> （六）规范引入第三方，制定可操作性的第三方评价办法。要制定具体的第三方机构参与绩效评价的制度办法，规范第三方市场，明确准入门槛，细化引入标准、引入要求。</w:t>
      </w:r>
    </w:p>
    <w:p w14:paraId="4558707F" w14:textId="36442401" w:rsidR="00D222CA" w:rsidRDefault="00D222CA" w:rsidP="00D222CA">
      <w:pPr>
        <w:pStyle w:val="a3"/>
        <w:shd w:val="clear" w:color="auto" w:fill="FFFFFF"/>
        <w:spacing w:before="270" w:beforeAutospacing="0" w:after="270" w:afterAutospacing="0"/>
        <w:jc w:val="both"/>
        <w:rPr>
          <w:rFonts w:ascii="微软雅黑" w:eastAsia="微软雅黑" w:hAnsi="微软雅黑" w:hint="eastAsia"/>
          <w:color w:val="222222"/>
        </w:rPr>
      </w:pPr>
      <w:r>
        <w:rPr>
          <w:rFonts w:ascii="仿宋_GB2312" w:eastAsia="仿宋_GB2312" w:hAnsi="微软雅黑" w:hint="eastAsia"/>
          <w:color w:val="222222"/>
          <w:sz w:val="32"/>
          <w:szCs w:val="32"/>
          <w:shd w:val="clear" w:color="auto" w:fill="FFFFFF"/>
        </w:rPr>
        <w:t> </w:t>
      </w:r>
      <w:r>
        <w:rPr>
          <w:rFonts w:ascii="仿宋_GB2312" w:eastAsia="仿宋_GB2312" w:hAnsi="微软雅黑" w:hint="eastAsia"/>
          <w:color w:val="222222"/>
          <w:sz w:val="32"/>
          <w:szCs w:val="32"/>
          <w:shd w:val="clear" w:color="auto" w:fill="FFFFFF"/>
        </w:rPr>
        <w:t xml:space="preserve"> </w:t>
      </w:r>
      <w:r>
        <w:rPr>
          <w:rFonts w:ascii="仿宋_GB2312" w:eastAsia="仿宋_GB2312" w:hAnsi="微软雅黑" w:hint="eastAsia"/>
          <w:color w:val="222222"/>
          <w:sz w:val="32"/>
          <w:szCs w:val="32"/>
          <w:shd w:val="clear" w:color="auto" w:fill="FFFFFF"/>
        </w:rPr>
        <w:t> </w:t>
      </w:r>
      <w:r>
        <w:rPr>
          <w:rFonts w:ascii="仿宋_GB2312" w:eastAsia="仿宋_GB2312" w:hAnsi="微软雅黑" w:hint="eastAsia"/>
          <w:color w:val="222222"/>
          <w:sz w:val="32"/>
          <w:szCs w:val="32"/>
          <w:shd w:val="clear" w:color="auto" w:fill="FFFFFF"/>
        </w:rPr>
        <w:t xml:space="preserve"> </w:t>
      </w:r>
      <w:r>
        <w:rPr>
          <w:rFonts w:ascii="仿宋_GB2312" w:eastAsia="仿宋_GB2312" w:hAnsi="微软雅黑" w:hint="eastAsia"/>
          <w:color w:val="222222"/>
          <w:sz w:val="32"/>
          <w:szCs w:val="32"/>
          <w:shd w:val="clear" w:color="auto" w:fill="FFFFFF"/>
        </w:rPr>
        <w:t> </w:t>
      </w:r>
      <w:r>
        <w:rPr>
          <w:rFonts w:ascii="仿宋_GB2312" w:eastAsia="仿宋_GB2312" w:hAnsi="微软雅黑" w:hint="eastAsia"/>
          <w:color w:val="222222"/>
          <w:sz w:val="32"/>
          <w:szCs w:val="32"/>
          <w:shd w:val="clear" w:color="auto" w:fill="FFFFFF"/>
        </w:rPr>
        <w:t xml:space="preserve"> </w:t>
      </w:r>
      <w:r>
        <w:rPr>
          <w:rFonts w:ascii="仿宋_GB2312" w:eastAsia="仿宋_GB2312" w:hAnsi="微软雅黑" w:hint="eastAsia"/>
          <w:color w:val="222222"/>
          <w:sz w:val="32"/>
          <w:szCs w:val="32"/>
          <w:shd w:val="clear" w:color="auto" w:fill="FFFFFF"/>
        </w:rPr>
        <w:t> </w:t>
      </w:r>
      <w:r>
        <w:rPr>
          <w:rFonts w:ascii="仿宋_GB2312" w:eastAsia="仿宋_GB2312" w:hAnsi="微软雅黑" w:hint="eastAsia"/>
          <w:color w:val="222222"/>
          <w:sz w:val="32"/>
          <w:szCs w:val="32"/>
          <w:shd w:val="clear" w:color="auto" w:fill="FFFFFF"/>
        </w:rPr>
        <w:t xml:space="preserve"> </w:t>
      </w:r>
      <w:r>
        <w:rPr>
          <w:rFonts w:ascii="仿宋_GB2312" w:eastAsia="仿宋_GB2312" w:hAnsi="微软雅黑" w:hint="eastAsia"/>
          <w:color w:val="222222"/>
          <w:sz w:val="32"/>
          <w:szCs w:val="32"/>
          <w:shd w:val="clear" w:color="auto" w:fill="FFFFFF"/>
        </w:rPr>
        <w:t> </w:t>
      </w:r>
      <w:r>
        <w:rPr>
          <w:rFonts w:ascii="仿宋_GB2312" w:eastAsia="仿宋_GB2312" w:hAnsi="微软雅黑" w:hint="eastAsia"/>
          <w:color w:val="222222"/>
          <w:sz w:val="32"/>
          <w:szCs w:val="32"/>
          <w:shd w:val="clear" w:color="auto" w:fill="FFFFFF"/>
        </w:rPr>
        <w:t xml:space="preserve"> </w:t>
      </w:r>
      <w:r>
        <w:rPr>
          <w:rFonts w:ascii="仿宋_GB2312" w:eastAsia="仿宋_GB2312" w:hAnsi="微软雅黑" w:hint="eastAsia"/>
          <w:color w:val="222222"/>
          <w:sz w:val="32"/>
          <w:szCs w:val="32"/>
          <w:shd w:val="clear" w:color="auto" w:fill="FFFFFF"/>
        </w:rPr>
        <w:t> </w:t>
      </w:r>
      <w:r>
        <w:rPr>
          <w:rFonts w:ascii="仿宋_GB2312" w:eastAsia="仿宋_GB2312" w:hAnsi="微软雅黑" w:hint="eastAsia"/>
          <w:color w:val="222222"/>
          <w:sz w:val="32"/>
          <w:szCs w:val="32"/>
          <w:shd w:val="clear" w:color="auto" w:fill="FFFFFF"/>
        </w:rPr>
        <w:t xml:space="preserve"> </w:t>
      </w:r>
      <w:r>
        <w:rPr>
          <w:rFonts w:ascii="仿宋_GB2312" w:eastAsia="仿宋_GB2312" w:hAnsi="微软雅黑" w:hint="eastAsia"/>
          <w:color w:val="222222"/>
          <w:sz w:val="32"/>
          <w:szCs w:val="32"/>
          <w:shd w:val="clear" w:color="auto" w:fill="FFFFFF"/>
        </w:rPr>
        <w:t> </w:t>
      </w:r>
      <w:r>
        <w:rPr>
          <w:rFonts w:ascii="仿宋_GB2312" w:eastAsia="仿宋_GB2312" w:hAnsi="微软雅黑" w:hint="eastAsia"/>
          <w:color w:val="222222"/>
          <w:sz w:val="32"/>
          <w:szCs w:val="32"/>
          <w:shd w:val="clear" w:color="auto" w:fill="FFFFFF"/>
        </w:rPr>
        <w:t xml:space="preserve"> </w:t>
      </w:r>
      <w:r>
        <w:rPr>
          <w:rFonts w:ascii="仿宋_GB2312" w:eastAsia="仿宋_GB2312" w:hAnsi="微软雅黑" w:hint="eastAsia"/>
          <w:color w:val="222222"/>
          <w:sz w:val="32"/>
          <w:szCs w:val="32"/>
          <w:shd w:val="clear" w:color="auto" w:fill="FFFFFF"/>
        </w:rPr>
        <w:t> </w:t>
      </w:r>
      <w:r>
        <w:rPr>
          <w:rFonts w:ascii="仿宋_GB2312" w:eastAsia="仿宋_GB2312" w:hAnsi="微软雅黑" w:hint="eastAsia"/>
          <w:color w:val="222222"/>
          <w:sz w:val="32"/>
          <w:szCs w:val="32"/>
          <w:shd w:val="clear" w:color="auto" w:fill="FFFFFF"/>
        </w:rPr>
        <w:t xml:space="preserve"> </w:t>
      </w:r>
      <w:r>
        <w:rPr>
          <w:rFonts w:ascii="仿宋_GB2312" w:eastAsia="仿宋_GB2312" w:hAnsi="微软雅黑" w:hint="eastAsia"/>
          <w:color w:val="222222"/>
          <w:sz w:val="32"/>
          <w:szCs w:val="32"/>
          <w:shd w:val="clear" w:color="auto" w:fill="FFFFFF"/>
        </w:rPr>
        <w:t> </w:t>
      </w:r>
      <w:r>
        <w:rPr>
          <w:rFonts w:ascii="仿宋_GB2312" w:eastAsia="仿宋_GB2312" w:hAnsi="微软雅黑" w:hint="eastAsia"/>
          <w:color w:val="222222"/>
          <w:sz w:val="32"/>
          <w:szCs w:val="32"/>
          <w:shd w:val="clear" w:color="auto" w:fill="FFFFFF"/>
        </w:rPr>
        <w:t xml:space="preserve"> </w:t>
      </w:r>
      <w:r>
        <w:rPr>
          <w:rFonts w:ascii="仿宋_GB2312" w:eastAsia="仿宋_GB2312" w:hAnsi="微软雅黑" w:hint="eastAsia"/>
          <w:color w:val="222222"/>
          <w:sz w:val="32"/>
          <w:szCs w:val="32"/>
          <w:shd w:val="clear" w:color="auto" w:fill="FFFFFF"/>
        </w:rPr>
        <w:t> </w:t>
      </w:r>
      <w:r>
        <w:rPr>
          <w:rFonts w:ascii="仿宋_GB2312" w:eastAsia="仿宋_GB2312" w:hAnsi="微软雅黑" w:hint="eastAsia"/>
          <w:color w:val="222222"/>
          <w:sz w:val="32"/>
          <w:szCs w:val="32"/>
          <w:shd w:val="clear" w:color="auto" w:fill="FFFFFF"/>
        </w:rPr>
        <w:t xml:space="preserve"> </w:t>
      </w:r>
      <w:r>
        <w:rPr>
          <w:rFonts w:ascii="仿宋_GB2312" w:eastAsia="仿宋_GB2312" w:hAnsi="微软雅黑" w:hint="eastAsia"/>
          <w:color w:val="222222"/>
          <w:sz w:val="32"/>
          <w:szCs w:val="32"/>
          <w:shd w:val="clear" w:color="auto" w:fill="FFFFFF"/>
        </w:rPr>
        <w:t> </w:t>
      </w:r>
      <w:r>
        <w:rPr>
          <w:rFonts w:ascii="仿宋_GB2312" w:eastAsia="仿宋_GB2312" w:hAnsi="微软雅黑" w:hint="eastAsia"/>
          <w:color w:val="222222"/>
          <w:sz w:val="32"/>
          <w:szCs w:val="32"/>
          <w:shd w:val="clear" w:color="auto" w:fill="FFFFFF"/>
        </w:rPr>
        <w:t xml:space="preserve"> </w:t>
      </w:r>
      <w:r>
        <w:rPr>
          <w:rFonts w:ascii="仿宋_GB2312" w:eastAsia="仿宋_GB2312" w:hAnsi="微软雅黑" w:hint="eastAsia"/>
          <w:color w:val="222222"/>
          <w:sz w:val="32"/>
          <w:szCs w:val="32"/>
          <w:shd w:val="clear" w:color="auto" w:fill="FFFFFF"/>
        </w:rPr>
        <w:t> </w:t>
      </w:r>
      <w:r>
        <w:rPr>
          <w:rFonts w:ascii="仿宋_GB2312" w:eastAsia="仿宋_GB2312" w:hAnsi="微软雅黑" w:hint="eastAsia"/>
          <w:color w:val="222222"/>
          <w:sz w:val="32"/>
          <w:szCs w:val="32"/>
          <w:shd w:val="clear" w:color="auto" w:fill="FFFFFF"/>
        </w:rPr>
        <w:t xml:space="preserve"> </w:t>
      </w:r>
      <w:r>
        <w:rPr>
          <w:rFonts w:ascii="仿宋_GB2312" w:eastAsia="仿宋_GB2312" w:hAnsi="微软雅黑" w:hint="eastAsia"/>
          <w:color w:val="222222"/>
          <w:sz w:val="32"/>
          <w:szCs w:val="32"/>
          <w:shd w:val="clear" w:color="auto" w:fill="FFFFFF"/>
        </w:rPr>
        <w:t> </w:t>
      </w:r>
      <w:r>
        <w:rPr>
          <w:rFonts w:ascii="仿宋_GB2312" w:eastAsia="仿宋_GB2312" w:hAnsi="微软雅黑" w:hint="eastAsia"/>
          <w:color w:val="222222"/>
          <w:sz w:val="32"/>
          <w:szCs w:val="32"/>
          <w:shd w:val="clear" w:color="auto" w:fill="FFFFFF"/>
        </w:rPr>
        <w:t xml:space="preserve"> </w:t>
      </w:r>
      <w:r>
        <w:rPr>
          <w:rFonts w:ascii="仿宋_GB2312" w:eastAsia="仿宋_GB2312" w:hAnsi="微软雅黑" w:hint="eastAsia"/>
          <w:color w:val="222222"/>
          <w:sz w:val="32"/>
          <w:szCs w:val="32"/>
          <w:shd w:val="clear" w:color="auto" w:fill="FFFFFF"/>
        </w:rPr>
        <w:t> </w:t>
      </w:r>
      <w:r>
        <w:rPr>
          <w:rFonts w:ascii="仿宋_GB2312" w:eastAsia="仿宋_GB2312" w:hAnsi="微软雅黑" w:hint="eastAsia"/>
          <w:color w:val="222222"/>
          <w:sz w:val="32"/>
          <w:szCs w:val="32"/>
          <w:shd w:val="clear" w:color="auto" w:fill="FFFFFF"/>
        </w:rPr>
        <w:t xml:space="preserve"> </w:t>
      </w:r>
      <w:r>
        <w:rPr>
          <w:rFonts w:ascii="仿宋_GB2312" w:eastAsia="仿宋_GB2312" w:hAnsi="微软雅黑" w:hint="eastAsia"/>
          <w:color w:val="222222"/>
          <w:sz w:val="32"/>
          <w:szCs w:val="32"/>
          <w:shd w:val="clear" w:color="auto" w:fill="FFFFFF"/>
        </w:rPr>
        <w:t> </w:t>
      </w:r>
      <w:r>
        <w:rPr>
          <w:rFonts w:ascii="仿宋_GB2312" w:eastAsia="仿宋_GB2312" w:hAnsi="微软雅黑" w:hint="eastAsia"/>
          <w:color w:val="222222"/>
          <w:sz w:val="32"/>
          <w:szCs w:val="32"/>
          <w:shd w:val="clear" w:color="auto" w:fill="FFFFFF"/>
        </w:rPr>
        <w:t xml:space="preserve"> </w:t>
      </w:r>
      <w:r>
        <w:rPr>
          <w:rFonts w:ascii="仿宋_GB2312" w:eastAsia="仿宋_GB2312" w:hAnsi="微软雅黑" w:hint="eastAsia"/>
          <w:color w:val="222222"/>
          <w:sz w:val="32"/>
          <w:szCs w:val="32"/>
          <w:shd w:val="clear" w:color="auto" w:fill="FFFFFF"/>
        </w:rPr>
        <w:t> </w:t>
      </w:r>
      <w:r>
        <w:rPr>
          <w:rFonts w:ascii="仿宋_GB2312" w:eastAsia="仿宋_GB2312" w:hAnsi="微软雅黑" w:hint="eastAsia"/>
          <w:color w:val="222222"/>
          <w:sz w:val="32"/>
          <w:szCs w:val="32"/>
          <w:shd w:val="clear" w:color="auto" w:fill="FFFFFF"/>
        </w:rPr>
        <w:t xml:space="preserve"> </w:t>
      </w:r>
      <w:r>
        <w:rPr>
          <w:rFonts w:ascii="仿宋_GB2312" w:eastAsia="仿宋_GB2312" w:hAnsi="微软雅黑" w:hint="eastAsia"/>
          <w:color w:val="222222"/>
          <w:sz w:val="32"/>
          <w:szCs w:val="32"/>
          <w:shd w:val="clear" w:color="auto" w:fill="FFFFFF"/>
        </w:rPr>
        <w:t> </w:t>
      </w:r>
      <w:r>
        <w:rPr>
          <w:rFonts w:ascii="仿宋_GB2312" w:eastAsia="仿宋_GB2312" w:hAnsi="微软雅黑" w:hint="eastAsia"/>
          <w:color w:val="222222"/>
          <w:sz w:val="32"/>
          <w:szCs w:val="32"/>
          <w:shd w:val="clear" w:color="auto" w:fill="FFFFFF"/>
        </w:rPr>
        <w:t xml:space="preserve"> </w:t>
      </w:r>
      <w:r>
        <w:rPr>
          <w:rFonts w:ascii="仿宋_GB2312" w:eastAsia="仿宋_GB2312" w:hAnsi="微软雅黑" w:hint="eastAsia"/>
          <w:color w:val="222222"/>
          <w:sz w:val="32"/>
          <w:szCs w:val="32"/>
          <w:shd w:val="clear" w:color="auto" w:fill="FFFFFF"/>
        </w:rPr>
        <w:t> </w:t>
      </w:r>
      <w:r>
        <w:rPr>
          <w:rFonts w:ascii="仿宋_GB2312" w:eastAsia="仿宋_GB2312" w:hAnsi="微软雅黑" w:hint="eastAsia"/>
          <w:color w:val="222222"/>
          <w:sz w:val="32"/>
          <w:szCs w:val="32"/>
          <w:shd w:val="clear" w:color="auto" w:fill="FFFFFF"/>
        </w:rPr>
        <w:t xml:space="preserve"> </w:t>
      </w:r>
      <w:r>
        <w:rPr>
          <w:rFonts w:ascii="仿宋_GB2312" w:eastAsia="仿宋_GB2312" w:hAnsi="微软雅黑" w:hint="eastAsia"/>
          <w:color w:val="222222"/>
          <w:sz w:val="32"/>
          <w:szCs w:val="32"/>
          <w:shd w:val="clear" w:color="auto" w:fill="FFFFFF"/>
        </w:rPr>
        <w:t> </w:t>
      </w:r>
      <w:r>
        <w:rPr>
          <w:rFonts w:ascii="仿宋_GB2312" w:eastAsia="仿宋_GB2312" w:hAnsi="微软雅黑" w:hint="eastAsia"/>
          <w:color w:val="222222"/>
          <w:sz w:val="32"/>
          <w:szCs w:val="32"/>
          <w:shd w:val="clear" w:color="auto" w:fill="FFFFFF"/>
        </w:rPr>
        <w:t xml:space="preserve"> </w:t>
      </w:r>
      <w:r>
        <w:rPr>
          <w:rFonts w:ascii="仿宋_GB2312" w:eastAsia="仿宋_GB2312" w:hAnsi="微软雅黑" w:hint="eastAsia"/>
          <w:color w:val="222222"/>
          <w:sz w:val="32"/>
          <w:szCs w:val="32"/>
          <w:shd w:val="clear" w:color="auto" w:fill="FFFFFF"/>
        </w:rPr>
        <w:t> </w:t>
      </w:r>
      <w:r>
        <w:rPr>
          <w:rFonts w:ascii="仿宋_GB2312" w:eastAsia="仿宋_GB2312" w:hAnsi="微软雅黑" w:hint="eastAsia"/>
          <w:color w:val="222222"/>
          <w:sz w:val="32"/>
          <w:szCs w:val="32"/>
          <w:shd w:val="clear" w:color="auto" w:fill="FFFFFF"/>
        </w:rPr>
        <w:t xml:space="preserve"> </w:t>
      </w:r>
      <w:r>
        <w:rPr>
          <w:rFonts w:ascii="仿宋_GB2312" w:eastAsia="仿宋_GB2312" w:hAnsi="微软雅黑" w:hint="eastAsia"/>
          <w:color w:val="222222"/>
          <w:sz w:val="32"/>
          <w:szCs w:val="32"/>
          <w:shd w:val="clear" w:color="auto" w:fill="FFFFFF"/>
        </w:rPr>
        <w:t> </w:t>
      </w:r>
      <w:r>
        <w:rPr>
          <w:rFonts w:ascii="仿宋_GB2312" w:eastAsia="仿宋_GB2312" w:hAnsi="微软雅黑" w:hint="eastAsia"/>
          <w:color w:val="222222"/>
          <w:sz w:val="32"/>
          <w:szCs w:val="32"/>
          <w:shd w:val="clear" w:color="auto" w:fill="FFFFFF"/>
        </w:rPr>
        <w:t>信阳市平桥区财政局</w:t>
      </w:r>
    </w:p>
    <w:p w14:paraId="6CE098CB" w14:textId="74844D72" w:rsidR="00D222CA" w:rsidRDefault="00D222CA" w:rsidP="00D222CA">
      <w:pPr>
        <w:pStyle w:val="a3"/>
        <w:shd w:val="clear" w:color="auto" w:fill="FFFFFF"/>
        <w:spacing w:before="270" w:beforeAutospacing="0" w:after="270" w:afterAutospacing="0"/>
        <w:jc w:val="both"/>
        <w:rPr>
          <w:rFonts w:ascii="微软雅黑" w:eastAsia="微软雅黑" w:hAnsi="微软雅黑" w:hint="eastAsia"/>
          <w:color w:val="222222"/>
        </w:rPr>
      </w:pPr>
      <w:r>
        <w:rPr>
          <w:rFonts w:ascii="仿宋_GB2312" w:eastAsia="仿宋_GB2312" w:hAnsi="微软雅黑" w:hint="eastAsia"/>
          <w:color w:val="222222"/>
          <w:sz w:val="32"/>
          <w:szCs w:val="32"/>
          <w:shd w:val="clear" w:color="auto" w:fill="FFFFFF"/>
        </w:rPr>
        <w:t> </w:t>
      </w:r>
      <w:r>
        <w:rPr>
          <w:rFonts w:ascii="仿宋_GB2312" w:eastAsia="仿宋_GB2312" w:hAnsi="微软雅黑" w:hint="eastAsia"/>
          <w:color w:val="222222"/>
          <w:sz w:val="32"/>
          <w:szCs w:val="32"/>
          <w:shd w:val="clear" w:color="auto" w:fill="FFFFFF"/>
        </w:rPr>
        <w:t xml:space="preserve"> </w:t>
      </w:r>
      <w:r>
        <w:rPr>
          <w:rFonts w:ascii="仿宋_GB2312" w:eastAsia="仿宋_GB2312" w:hAnsi="微软雅黑" w:hint="eastAsia"/>
          <w:color w:val="222222"/>
          <w:sz w:val="32"/>
          <w:szCs w:val="32"/>
          <w:shd w:val="clear" w:color="auto" w:fill="FFFFFF"/>
        </w:rPr>
        <w:t> </w:t>
      </w:r>
      <w:r>
        <w:rPr>
          <w:rFonts w:ascii="仿宋_GB2312" w:eastAsia="仿宋_GB2312" w:hAnsi="微软雅黑" w:hint="eastAsia"/>
          <w:color w:val="222222"/>
          <w:sz w:val="32"/>
          <w:szCs w:val="32"/>
          <w:shd w:val="clear" w:color="auto" w:fill="FFFFFF"/>
        </w:rPr>
        <w:t xml:space="preserve"> </w:t>
      </w:r>
      <w:r>
        <w:rPr>
          <w:rFonts w:ascii="仿宋_GB2312" w:eastAsia="仿宋_GB2312" w:hAnsi="微软雅黑" w:hint="eastAsia"/>
          <w:color w:val="222222"/>
          <w:sz w:val="32"/>
          <w:szCs w:val="32"/>
          <w:shd w:val="clear" w:color="auto" w:fill="FFFFFF"/>
        </w:rPr>
        <w:t> </w:t>
      </w:r>
      <w:r>
        <w:rPr>
          <w:rFonts w:ascii="仿宋_GB2312" w:eastAsia="仿宋_GB2312" w:hAnsi="微软雅黑" w:hint="eastAsia"/>
          <w:color w:val="222222"/>
          <w:sz w:val="32"/>
          <w:szCs w:val="32"/>
          <w:shd w:val="clear" w:color="auto" w:fill="FFFFFF"/>
        </w:rPr>
        <w:t xml:space="preserve"> </w:t>
      </w:r>
      <w:r>
        <w:rPr>
          <w:rFonts w:ascii="仿宋_GB2312" w:eastAsia="仿宋_GB2312" w:hAnsi="微软雅黑" w:hint="eastAsia"/>
          <w:color w:val="222222"/>
          <w:sz w:val="32"/>
          <w:szCs w:val="32"/>
          <w:shd w:val="clear" w:color="auto" w:fill="FFFFFF"/>
        </w:rPr>
        <w:t> </w:t>
      </w:r>
      <w:r>
        <w:rPr>
          <w:rFonts w:ascii="仿宋_GB2312" w:eastAsia="仿宋_GB2312" w:hAnsi="微软雅黑" w:hint="eastAsia"/>
          <w:color w:val="222222"/>
          <w:sz w:val="32"/>
          <w:szCs w:val="32"/>
          <w:shd w:val="clear" w:color="auto" w:fill="FFFFFF"/>
        </w:rPr>
        <w:t xml:space="preserve"> </w:t>
      </w:r>
      <w:r>
        <w:rPr>
          <w:rFonts w:ascii="仿宋_GB2312" w:eastAsia="仿宋_GB2312" w:hAnsi="微软雅黑" w:hint="eastAsia"/>
          <w:color w:val="222222"/>
          <w:sz w:val="32"/>
          <w:szCs w:val="32"/>
          <w:shd w:val="clear" w:color="auto" w:fill="FFFFFF"/>
        </w:rPr>
        <w:t> </w:t>
      </w:r>
      <w:r>
        <w:rPr>
          <w:rFonts w:ascii="仿宋_GB2312" w:eastAsia="仿宋_GB2312" w:hAnsi="微软雅黑" w:hint="eastAsia"/>
          <w:color w:val="222222"/>
          <w:sz w:val="32"/>
          <w:szCs w:val="32"/>
          <w:shd w:val="clear" w:color="auto" w:fill="FFFFFF"/>
        </w:rPr>
        <w:t xml:space="preserve"> </w:t>
      </w:r>
      <w:r>
        <w:rPr>
          <w:rFonts w:ascii="仿宋_GB2312" w:eastAsia="仿宋_GB2312" w:hAnsi="微软雅黑" w:hint="eastAsia"/>
          <w:color w:val="222222"/>
          <w:sz w:val="32"/>
          <w:szCs w:val="32"/>
          <w:shd w:val="clear" w:color="auto" w:fill="FFFFFF"/>
        </w:rPr>
        <w:t> </w:t>
      </w:r>
      <w:r>
        <w:rPr>
          <w:rFonts w:ascii="仿宋_GB2312" w:eastAsia="仿宋_GB2312" w:hAnsi="微软雅黑" w:hint="eastAsia"/>
          <w:color w:val="222222"/>
          <w:sz w:val="32"/>
          <w:szCs w:val="32"/>
          <w:shd w:val="clear" w:color="auto" w:fill="FFFFFF"/>
        </w:rPr>
        <w:t xml:space="preserve"> </w:t>
      </w:r>
      <w:r>
        <w:rPr>
          <w:rFonts w:ascii="仿宋_GB2312" w:eastAsia="仿宋_GB2312" w:hAnsi="微软雅黑" w:hint="eastAsia"/>
          <w:color w:val="222222"/>
          <w:sz w:val="32"/>
          <w:szCs w:val="32"/>
          <w:shd w:val="clear" w:color="auto" w:fill="FFFFFF"/>
        </w:rPr>
        <w:t> </w:t>
      </w:r>
      <w:r>
        <w:rPr>
          <w:rFonts w:ascii="仿宋_GB2312" w:eastAsia="仿宋_GB2312" w:hAnsi="微软雅黑" w:hint="eastAsia"/>
          <w:color w:val="222222"/>
          <w:sz w:val="32"/>
          <w:szCs w:val="32"/>
          <w:shd w:val="clear" w:color="auto" w:fill="FFFFFF"/>
        </w:rPr>
        <w:t xml:space="preserve"> </w:t>
      </w:r>
      <w:r>
        <w:rPr>
          <w:rFonts w:ascii="仿宋_GB2312" w:eastAsia="仿宋_GB2312" w:hAnsi="微软雅黑" w:hint="eastAsia"/>
          <w:color w:val="222222"/>
          <w:sz w:val="32"/>
          <w:szCs w:val="32"/>
          <w:shd w:val="clear" w:color="auto" w:fill="FFFFFF"/>
        </w:rPr>
        <w:t> </w:t>
      </w:r>
      <w:r>
        <w:rPr>
          <w:rFonts w:ascii="仿宋_GB2312" w:eastAsia="仿宋_GB2312" w:hAnsi="微软雅黑" w:hint="eastAsia"/>
          <w:color w:val="222222"/>
          <w:sz w:val="32"/>
          <w:szCs w:val="32"/>
          <w:shd w:val="clear" w:color="auto" w:fill="FFFFFF"/>
        </w:rPr>
        <w:t xml:space="preserve"> </w:t>
      </w:r>
      <w:r>
        <w:rPr>
          <w:rFonts w:ascii="仿宋_GB2312" w:eastAsia="仿宋_GB2312" w:hAnsi="微软雅黑" w:hint="eastAsia"/>
          <w:color w:val="222222"/>
          <w:sz w:val="32"/>
          <w:szCs w:val="32"/>
          <w:shd w:val="clear" w:color="auto" w:fill="FFFFFF"/>
        </w:rPr>
        <w:t> </w:t>
      </w:r>
      <w:r>
        <w:rPr>
          <w:rFonts w:ascii="仿宋_GB2312" w:eastAsia="仿宋_GB2312" w:hAnsi="微软雅黑" w:hint="eastAsia"/>
          <w:color w:val="222222"/>
          <w:sz w:val="32"/>
          <w:szCs w:val="32"/>
          <w:shd w:val="clear" w:color="auto" w:fill="FFFFFF"/>
        </w:rPr>
        <w:t xml:space="preserve"> </w:t>
      </w:r>
      <w:r>
        <w:rPr>
          <w:rFonts w:ascii="仿宋_GB2312" w:eastAsia="仿宋_GB2312" w:hAnsi="微软雅黑" w:hint="eastAsia"/>
          <w:color w:val="222222"/>
          <w:sz w:val="32"/>
          <w:szCs w:val="32"/>
          <w:shd w:val="clear" w:color="auto" w:fill="FFFFFF"/>
        </w:rPr>
        <w:t> </w:t>
      </w:r>
      <w:r>
        <w:rPr>
          <w:rFonts w:ascii="仿宋_GB2312" w:eastAsia="仿宋_GB2312" w:hAnsi="微软雅黑" w:hint="eastAsia"/>
          <w:color w:val="222222"/>
          <w:sz w:val="32"/>
          <w:szCs w:val="32"/>
          <w:shd w:val="clear" w:color="auto" w:fill="FFFFFF"/>
        </w:rPr>
        <w:t xml:space="preserve"> </w:t>
      </w:r>
      <w:r>
        <w:rPr>
          <w:rFonts w:ascii="仿宋_GB2312" w:eastAsia="仿宋_GB2312" w:hAnsi="微软雅黑" w:hint="eastAsia"/>
          <w:color w:val="222222"/>
          <w:sz w:val="32"/>
          <w:szCs w:val="32"/>
          <w:shd w:val="clear" w:color="auto" w:fill="FFFFFF"/>
        </w:rPr>
        <w:t> </w:t>
      </w:r>
      <w:r>
        <w:rPr>
          <w:rFonts w:ascii="仿宋_GB2312" w:eastAsia="仿宋_GB2312" w:hAnsi="微软雅黑" w:hint="eastAsia"/>
          <w:color w:val="222222"/>
          <w:sz w:val="32"/>
          <w:szCs w:val="32"/>
          <w:shd w:val="clear" w:color="auto" w:fill="FFFFFF"/>
        </w:rPr>
        <w:t xml:space="preserve"> </w:t>
      </w:r>
      <w:r>
        <w:rPr>
          <w:rFonts w:ascii="仿宋_GB2312" w:eastAsia="仿宋_GB2312" w:hAnsi="微软雅黑" w:hint="eastAsia"/>
          <w:color w:val="222222"/>
          <w:sz w:val="32"/>
          <w:szCs w:val="32"/>
          <w:shd w:val="clear" w:color="auto" w:fill="FFFFFF"/>
        </w:rPr>
        <w:t> </w:t>
      </w:r>
      <w:r>
        <w:rPr>
          <w:rFonts w:ascii="仿宋_GB2312" w:eastAsia="仿宋_GB2312" w:hAnsi="微软雅黑" w:hint="eastAsia"/>
          <w:color w:val="222222"/>
          <w:sz w:val="32"/>
          <w:szCs w:val="32"/>
          <w:shd w:val="clear" w:color="auto" w:fill="FFFFFF"/>
        </w:rPr>
        <w:t xml:space="preserve"> </w:t>
      </w:r>
      <w:r>
        <w:rPr>
          <w:rFonts w:ascii="仿宋_GB2312" w:eastAsia="仿宋_GB2312" w:hAnsi="微软雅黑" w:hint="eastAsia"/>
          <w:color w:val="222222"/>
          <w:sz w:val="32"/>
          <w:szCs w:val="32"/>
          <w:shd w:val="clear" w:color="auto" w:fill="FFFFFF"/>
        </w:rPr>
        <w:t> </w:t>
      </w:r>
      <w:r>
        <w:rPr>
          <w:rFonts w:ascii="仿宋_GB2312" w:eastAsia="仿宋_GB2312" w:hAnsi="微软雅黑" w:hint="eastAsia"/>
          <w:color w:val="222222"/>
          <w:sz w:val="32"/>
          <w:szCs w:val="32"/>
          <w:shd w:val="clear" w:color="auto" w:fill="FFFFFF"/>
        </w:rPr>
        <w:t xml:space="preserve"> </w:t>
      </w:r>
      <w:r>
        <w:rPr>
          <w:rFonts w:ascii="仿宋_GB2312" w:eastAsia="仿宋_GB2312" w:hAnsi="微软雅黑" w:hint="eastAsia"/>
          <w:color w:val="222222"/>
          <w:sz w:val="32"/>
          <w:szCs w:val="32"/>
          <w:shd w:val="clear" w:color="auto" w:fill="FFFFFF"/>
        </w:rPr>
        <w:t> </w:t>
      </w:r>
      <w:r>
        <w:rPr>
          <w:rFonts w:ascii="仿宋_GB2312" w:eastAsia="仿宋_GB2312" w:hAnsi="微软雅黑" w:hint="eastAsia"/>
          <w:color w:val="222222"/>
          <w:sz w:val="32"/>
          <w:szCs w:val="32"/>
          <w:shd w:val="clear" w:color="auto" w:fill="FFFFFF"/>
        </w:rPr>
        <w:t xml:space="preserve"> </w:t>
      </w:r>
      <w:r>
        <w:rPr>
          <w:rFonts w:ascii="仿宋_GB2312" w:eastAsia="仿宋_GB2312" w:hAnsi="微软雅黑" w:hint="eastAsia"/>
          <w:color w:val="222222"/>
          <w:sz w:val="32"/>
          <w:szCs w:val="32"/>
          <w:shd w:val="clear" w:color="auto" w:fill="FFFFFF"/>
        </w:rPr>
        <w:t> </w:t>
      </w:r>
      <w:r>
        <w:rPr>
          <w:rFonts w:ascii="仿宋_GB2312" w:eastAsia="仿宋_GB2312" w:hAnsi="微软雅黑" w:hint="eastAsia"/>
          <w:color w:val="222222"/>
          <w:sz w:val="32"/>
          <w:szCs w:val="32"/>
          <w:shd w:val="clear" w:color="auto" w:fill="FFFFFF"/>
        </w:rPr>
        <w:t xml:space="preserve"> </w:t>
      </w:r>
      <w:r>
        <w:rPr>
          <w:rFonts w:ascii="仿宋_GB2312" w:eastAsia="仿宋_GB2312" w:hAnsi="微软雅黑" w:hint="eastAsia"/>
          <w:color w:val="222222"/>
          <w:sz w:val="32"/>
          <w:szCs w:val="32"/>
          <w:shd w:val="clear" w:color="auto" w:fill="FFFFFF"/>
        </w:rPr>
        <w:t> </w:t>
      </w:r>
      <w:r>
        <w:rPr>
          <w:rFonts w:ascii="仿宋_GB2312" w:eastAsia="仿宋_GB2312" w:hAnsi="微软雅黑" w:hint="eastAsia"/>
          <w:color w:val="222222"/>
          <w:sz w:val="32"/>
          <w:szCs w:val="32"/>
          <w:shd w:val="clear" w:color="auto" w:fill="FFFFFF"/>
        </w:rPr>
        <w:t xml:space="preserve"> </w:t>
      </w:r>
      <w:r>
        <w:rPr>
          <w:rFonts w:ascii="仿宋_GB2312" w:eastAsia="仿宋_GB2312" w:hAnsi="微软雅黑" w:hint="eastAsia"/>
          <w:color w:val="222222"/>
          <w:sz w:val="32"/>
          <w:szCs w:val="32"/>
          <w:shd w:val="clear" w:color="auto" w:fill="FFFFFF"/>
        </w:rPr>
        <w:t> </w:t>
      </w:r>
      <w:r>
        <w:rPr>
          <w:rFonts w:ascii="仿宋_GB2312" w:eastAsia="仿宋_GB2312" w:hAnsi="微软雅黑" w:hint="eastAsia"/>
          <w:color w:val="222222"/>
          <w:sz w:val="32"/>
          <w:szCs w:val="32"/>
          <w:shd w:val="clear" w:color="auto" w:fill="FFFFFF"/>
        </w:rPr>
        <w:t xml:space="preserve"> </w:t>
      </w:r>
      <w:r>
        <w:rPr>
          <w:rFonts w:ascii="仿宋_GB2312" w:eastAsia="仿宋_GB2312" w:hAnsi="微软雅黑" w:hint="eastAsia"/>
          <w:color w:val="222222"/>
          <w:sz w:val="32"/>
          <w:szCs w:val="32"/>
          <w:shd w:val="clear" w:color="auto" w:fill="FFFFFF"/>
        </w:rPr>
        <w:t> </w:t>
      </w:r>
      <w:r>
        <w:rPr>
          <w:rFonts w:ascii="仿宋_GB2312" w:eastAsia="仿宋_GB2312" w:hAnsi="微软雅黑" w:hint="eastAsia"/>
          <w:color w:val="222222"/>
          <w:sz w:val="32"/>
          <w:szCs w:val="32"/>
          <w:shd w:val="clear" w:color="auto" w:fill="FFFFFF"/>
        </w:rPr>
        <w:t xml:space="preserve"> </w:t>
      </w:r>
      <w:r>
        <w:rPr>
          <w:rFonts w:ascii="仿宋_GB2312" w:eastAsia="仿宋_GB2312" w:hAnsi="微软雅黑" w:hint="eastAsia"/>
          <w:color w:val="222222"/>
          <w:sz w:val="32"/>
          <w:szCs w:val="32"/>
          <w:shd w:val="clear" w:color="auto" w:fill="FFFFFF"/>
        </w:rPr>
        <w:t> </w:t>
      </w:r>
      <w:r>
        <w:rPr>
          <w:rFonts w:ascii="仿宋_GB2312" w:eastAsia="仿宋_GB2312" w:hAnsi="微软雅黑" w:hint="eastAsia"/>
          <w:color w:val="222222"/>
          <w:sz w:val="32"/>
          <w:szCs w:val="32"/>
          <w:shd w:val="clear" w:color="auto" w:fill="FFFFFF"/>
        </w:rPr>
        <w:t xml:space="preserve"> </w:t>
      </w:r>
      <w:r>
        <w:rPr>
          <w:rFonts w:ascii="仿宋_GB2312" w:eastAsia="仿宋_GB2312" w:hAnsi="微软雅黑" w:hint="eastAsia"/>
          <w:color w:val="222222"/>
          <w:sz w:val="32"/>
          <w:szCs w:val="32"/>
          <w:shd w:val="clear" w:color="auto" w:fill="FFFFFF"/>
        </w:rPr>
        <w:t> </w:t>
      </w:r>
      <w:r>
        <w:rPr>
          <w:rFonts w:ascii="仿宋_GB2312" w:eastAsia="仿宋_GB2312" w:hAnsi="微软雅黑" w:hint="eastAsia"/>
          <w:color w:val="222222"/>
          <w:sz w:val="32"/>
          <w:szCs w:val="32"/>
          <w:shd w:val="clear" w:color="auto" w:fill="FFFFFF"/>
        </w:rPr>
        <w:t xml:space="preserve"> </w:t>
      </w:r>
      <w:r>
        <w:rPr>
          <w:rFonts w:ascii="仿宋_GB2312" w:eastAsia="仿宋_GB2312" w:hAnsi="微软雅黑" w:hint="eastAsia"/>
          <w:color w:val="222222"/>
          <w:sz w:val="32"/>
          <w:szCs w:val="32"/>
          <w:shd w:val="clear" w:color="auto" w:fill="FFFFFF"/>
        </w:rPr>
        <w:t> </w:t>
      </w:r>
      <w:r>
        <w:rPr>
          <w:rFonts w:ascii="仿宋_GB2312" w:eastAsia="仿宋_GB2312" w:hAnsi="微软雅黑" w:hint="eastAsia"/>
          <w:color w:val="222222"/>
          <w:sz w:val="32"/>
          <w:szCs w:val="32"/>
          <w:shd w:val="clear" w:color="auto" w:fill="FFFFFF"/>
        </w:rPr>
        <w:t xml:space="preserve"> </w:t>
      </w:r>
      <w:r>
        <w:rPr>
          <w:rFonts w:ascii="仿宋_GB2312" w:eastAsia="仿宋_GB2312" w:hAnsi="微软雅黑" w:hint="eastAsia"/>
          <w:color w:val="222222"/>
          <w:sz w:val="32"/>
          <w:szCs w:val="32"/>
          <w:shd w:val="clear" w:color="auto" w:fill="FFFFFF"/>
        </w:rPr>
        <w:t> </w:t>
      </w:r>
      <w:r>
        <w:rPr>
          <w:rFonts w:ascii="仿宋_GB2312" w:eastAsia="仿宋_GB2312" w:hAnsi="微软雅黑" w:hint="eastAsia"/>
          <w:color w:val="222222"/>
          <w:sz w:val="32"/>
          <w:szCs w:val="32"/>
          <w:shd w:val="clear" w:color="auto" w:fill="FFFFFF"/>
        </w:rPr>
        <w:t xml:space="preserve"> </w:t>
      </w:r>
      <w:r>
        <w:rPr>
          <w:rFonts w:ascii="仿宋_GB2312" w:eastAsia="仿宋_GB2312" w:hAnsi="微软雅黑" w:hint="eastAsia"/>
          <w:color w:val="222222"/>
          <w:sz w:val="32"/>
          <w:szCs w:val="32"/>
          <w:shd w:val="clear" w:color="auto" w:fill="FFFFFF"/>
        </w:rPr>
        <w:t>  </w:t>
      </w:r>
      <w:r>
        <w:rPr>
          <w:rFonts w:ascii="仿宋_GB2312" w:eastAsia="仿宋_GB2312" w:hAnsi="微软雅黑" w:hint="eastAsia"/>
          <w:color w:val="222222"/>
          <w:sz w:val="32"/>
          <w:szCs w:val="32"/>
          <w:shd w:val="clear" w:color="auto" w:fill="FFFFFF"/>
        </w:rPr>
        <w:t>2021年6月30日</w:t>
      </w:r>
    </w:p>
    <w:sectPr w:rsidR="00D222CA">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000247B" w:usb2="00000009" w:usb3="00000000" w:csb0="000001FF" w:csb1="00000000"/>
  </w:font>
  <w:font w:name="仿宋_GB2312">
    <w:altName w:val="宋体"/>
    <w:panose1 w:val="00000000000000000000"/>
    <w:charset w:val="86"/>
    <w:family w:val="roman"/>
    <w:notTrueType/>
    <w:pitch w:val="default"/>
    <w:sig w:usb0="00000001" w:usb1="080E0000" w:usb2="00000010" w:usb3="00000000" w:csb0="00040000"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50FA8"/>
    <w:rsid w:val="00197688"/>
    <w:rsid w:val="00650FA8"/>
    <w:rsid w:val="00D222C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1DDB2C"/>
  <w15:chartTrackingRefBased/>
  <w15:docId w15:val="{05178718-AE87-4F6B-A344-391E7E0065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宋体" w:eastAsia="宋体" w:hAnsi="宋体" w:cstheme="minorBidi"/>
        <w:bCs/>
        <w:kern w:val="2"/>
        <w:sz w:val="28"/>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D222CA"/>
    <w:pPr>
      <w:widowControl/>
      <w:spacing w:before="100" w:beforeAutospacing="1" w:after="100" w:afterAutospacing="1"/>
      <w:jc w:val="left"/>
    </w:pPr>
    <w:rPr>
      <w:rFonts w:cs="宋体"/>
      <w:bCs w:val="0"/>
      <w:kern w:val="0"/>
      <w:sz w:val="24"/>
      <w:szCs w:val="24"/>
    </w:rPr>
  </w:style>
  <w:style w:type="character" w:styleId="a4">
    <w:name w:val="Strong"/>
    <w:basedOn w:val="a0"/>
    <w:uiPriority w:val="22"/>
    <w:qFormat/>
    <w:rsid w:val="00D222CA"/>
    <w:rPr>
      <w:b/>
      <w:bCs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313132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7</Pages>
  <Words>515</Words>
  <Characters>2937</Characters>
  <Application>Microsoft Office Word</Application>
  <DocSecurity>0</DocSecurity>
  <Lines>24</Lines>
  <Paragraphs>6</Paragraphs>
  <ScaleCrop>false</ScaleCrop>
  <Company/>
  <LinksUpToDate>false</LinksUpToDate>
  <CharactersWithSpaces>3446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郑 斌恒</dc:creator>
  <cp:keywords/>
  <dc:description/>
  <cp:lastModifiedBy>郑 斌恒</cp:lastModifiedBy>
  <cp:revision>2</cp:revision>
  <dcterms:created xsi:type="dcterms:W3CDTF">2022-09-06T03:16:00Z</dcterms:created>
  <dcterms:modified xsi:type="dcterms:W3CDTF">2022-09-06T03:17:00Z</dcterms:modified>
</cp:coreProperties>
</file>