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28"/>
          <w:szCs w:val="28"/>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202</w:t>
      </w:r>
      <w:r>
        <w:rPr>
          <w:rFonts w:hint="eastAsia" w:ascii="黑体" w:hAnsi="黑体" w:eastAsia="黑体" w:cs="黑体"/>
          <w:sz w:val="52"/>
          <w:szCs w:val="52"/>
          <w:lang w:val="en-US" w:eastAsia="zh-CN"/>
        </w:rPr>
        <w:t>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eastAsia="黑体"/>
          <w:b w:val="0"/>
          <w:bCs w:val="0"/>
          <w:spacing w:val="-16"/>
          <w:sz w:val="52"/>
          <w:lang w:val="en-US" w:eastAsia="zh-CN"/>
        </w:rPr>
        <w:t>信阳市</w:t>
      </w:r>
      <w:r>
        <w:rPr>
          <w:rFonts w:hint="eastAsia" w:ascii="黑体" w:eastAsia="黑体"/>
          <w:b w:val="0"/>
          <w:bCs w:val="0"/>
          <w:spacing w:val="-16"/>
          <w:sz w:val="52"/>
        </w:rPr>
        <w:t>平桥区医疗保障</w:t>
      </w:r>
      <w:r>
        <w:rPr>
          <w:rFonts w:hint="eastAsia" w:ascii="黑体" w:hAnsi="黑体" w:eastAsia="黑体" w:cs="黑体"/>
          <w:sz w:val="52"/>
          <w:szCs w:val="52"/>
        </w:rPr>
        <w:t>局部门决算公开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lang w:eastAsia="zh-CN"/>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月</w:t>
      </w:r>
    </w:p>
    <w:p>
      <w:pPr>
        <w:jc w:val="center"/>
        <w:rPr>
          <w:rFonts w:hint="eastAsia" w:ascii="黑体" w:hAnsi="黑体" w:eastAsia="黑体" w:cs="黑体"/>
          <w:sz w:val="36"/>
          <w:szCs w:val="36"/>
        </w:rPr>
      </w:pPr>
      <w:r>
        <w:rPr>
          <w:rFonts w:hint="eastAsia" w:ascii="黑体" w:hAnsi="黑体" w:eastAsia="黑体" w:cs="黑体"/>
          <w:sz w:val="36"/>
          <w:szCs w:val="36"/>
        </w:rPr>
        <w:t>目　　录</w:t>
      </w:r>
    </w:p>
    <w:p>
      <w:pPr>
        <w:jc w:val="both"/>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信阳市平桥区医疗保障局</w:t>
      </w:r>
      <w:r>
        <w:rPr>
          <w:rFonts w:hint="eastAsia" w:ascii="黑体" w:hAnsi="黑体" w:eastAsia="黑体" w:cs="黑体"/>
          <w:sz w:val="32"/>
          <w:szCs w:val="32"/>
        </w:rPr>
        <w:t>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部分　　</w:t>
      </w:r>
      <w:r>
        <w:rPr>
          <w:rFonts w:hint="eastAsia" w:ascii="黑体" w:hAnsi="黑体" w:eastAsia="黑体" w:cs="黑体"/>
          <w:sz w:val="32"/>
          <w:szCs w:val="32"/>
          <w:lang w:eastAsia="zh-CN"/>
        </w:rPr>
        <w:t>2021</w:t>
      </w:r>
      <w:r>
        <w:rPr>
          <w:rFonts w:hint="eastAsia" w:ascii="黑体" w:hAnsi="黑体" w:eastAsia="黑体" w:cs="黑体"/>
          <w:sz w:val="32"/>
          <w:szCs w:val="32"/>
        </w:rPr>
        <w:t>年度部门决算表</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rFonts w:hint="eastAsia"/>
          <w:sz w:val="32"/>
          <w:szCs w:val="32"/>
        </w:rPr>
      </w:pPr>
      <w:r>
        <w:rPr>
          <w:rFonts w:hint="eastAsia"/>
          <w:sz w:val="32"/>
          <w:szCs w:val="32"/>
        </w:rPr>
        <w:t>三、支出决算表</w:t>
      </w:r>
    </w:p>
    <w:p>
      <w:pPr>
        <w:ind w:firstLine="640" w:firstLineChars="200"/>
        <w:rPr>
          <w:rFonts w:hint="eastAsia"/>
          <w:sz w:val="32"/>
          <w:szCs w:val="32"/>
        </w:rPr>
      </w:pPr>
      <w:r>
        <w:rPr>
          <w:rFonts w:hint="eastAsia"/>
          <w:sz w:val="32"/>
          <w:szCs w:val="32"/>
        </w:rPr>
        <w:t>四、财政拨款收入支出决算总表</w:t>
      </w:r>
    </w:p>
    <w:p>
      <w:pPr>
        <w:ind w:firstLine="640" w:firstLineChars="200"/>
        <w:rPr>
          <w:rFonts w:hint="eastAsia"/>
          <w:sz w:val="32"/>
          <w:szCs w:val="32"/>
        </w:rPr>
      </w:pPr>
      <w:r>
        <w:rPr>
          <w:rFonts w:hint="eastAsia"/>
          <w:sz w:val="32"/>
          <w:szCs w:val="32"/>
        </w:rPr>
        <w:t>五、一般公共预算财政拨款支出决算表</w:t>
      </w:r>
    </w:p>
    <w:p>
      <w:pPr>
        <w:ind w:firstLine="640" w:firstLineChars="200"/>
        <w:rPr>
          <w:rFonts w:hint="eastAsia"/>
          <w:sz w:val="32"/>
          <w:szCs w:val="32"/>
        </w:rPr>
      </w:pPr>
      <w:r>
        <w:rPr>
          <w:rFonts w:hint="eastAsia"/>
          <w:sz w:val="32"/>
          <w:szCs w:val="32"/>
        </w:rPr>
        <w:t>六、一般公共预算财政拨款基本支出决算表</w:t>
      </w:r>
    </w:p>
    <w:p>
      <w:pPr>
        <w:ind w:firstLine="640" w:firstLineChars="200"/>
        <w:rPr>
          <w:rFonts w:hint="eastAsia"/>
          <w:sz w:val="32"/>
          <w:szCs w:val="32"/>
        </w:rPr>
      </w:pPr>
      <w:r>
        <w:rPr>
          <w:rFonts w:hint="eastAsia"/>
          <w:sz w:val="32"/>
          <w:szCs w:val="32"/>
        </w:rPr>
        <w:t>七、一般公共预算财政拨款“三公”经费支出决算表</w:t>
      </w:r>
    </w:p>
    <w:p>
      <w:pPr>
        <w:widowControl w:val="0"/>
        <w:numPr>
          <w:ilvl w:val="0"/>
          <w:numId w:val="0"/>
        </w:numPr>
        <w:ind w:firstLine="640" w:firstLineChars="200"/>
        <w:rPr>
          <w:sz w:val="32"/>
          <w:szCs w:val="32"/>
        </w:rPr>
      </w:pPr>
      <w:r>
        <w:rPr>
          <w:rFonts w:hint="eastAsia"/>
          <w:sz w:val="32"/>
          <w:szCs w:val="32"/>
        </w:rPr>
        <w:t>八、政府性基金预算财政拨款收入支出决算表</w:t>
      </w:r>
    </w:p>
    <w:p>
      <w:pP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w:t>
      </w:r>
      <w:r>
        <w:rPr>
          <w:rFonts w:hint="eastAsia" w:ascii="黑体" w:hAnsi="黑体" w:eastAsia="黑体" w:cs="黑体"/>
          <w:sz w:val="32"/>
          <w:szCs w:val="32"/>
          <w:lang w:eastAsia="zh-CN"/>
        </w:rPr>
        <w:t>2021</w:t>
      </w:r>
      <w:r>
        <w:rPr>
          <w:rFonts w:hint="eastAsia" w:ascii="黑体" w:hAnsi="黑体" w:eastAsia="黑体" w:cs="黑体"/>
          <w:sz w:val="32"/>
          <w:szCs w:val="32"/>
        </w:rPr>
        <w:t>年度部门决算情况说明</w:t>
      </w:r>
    </w:p>
    <w:p>
      <w:pPr>
        <w:ind w:firstLine="640" w:firstLineChars="200"/>
        <w:rPr>
          <w:rFonts w:hint="eastAsia"/>
          <w:sz w:val="32"/>
          <w:szCs w:val="32"/>
        </w:rPr>
      </w:pPr>
      <w:r>
        <w:rPr>
          <w:rFonts w:hint="eastAsia"/>
          <w:sz w:val="32"/>
          <w:szCs w:val="32"/>
        </w:rPr>
        <w:t>一、收入支出决算总体情况说明</w:t>
      </w:r>
    </w:p>
    <w:p>
      <w:pPr>
        <w:ind w:firstLine="640" w:firstLineChars="200"/>
        <w:rPr>
          <w:rFonts w:hint="eastAsia"/>
          <w:sz w:val="32"/>
          <w:szCs w:val="32"/>
        </w:rPr>
      </w:pPr>
      <w:r>
        <w:rPr>
          <w:rFonts w:hint="eastAsia"/>
          <w:sz w:val="32"/>
          <w:szCs w:val="32"/>
        </w:rPr>
        <w:t>二、收入决算情况说明</w:t>
      </w:r>
    </w:p>
    <w:p>
      <w:pPr>
        <w:ind w:firstLine="640" w:firstLineChars="200"/>
        <w:rPr>
          <w:rFonts w:hint="eastAsia"/>
          <w:sz w:val="32"/>
          <w:szCs w:val="32"/>
        </w:rPr>
      </w:pPr>
      <w:r>
        <w:rPr>
          <w:rFonts w:hint="eastAsia"/>
          <w:sz w:val="32"/>
          <w:szCs w:val="32"/>
        </w:rPr>
        <w:t>三、支出决算情况说明</w:t>
      </w:r>
    </w:p>
    <w:p>
      <w:pPr>
        <w:ind w:firstLine="640" w:firstLineChars="200"/>
        <w:rPr>
          <w:rFonts w:hint="eastAsia"/>
          <w:sz w:val="32"/>
          <w:szCs w:val="32"/>
        </w:rPr>
      </w:pPr>
      <w:r>
        <w:rPr>
          <w:rFonts w:hint="eastAsia"/>
          <w:sz w:val="32"/>
          <w:szCs w:val="32"/>
        </w:rPr>
        <w:t>四、财政拨款收入支出决算总体情况说明</w:t>
      </w:r>
    </w:p>
    <w:p>
      <w:pPr>
        <w:ind w:firstLine="640" w:firstLineChars="200"/>
        <w:rPr>
          <w:rFonts w:hint="eastAsia"/>
          <w:sz w:val="32"/>
          <w:szCs w:val="32"/>
        </w:rPr>
      </w:pPr>
      <w:r>
        <w:rPr>
          <w:rFonts w:hint="eastAsia"/>
          <w:sz w:val="32"/>
          <w:szCs w:val="32"/>
        </w:rPr>
        <w:t>五、一般公共预算财政拨款支出决算情况说明</w:t>
      </w:r>
    </w:p>
    <w:p>
      <w:pPr>
        <w:ind w:firstLine="640" w:firstLineChars="200"/>
        <w:rPr>
          <w:rFonts w:hint="eastAsia"/>
          <w:sz w:val="32"/>
          <w:szCs w:val="32"/>
        </w:rPr>
      </w:pPr>
      <w:r>
        <w:rPr>
          <w:rFonts w:hint="eastAsia"/>
          <w:sz w:val="32"/>
          <w:szCs w:val="32"/>
        </w:rPr>
        <w:t>六、一般公共预算财政拨款基本支出决算情况说明</w:t>
      </w:r>
    </w:p>
    <w:p>
      <w:pPr>
        <w:ind w:firstLine="640" w:firstLineChars="200"/>
        <w:rPr>
          <w:rFonts w:hint="eastAsia"/>
          <w:sz w:val="32"/>
          <w:szCs w:val="32"/>
        </w:rPr>
      </w:pPr>
      <w:r>
        <w:rPr>
          <w:rFonts w:hint="eastAsia"/>
          <w:sz w:val="32"/>
          <w:szCs w:val="32"/>
        </w:rPr>
        <w:t>七、一般公共预算财政拨款“三公”经费支出决算情况说明</w:t>
      </w:r>
    </w:p>
    <w:p>
      <w:pPr>
        <w:ind w:firstLine="640" w:firstLineChars="200"/>
        <w:rPr>
          <w:rFonts w:hint="eastAsia"/>
          <w:sz w:val="32"/>
          <w:szCs w:val="32"/>
        </w:rPr>
      </w:pPr>
      <w:r>
        <w:rPr>
          <w:rFonts w:hint="eastAsia"/>
          <w:sz w:val="32"/>
          <w:szCs w:val="32"/>
        </w:rPr>
        <w:t>八、预算绩效情况说明</w:t>
      </w:r>
    </w:p>
    <w:p>
      <w:pPr>
        <w:ind w:firstLine="640" w:firstLineChars="200"/>
        <w:rPr>
          <w:rFonts w:hint="eastAsia"/>
          <w:sz w:val="32"/>
          <w:szCs w:val="32"/>
        </w:rPr>
      </w:pPr>
      <w:r>
        <w:rPr>
          <w:rFonts w:hint="eastAsia"/>
          <w:sz w:val="32"/>
          <w:szCs w:val="32"/>
        </w:rPr>
        <w:t>九、政府性基金预算财政拨款支出决算情况说明</w:t>
      </w:r>
    </w:p>
    <w:p>
      <w:pPr>
        <w:ind w:firstLine="640" w:firstLineChars="200"/>
        <w:rPr>
          <w:rFonts w:hint="eastAsia"/>
          <w:sz w:val="32"/>
          <w:szCs w:val="32"/>
        </w:rPr>
      </w:pPr>
      <w:r>
        <w:rPr>
          <w:rFonts w:hint="eastAsia"/>
          <w:sz w:val="32"/>
          <w:szCs w:val="32"/>
        </w:rPr>
        <w:t>十、机关运行经费支出情况说明</w:t>
      </w:r>
    </w:p>
    <w:p>
      <w:pPr>
        <w:ind w:firstLine="640" w:firstLineChars="200"/>
        <w:rPr>
          <w:rFonts w:hint="eastAsia"/>
          <w:sz w:val="32"/>
          <w:szCs w:val="32"/>
        </w:rPr>
      </w:pPr>
      <w:r>
        <w:rPr>
          <w:rFonts w:hint="eastAsia"/>
          <w:sz w:val="32"/>
          <w:szCs w:val="32"/>
        </w:rPr>
        <w:t>十一、政府采购支出情况说明</w:t>
      </w:r>
    </w:p>
    <w:p>
      <w:pPr>
        <w:ind w:firstLine="640" w:firstLineChars="200"/>
        <w:rPr>
          <w:rFonts w:hint="eastAsia"/>
          <w:sz w:val="32"/>
          <w:szCs w:val="32"/>
        </w:rPr>
      </w:pPr>
      <w:r>
        <w:rPr>
          <w:rFonts w:hint="eastAsia"/>
          <w:sz w:val="32"/>
          <w:szCs w:val="32"/>
        </w:rPr>
        <w:t>十二、国有资产占用情况说明</w:t>
      </w:r>
    </w:p>
    <w:p>
      <w:pP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部分　　名词解释</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w:t>
      </w:r>
      <w:r>
        <w:rPr>
          <w:rFonts w:hint="eastAsia" w:ascii="黑体" w:hAnsi="黑体" w:eastAsia="黑体" w:cs="黑体"/>
          <w:sz w:val="44"/>
          <w:szCs w:val="44"/>
          <w:lang w:val="en-US" w:eastAsia="zh-CN"/>
        </w:rPr>
        <w:t>信阳市</w:t>
      </w:r>
      <w:r>
        <w:rPr>
          <w:rFonts w:hint="eastAsia" w:ascii="黑体" w:hAnsi="黑体" w:eastAsia="黑体" w:cs="黑体"/>
          <w:sz w:val="44"/>
          <w:szCs w:val="44"/>
          <w:lang w:eastAsia="zh-CN"/>
        </w:rPr>
        <w:t>平桥区医疗保障</w:t>
      </w:r>
      <w:r>
        <w:rPr>
          <w:rFonts w:hint="eastAsia" w:ascii="黑体" w:hAnsi="黑体" w:eastAsia="黑体" w:cs="黑体"/>
          <w:sz w:val="44"/>
          <w:szCs w:val="44"/>
        </w:rPr>
        <w:t>局概况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pStyle w:val="4"/>
        <w:spacing w:line="360" w:lineRule="auto"/>
        <w:ind w:firstLine="640" w:firstLineChars="200"/>
        <w:rPr>
          <w:rFonts w:ascii="仿宋" w:hAnsi="仿宋" w:eastAsia="仿宋"/>
          <w:sz w:val="32"/>
          <w:szCs w:val="32"/>
        </w:rPr>
      </w:pPr>
      <w:r>
        <w:rPr>
          <w:rFonts w:hint="eastAsia" w:ascii="仿宋" w:hAnsi="仿宋" w:eastAsia="仿宋"/>
          <w:color w:val="000000"/>
          <w:sz w:val="32"/>
          <w:szCs w:val="32"/>
          <w:lang w:eastAsia="zh-CN"/>
        </w:rPr>
        <w:t>信阳市平桥区</w:t>
      </w:r>
      <w:r>
        <w:rPr>
          <w:rFonts w:hint="eastAsia" w:ascii="仿宋" w:hAnsi="仿宋" w:eastAsia="仿宋"/>
          <w:color w:val="000000"/>
          <w:sz w:val="32"/>
          <w:szCs w:val="32"/>
        </w:rPr>
        <w:t>医疗保障局</w:t>
      </w:r>
      <w:r>
        <w:rPr>
          <w:rFonts w:hint="eastAsia" w:ascii="仿宋" w:hAnsi="仿宋" w:eastAsia="仿宋" w:cs="Arial"/>
          <w:color w:val="333333"/>
          <w:sz w:val="32"/>
          <w:szCs w:val="32"/>
          <w:shd w:val="clear" w:color="auto" w:fill="FFFFFF"/>
        </w:rPr>
        <w:t>主要职责是</w:t>
      </w:r>
      <w:r>
        <w:rPr>
          <w:rFonts w:hint="eastAsia" w:ascii="仿宋" w:hAnsi="仿宋" w:eastAsia="仿宋"/>
          <w:color w:val="000000"/>
          <w:sz w:val="32"/>
          <w:szCs w:val="32"/>
        </w:rPr>
        <w:t>：</w:t>
      </w:r>
      <w:r>
        <w:rPr>
          <w:rFonts w:hint="eastAsia" w:ascii="仿宋" w:hAnsi="仿宋" w:eastAsia="仿宋"/>
          <w:sz w:val="32"/>
          <w:szCs w:val="32"/>
        </w:rPr>
        <w:t>（一）贯彻执行国家、省关于医疗保险、生育保险、离休人员医疗保障、移交政府安置的军队离退休干部医疗保障、医疗救助等医疗保障制度的法律法规、规划和标准，拟订全市相关政策、规划和标准并组织实施，拟订全市公务员医疗补助、企事业单位补充医疗保险政策和管理办法。（二）组织拟订并实施全市医疗保障基金监督管理办法，建立健全医疗保障基金安全防控机制，推进医疗保障基金支付方式改革。  （三）组织拟订全市医疗保障筹资和待遇政策，完善动态调整和区域调剂平衡机制，统筹城乡医疗保障待遇标准，建立健全与筹资水平相适应的待遇调整机制，推进长期护理保险制度改革。（四）贯彻执行国家、省关于城乡统一的药品、医用耗材、医疗服务项目、医疗服务设施等医保目录和支付标准。（五）贯彻执行国家、省有关药品收费、医用耗材价格等政策,组织拟订全市医疗服务项目、医疗服务设施收费等政策，推动建立市场主导的社会医药服务价格形成机制，建立价格信息监测和信息发布制度。（六）组织落实全市药品、医用耗材的招标采购政策并监督实施，指导药品、医用耗材集中采购平台建设。（七）拟订全市定点医药机构协议和支付管理办法并组织实施，建立健全医疗保障信用评价体系和信息披露制度，监督管理纳入医保范围内的医疗服务行为和医疗费用，依法查处医疗保障和生育保险领域违法违规行为。（八）负责全市医疗保障经办管理公共服务体系和信息化建设，组织拟订和完善异地就医管理和费用结算政策，建立健全医疗保障关系转移接续制度。（九）指导全市医疗保险、生育保险经办机构开展业务工作，按规定要求，承担对口医保经办等服务机构业务工作的指导、协调和监督职责。（十）完成市委、市政府交办的其他任务。</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lang w:eastAsia="zh-CN"/>
        </w:rPr>
        <w:t>信阳市平桥区医疗保障局</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个，包括：</w:t>
      </w:r>
      <w:r>
        <w:rPr>
          <w:rFonts w:hint="eastAsia" w:ascii="仿宋" w:hAnsi="仿宋" w:eastAsia="仿宋"/>
          <w:sz w:val="32"/>
          <w:szCs w:val="32"/>
        </w:rPr>
        <w:t>(一)办公室（政策法规股）、 (二)待遇保障股（医药服务管理股）、 (三)基金监督管理股（医药价格招标采购股）</w:t>
      </w:r>
      <w:r>
        <w:rPr>
          <w:rFonts w:hint="eastAsia" w:ascii="仿宋_GB2312" w:hAnsi="仿宋_GB2312" w:eastAsia="仿宋_GB2312" w:cs="仿宋_GB2312"/>
          <w:sz w:val="32"/>
          <w:szCs w:val="32"/>
        </w:rPr>
        <w:t>。另设有</w:t>
      </w:r>
      <w:r>
        <w:rPr>
          <w:rFonts w:hint="eastAsia" w:ascii="仿宋" w:hAnsi="仿宋" w:eastAsia="仿宋"/>
          <w:sz w:val="32"/>
          <w:szCs w:val="32"/>
        </w:rPr>
        <w:t>社会医疗保险中心和城乡居民医疗保险中心。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w:t>
      </w:r>
      <w:r>
        <w:rPr>
          <w:rFonts w:hint="eastAsia" w:ascii="仿宋_GB2312" w:hAnsi="仿宋_GB2312" w:eastAsia="仿宋_GB2312" w:cs="仿宋_GB2312"/>
          <w:sz w:val="32"/>
          <w:szCs w:val="32"/>
          <w:lang w:val="en-US" w:eastAsia="zh-CN"/>
        </w:rPr>
        <w:t>信阳市</w:t>
      </w:r>
      <w:r>
        <w:rPr>
          <w:rFonts w:hint="eastAsia" w:ascii="仿宋_GB2312" w:hAnsi="仿宋_GB2312" w:eastAsia="仿宋_GB2312" w:cs="仿宋_GB2312"/>
          <w:sz w:val="32"/>
          <w:szCs w:val="32"/>
          <w:lang w:eastAsia="zh-CN"/>
        </w:rPr>
        <w:t>平桥区医疗保障局</w:t>
      </w:r>
      <w:r>
        <w:rPr>
          <w:rFonts w:hint="eastAsia" w:ascii="仿宋_GB2312" w:hAnsi="仿宋_GB2312" w:eastAsia="仿宋_GB2312" w:cs="仿宋_GB2312"/>
          <w:sz w:val="32"/>
          <w:szCs w:val="32"/>
        </w:rPr>
        <w:t>部门决算包括：本级决算、所属单位决算。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个，具体是：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1.信阳市</w:t>
      </w:r>
      <w:r>
        <w:rPr>
          <w:rFonts w:hint="eastAsia" w:ascii="仿宋_GB2312" w:hAnsi="仿宋_GB2312" w:eastAsia="仿宋_GB2312" w:cs="仿宋_GB2312"/>
          <w:sz w:val="32"/>
          <w:szCs w:val="32"/>
          <w:lang w:eastAsia="zh-CN"/>
        </w:rPr>
        <w:t>平桥区医疗保障局</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p>
    <w:p>
      <w:pPr>
        <w:jc w:val="center"/>
        <w:rPr>
          <w:rFonts w:ascii="黑体" w:hAnsi="黑体" w:eastAsia="黑体" w:cs="黑体"/>
          <w:sz w:val="32"/>
          <w:szCs w:val="32"/>
        </w:rPr>
      </w:pPr>
    </w:p>
    <w:p>
      <w:pPr>
        <w:jc w:val="center"/>
        <w:rPr>
          <w:rFonts w:hint="eastAsia" w:ascii="黑体" w:hAnsi="黑体" w:eastAsia="黑体" w:cs="黑体"/>
          <w:sz w:val="44"/>
          <w:szCs w:val="44"/>
        </w:rPr>
      </w:pPr>
    </w:p>
    <w:p>
      <w:pPr>
        <w:ind w:firstLine="640" w:firstLineChars="200"/>
        <w:rPr>
          <w:rFonts w:ascii="仿宋_GB2312" w:hAnsi="仿宋_GB2312" w:eastAsia="仿宋_GB2312" w:cs="仿宋_GB2312"/>
          <w:sz w:val="32"/>
          <w:szCs w:val="32"/>
        </w:rPr>
      </w:pPr>
    </w:p>
    <w:p>
      <w:pPr>
        <w:jc w:val="center"/>
        <w:outlineLvl w:val="0"/>
        <w:rPr>
          <w:rFonts w:hint="eastAsia" w:ascii="黑体" w:hAnsi="黑体" w:eastAsia="黑体" w:cs="黑体"/>
          <w:sz w:val="44"/>
          <w:szCs w:val="44"/>
        </w:rPr>
      </w:pPr>
    </w:p>
    <w:p>
      <w:pPr>
        <w:jc w:val="center"/>
        <w:outlineLvl w:val="0"/>
        <w:rPr>
          <w:rFonts w:hint="eastAsia" w:ascii="黑体" w:hAnsi="黑体" w:eastAsia="黑体" w:cs="黑体"/>
          <w:sz w:val="44"/>
          <w:szCs w:val="44"/>
        </w:rPr>
      </w:pPr>
    </w:p>
    <w:p>
      <w:pPr>
        <w:jc w:val="center"/>
        <w:outlineLvl w:val="0"/>
        <w:rPr>
          <w:rFonts w:hint="eastAsia" w:ascii="黑体" w:hAnsi="黑体" w:eastAsia="黑体" w:cs="黑体"/>
          <w:sz w:val="44"/>
          <w:szCs w:val="44"/>
        </w:rPr>
      </w:pPr>
    </w:p>
    <w:p>
      <w:pPr>
        <w:jc w:val="center"/>
        <w:outlineLvl w:val="0"/>
        <w:rPr>
          <w:rFonts w:hint="eastAsia" w:ascii="黑体" w:hAnsi="黑体" w:eastAsia="黑体" w:cs="黑体"/>
          <w:sz w:val="44"/>
          <w:szCs w:val="44"/>
        </w:rPr>
      </w:pPr>
    </w:p>
    <w:p>
      <w:pPr>
        <w:jc w:val="center"/>
        <w:outlineLvl w:val="0"/>
        <w:rPr>
          <w:rFonts w:hint="eastAsia" w:ascii="黑体" w:hAnsi="黑体" w:eastAsia="黑体" w:cs="黑体"/>
          <w:sz w:val="44"/>
          <w:szCs w:val="44"/>
        </w:rPr>
      </w:pPr>
    </w:p>
    <w:p>
      <w:pPr>
        <w:jc w:val="center"/>
        <w:outlineLvl w:val="0"/>
        <w:rPr>
          <w:rFonts w:hint="eastAsia" w:ascii="黑体" w:hAnsi="黑体" w:eastAsia="黑体" w:cs="黑体"/>
          <w:sz w:val="44"/>
          <w:szCs w:val="44"/>
        </w:rPr>
      </w:pPr>
    </w:p>
    <w:p>
      <w:pPr>
        <w:jc w:val="center"/>
        <w:outlineLvl w:val="0"/>
        <w:rPr>
          <w:rFonts w:hint="eastAsia" w:ascii="黑体" w:hAnsi="黑体" w:eastAsia="黑体" w:cs="黑体"/>
          <w:sz w:val="44"/>
          <w:szCs w:val="44"/>
        </w:rPr>
      </w:pPr>
    </w:p>
    <w:p>
      <w:pPr>
        <w:jc w:val="center"/>
        <w:outlineLvl w:val="0"/>
        <w:rPr>
          <w:rFonts w:ascii="黑体" w:hAnsi="黑体" w:eastAsia="黑体" w:cs="黑体"/>
          <w:sz w:val="48"/>
          <w:szCs w:val="48"/>
        </w:rPr>
      </w:pPr>
      <w:r>
        <w:rPr>
          <w:rFonts w:hint="eastAsia" w:ascii="黑体" w:hAnsi="黑体" w:eastAsia="黑体" w:cs="黑体"/>
          <w:sz w:val="48"/>
          <w:szCs w:val="48"/>
        </w:rPr>
        <w:t>第</w:t>
      </w:r>
      <w:r>
        <w:rPr>
          <w:rFonts w:hint="eastAsia" w:ascii="黑体" w:hAnsi="黑体" w:eastAsia="黑体" w:cs="黑体"/>
          <w:sz w:val="48"/>
          <w:szCs w:val="48"/>
          <w:lang w:eastAsia="zh-CN"/>
        </w:rPr>
        <w:t>二</w:t>
      </w:r>
      <w:r>
        <w:rPr>
          <w:rFonts w:hint="eastAsia" w:ascii="黑体" w:hAnsi="黑体" w:eastAsia="黑体" w:cs="黑体"/>
          <w:sz w:val="48"/>
          <w:szCs w:val="48"/>
        </w:rPr>
        <w:t>部分</w:t>
      </w:r>
    </w:p>
    <w:p>
      <w:pPr>
        <w:jc w:val="center"/>
        <w:rPr>
          <w:rFonts w:ascii="黑体" w:hAnsi="黑体" w:eastAsia="黑体" w:cs="黑体"/>
          <w:sz w:val="48"/>
          <w:szCs w:val="48"/>
        </w:rPr>
      </w:pPr>
      <w:r>
        <w:rPr>
          <w:rFonts w:hint="eastAsia" w:ascii="黑体" w:hAnsi="黑体" w:eastAsia="黑体" w:cs="黑体"/>
          <w:sz w:val="48"/>
          <w:szCs w:val="48"/>
          <w:lang w:eastAsia="zh-CN"/>
        </w:rPr>
        <w:t>2021</w:t>
      </w:r>
      <w:r>
        <w:rPr>
          <w:rFonts w:hint="eastAsia" w:ascii="黑体" w:hAnsi="黑体" w:eastAsia="黑体" w:cs="黑体"/>
          <w:sz w:val="48"/>
          <w:szCs w:val="48"/>
        </w:rPr>
        <w:t>年度部门决算公开表</w:t>
      </w:r>
    </w:p>
    <w:p>
      <w:pPr>
        <w:rPr>
          <w:rFonts w:ascii="黑体" w:eastAsia="黑体"/>
          <w:color w:val="000000"/>
          <w:sz w:val="28"/>
          <w:szCs w:val="28"/>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lang w:eastAsia="zh-CN"/>
        </w:rPr>
        <w:sectPr>
          <w:pgSz w:w="11907" w:h="16840"/>
          <w:pgMar w:top="1440" w:right="1800" w:bottom="1440" w:left="1800" w:header="851" w:footer="992" w:gutter="0"/>
          <w:cols w:space="425" w:num="1"/>
          <w:docGrid w:type="lines" w:linePitch="312" w:charSpace="0"/>
        </w:sectPr>
      </w:pP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7"/>
        <w:gridCol w:w="827"/>
        <w:gridCol w:w="1660"/>
        <w:gridCol w:w="3781"/>
        <w:gridCol w:w="827"/>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40" w:type="dxa"/>
            <w:gridSpan w:val="6"/>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部门：信阳市平桥区医疗保障局</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135.40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135.40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347.69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tbl>
      <w:tblPr>
        <w:tblStyle w:val="5"/>
        <w:tblpPr w:leftFromText="180" w:rightFromText="180" w:vertAnchor="text" w:horzAnchor="page" w:tblpX="1470" w:tblpY="172"/>
        <w:tblOverlap w:val="never"/>
        <w:tblW w:w="14355" w:type="dxa"/>
        <w:tblInd w:w="0" w:type="dxa"/>
        <w:tblLayout w:type="fixed"/>
        <w:tblCellMar>
          <w:top w:w="0" w:type="dxa"/>
          <w:left w:w="0" w:type="dxa"/>
          <w:bottom w:w="0" w:type="dxa"/>
          <w:right w:w="0" w:type="dxa"/>
        </w:tblCellMar>
      </w:tblPr>
      <w:tblGrid>
        <w:gridCol w:w="2382"/>
        <w:gridCol w:w="240"/>
        <w:gridCol w:w="2446"/>
        <w:gridCol w:w="240"/>
        <w:gridCol w:w="1499"/>
        <w:gridCol w:w="1506"/>
        <w:gridCol w:w="1249"/>
        <w:gridCol w:w="1190"/>
        <w:gridCol w:w="1224"/>
        <w:gridCol w:w="1329"/>
        <w:gridCol w:w="1050"/>
      </w:tblGrid>
      <w:tr>
        <w:tblPrEx>
          <w:tblCellMar>
            <w:top w:w="0" w:type="dxa"/>
            <w:left w:w="0" w:type="dxa"/>
            <w:bottom w:w="0" w:type="dxa"/>
            <w:right w:w="0" w:type="dxa"/>
          </w:tblCellMar>
        </w:tblPrEx>
        <w:trPr>
          <w:trHeight w:val="865" w:hRule="atLeast"/>
        </w:trPr>
        <w:tc>
          <w:tcPr>
            <w:tcW w:w="14355"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收入决算表</w:t>
            </w:r>
          </w:p>
        </w:tc>
      </w:tr>
      <w:tr>
        <w:tblPrEx>
          <w:tblCellMar>
            <w:top w:w="0" w:type="dxa"/>
            <w:left w:w="0" w:type="dxa"/>
            <w:bottom w:w="0" w:type="dxa"/>
            <w:right w:w="0" w:type="dxa"/>
          </w:tblCellMar>
        </w:tblPrEx>
        <w:trPr>
          <w:trHeight w:val="531" w:hRule="atLeast"/>
        </w:trPr>
        <w:tc>
          <w:tcPr>
            <w:tcW w:w="2382" w:type="dxa"/>
            <w:tcBorders>
              <w:top w:val="nil"/>
              <w:left w:val="nil"/>
              <w:bottom w:val="nil"/>
              <w:right w:val="nil"/>
            </w:tcBorders>
            <w:shd w:val="clear" w:color="auto" w:fill="FFFFFF"/>
            <w:noWrap/>
            <w:tcMar>
              <w:top w:w="15" w:type="dxa"/>
              <w:left w:w="15" w:type="dxa"/>
              <w:right w:w="15" w:type="dxa"/>
            </w:tcMar>
            <w:vAlign w:val="bottom"/>
          </w:tcPr>
          <w:p>
            <w:pPr>
              <w:jc w:val="right"/>
              <w:rPr>
                <w:rFonts w:hint="eastAsia" w:ascii="宋体" w:hAnsi="宋体" w:eastAsia="宋体" w:cs="宋体"/>
                <w:color w:val="000000"/>
                <w:sz w:val="20"/>
                <w:szCs w:val="20"/>
              </w:rPr>
            </w:pPr>
          </w:p>
        </w:tc>
        <w:tc>
          <w:tcPr>
            <w:tcW w:w="2686" w:type="dxa"/>
            <w:gridSpan w:val="2"/>
            <w:tcBorders>
              <w:top w:val="nil"/>
              <w:left w:val="nil"/>
              <w:bottom w:val="nil"/>
              <w:right w:val="nil"/>
            </w:tcBorders>
            <w:shd w:val="clear" w:color="auto" w:fill="FFFFFF"/>
            <w:noWrap/>
            <w:tcMar>
              <w:top w:w="15" w:type="dxa"/>
              <w:left w:w="15" w:type="dxa"/>
              <w:right w:w="15" w:type="dxa"/>
            </w:tcMar>
            <w:vAlign w:val="bottom"/>
          </w:tcPr>
          <w:p>
            <w:pPr>
              <w:jc w:val="right"/>
              <w:rPr>
                <w:rFonts w:hint="eastAsia" w:ascii="宋体" w:hAnsi="宋体" w:eastAsia="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bottom"/>
          </w:tcPr>
          <w:p>
            <w:pPr>
              <w:jc w:val="right"/>
              <w:rPr>
                <w:rFonts w:hint="eastAsia" w:ascii="宋体" w:hAnsi="宋体" w:eastAsia="宋体" w:cs="宋体"/>
                <w:color w:val="000000"/>
                <w:sz w:val="20"/>
                <w:szCs w:val="20"/>
              </w:rPr>
            </w:pPr>
          </w:p>
        </w:tc>
        <w:tc>
          <w:tcPr>
            <w:tcW w:w="3005" w:type="dxa"/>
            <w:gridSpan w:val="2"/>
            <w:tcBorders>
              <w:top w:val="nil"/>
              <w:left w:val="nil"/>
              <w:bottom w:val="nil"/>
              <w:right w:val="nil"/>
            </w:tcBorders>
            <w:shd w:val="clear" w:color="auto" w:fill="FFFFFF"/>
            <w:noWrap/>
            <w:tcMar>
              <w:top w:w="15" w:type="dxa"/>
              <w:left w:w="15" w:type="dxa"/>
              <w:right w:w="15" w:type="dxa"/>
            </w:tcMar>
            <w:vAlign w:val="bottom"/>
          </w:tcPr>
          <w:p>
            <w:pPr>
              <w:jc w:val="center"/>
              <w:rPr>
                <w:rFonts w:hint="eastAsia" w:ascii="宋体" w:hAnsi="宋体" w:eastAsia="宋体" w:cs="宋体"/>
                <w:color w:val="000000"/>
                <w:sz w:val="20"/>
                <w:szCs w:val="20"/>
              </w:rPr>
            </w:pPr>
          </w:p>
        </w:tc>
        <w:tc>
          <w:tcPr>
            <w:tcW w:w="1249" w:type="dxa"/>
            <w:tcBorders>
              <w:top w:val="nil"/>
              <w:left w:val="nil"/>
              <w:bottom w:val="nil"/>
              <w:right w:val="nil"/>
            </w:tcBorders>
            <w:shd w:val="clear" w:color="auto" w:fill="FFFFFF"/>
            <w:noWrap/>
            <w:tcMar>
              <w:top w:w="15" w:type="dxa"/>
              <w:left w:w="15" w:type="dxa"/>
              <w:right w:w="15" w:type="dxa"/>
            </w:tcMar>
            <w:vAlign w:val="bottom"/>
          </w:tcPr>
          <w:p>
            <w:pPr>
              <w:jc w:val="center"/>
              <w:rPr>
                <w:rFonts w:hint="eastAsia" w:ascii="宋体" w:hAnsi="宋体" w:eastAsia="宋体" w:cs="宋体"/>
                <w:color w:val="000000"/>
                <w:sz w:val="20"/>
                <w:szCs w:val="20"/>
              </w:rPr>
            </w:pPr>
          </w:p>
        </w:tc>
        <w:tc>
          <w:tcPr>
            <w:tcW w:w="1190" w:type="dxa"/>
            <w:tcBorders>
              <w:top w:val="nil"/>
              <w:left w:val="nil"/>
              <w:bottom w:val="nil"/>
              <w:right w:val="nil"/>
            </w:tcBorders>
            <w:shd w:val="clear" w:color="auto" w:fill="FFFFFF"/>
            <w:noWrap/>
            <w:tcMar>
              <w:top w:w="15" w:type="dxa"/>
              <w:left w:w="15" w:type="dxa"/>
              <w:right w:w="15" w:type="dxa"/>
            </w:tcMar>
            <w:vAlign w:val="bottom"/>
          </w:tcPr>
          <w:p>
            <w:pPr>
              <w:jc w:val="center"/>
              <w:rPr>
                <w:rFonts w:hint="eastAsia" w:ascii="宋体" w:hAnsi="宋体" w:eastAsia="宋体" w:cs="宋体"/>
                <w:color w:val="000000"/>
                <w:sz w:val="20"/>
                <w:szCs w:val="20"/>
              </w:rPr>
            </w:pPr>
          </w:p>
        </w:tc>
        <w:tc>
          <w:tcPr>
            <w:tcW w:w="2553" w:type="dxa"/>
            <w:gridSpan w:val="2"/>
            <w:tcBorders>
              <w:top w:val="nil"/>
              <w:left w:val="nil"/>
              <w:bottom w:val="nil"/>
              <w:right w:val="nil"/>
            </w:tcBorders>
            <w:shd w:val="clear" w:color="auto" w:fill="FFFFFF"/>
            <w:noWrap/>
            <w:tcMar>
              <w:top w:w="15" w:type="dxa"/>
              <w:left w:w="15" w:type="dxa"/>
              <w:right w:w="15" w:type="dxa"/>
            </w:tcMar>
            <w:vAlign w:val="bottom"/>
          </w:tcPr>
          <w:p>
            <w:pPr>
              <w:jc w:val="center"/>
              <w:rPr>
                <w:rFonts w:hint="eastAsia" w:ascii="宋体" w:hAnsi="宋体" w:eastAsia="宋体" w:cs="宋体"/>
                <w:color w:val="000000"/>
                <w:sz w:val="20"/>
                <w:szCs w:val="20"/>
              </w:rPr>
            </w:pPr>
          </w:p>
        </w:tc>
        <w:tc>
          <w:tcPr>
            <w:tcW w:w="1050" w:type="dxa"/>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 xml:space="preserve"> 公开02表</w:t>
            </w:r>
          </w:p>
        </w:tc>
      </w:tr>
      <w:tr>
        <w:tblPrEx>
          <w:tblCellMar>
            <w:top w:w="0" w:type="dxa"/>
            <w:left w:w="0" w:type="dxa"/>
            <w:bottom w:w="0" w:type="dxa"/>
            <w:right w:w="0" w:type="dxa"/>
          </w:tblCellMar>
        </w:tblPrEx>
        <w:trPr>
          <w:trHeight w:val="531" w:hRule="atLeast"/>
        </w:trPr>
        <w:tc>
          <w:tcPr>
            <w:tcW w:w="5068" w:type="dxa"/>
            <w:gridSpan w:val="3"/>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rPr>
              <w:t>部门：</w:t>
            </w:r>
            <w:r>
              <w:rPr>
                <w:rFonts w:hint="eastAsia" w:ascii="宋体" w:hAnsi="宋体" w:eastAsia="宋体" w:cs="宋体"/>
                <w:color w:val="000000"/>
                <w:sz w:val="20"/>
                <w:szCs w:val="20"/>
                <w:lang w:val="en-US" w:eastAsia="zh-CN"/>
              </w:rPr>
              <w:t>信阳市</w:t>
            </w:r>
            <w:r>
              <w:rPr>
                <w:rFonts w:hint="eastAsia" w:ascii="宋体" w:hAnsi="宋体" w:eastAsia="宋体" w:cs="宋体"/>
                <w:color w:val="000000"/>
                <w:sz w:val="20"/>
                <w:szCs w:val="20"/>
                <w:lang w:val="en-US"/>
              </w:rPr>
              <w:t>平桥区医疗保障局</w:t>
            </w:r>
          </w:p>
        </w:tc>
        <w:tc>
          <w:tcPr>
            <w:tcW w:w="24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color w:val="000000"/>
                <w:sz w:val="20"/>
                <w:szCs w:val="20"/>
              </w:rPr>
            </w:pPr>
          </w:p>
        </w:tc>
        <w:tc>
          <w:tcPr>
            <w:tcW w:w="3005" w:type="dxa"/>
            <w:gridSpan w:val="2"/>
            <w:tcBorders>
              <w:top w:val="nil"/>
              <w:left w:val="nil"/>
              <w:bottom w:val="nil"/>
              <w:right w:val="nil"/>
            </w:tcBorders>
            <w:shd w:val="clear" w:color="auto" w:fill="FFFFFF"/>
            <w:noWrap/>
            <w:tcMar>
              <w:top w:w="15" w:type="dxa"/>
              <w:left w:w="15" w:type="dxa"/>
              <w:right w:w="15" w:type="dxa"/>
            </w:tcMar>
            <w:vAlign w:val="bottom"/>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2021年度</w:t>
            </w:r>
          </w:p>
        </w:tc>
        <w:tc>
          <w:tcPr>
            <w:tcW w:w="1249" w:type="dxa"/>
            <w:tcBorders>
              <w:top w:val="nil"/>
              <w:left w:val="nil"/>
              <w:bottom w:val="nil"/>
              <w:right w:val="nil"/>
            </w:tcBorders>
            <w:shd w:val="clear" w:color="auto" w:fill="FFFFFF"/>
            <w:noWrap/>
            <w:tcMar>
              <w:top w:w="15" w:type="dxa"/>
              <w:left w:w="15" w:type="dxa"/>
              <w:right w:w="15" w:type="dxa"/>
            </w:tcMar>
            <w:vAlign w:val="bottom"/>
          </w:tcPr>
          <w:p>
            <w:pPr>
              <w:jc w:val="center"/>
              <w:rPr>
                <w:rFonts w:hint="eastAsia" w:ascii="宋体" w:hAnsi="宋体" w:eastAsia="宋体" w:cs="宋体"/>
                <w:color w:val="000000"/>
                <w:sz w:val="20"/>
                <w:szCs w:val="20"/>
              </w:rPr>
            </w:pPr>
          </w:p>
        </w:tc>
        <w:tc>
          <w:tcPr>
            <w:tcW w:w="1190" w:type="dxa"/>
            <w:tcBorders>
              <w:top w:val="nil"/>
              <w:left w:val="nil"/>
              <w:bottom w:val="nil"/>
              <w:right w:val="nil"/>
            </w:tcBorders>
            <w:shd w:val="clear" w:color="auto" w:fill="FFFFFF"/>
            <w:noWrap/>
            <w:tcMar>
              <w:top w:w="15" w:type="dxa"/>
              <w:left w:w="15" w:type="dxa"/>
              <w:right w:w="15" w:type="dxa"/>
            </w:tcMar>
            <w:vAlign w:val="bottom"/>
          </w:tcPr>
          <w:p>
            <w:pPr>
              <w:jc w:val="center"/>
              <w:rPr>
                <w:rFonts w:hint="eastAsia" w:ascii="宋体" w:hAnsi="宋体" w:eastAsia="宋体" w:cs="宋体"/>
                <w:color w:val="000000"/>
                <w:sz w:val="20"/>
                <w:szCs w:val="20"/>
              </w:rPr>
            </w:pPr>
          </w:p>
        </w:tc>
        <w:tc>
          <w:tcPr>
            <w:tcW w:w="3603" w:type="dxa"/>
            <w:gridSpan w:val="3"/>
            <w:tcBorders>
              <w:top w:val="nil"/>
              <w:left w:val="nil"/>
              <w:bottom w:val="nil"/>
              <w:right w:val="nil"/>
            </w:tcBorders>
            <w:shd w:val="clear" w:color="auto" w:fill="FFFFFF"/>
            <w:noWrap/>
            <w:tcMar>
              <w:top w:w="15" w:type="dxa"/>
              <w:left w:w="15" w:type="dxa"/>
              <w:right w:w="15" w:type="dxa"/>
            </w:tcMar>
            <w:vAlign w:val="bottom"/>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val="en-US"/>
              </w:rPr>
              <w:t xml:space="preserve">  金额单位：万元</w:t>
            </w:r>
          </w:p>
        </w:tc>
      </w:tr>
      <w:tr>
        <w:tblPrEx>
          <w:tblCellMar>
            <w:top w:w="0" w:type="dxa"/>
            <w:left w:w="0" w:type="dxa"/>
            <w:bottom w:w="0" w:type="dxa"/>
            <w:right w:w="0" w:type="dxa"/>
          </w:tblCellMar>
        </w:tblPrEx>
        <w:trPr>
          <w:trHeight w:val="685" w:hRule="atLeast"/>
        </w:trPr>
        <w:tc>
          <w:tcPr>
            <w:tcW w:w="530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项    目</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本年收入合计</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sz w:val="20"/>
                <w:szCs w:val="20"/>
                <w:lang w:val="en-US"/>
              </w:rPr>
              <w:t>财政拨款收入</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上级补助收入</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sz w:val="20"/>
                <w:szCs w:val="20"/>
                <w:lang w:val="en-US"/>
              </w:rPr>
              <w:t>事业收入</w:t>
            </w:r>
          </w:p>
        </w:tc>
        <w:tc>
          <w:tcPr>
            <w:tcW w:w="1224" w:type="dxa"/>
            <w:vMerge w:val="restar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经营收入</w:t>
            </w:r>
          </w:p>
        </w:tc>
        <w:tc>
          <w:tcPr>
            <w:tcW w:w="1329" w:type="dxa"/>
            <w:vMerge w:val="restar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sz w:val="20"/>
                <w:szCs w:val="20"/>
                <w:lang w:val="en-US"/>
              </w:rPr>
              <w:t>附属单位上缴收入</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sz w:val="20"/>
                <w:szCs w:val="20"/>
                <w:lang w:val="en-US"/>
              </w:rPr>
              <w:t>其他收入</w:t>
            </w:r>
          </w:p>
        </w:tc>
      </w:tr>
      <w:tr>
        <w:tblPrEx>
          <w:tblCellMar>
            <w:top w:w="0" w:type="dxa"/>
            <w:left w:w="0" w:type="dxa"/>
            <w:bottom w:w="0" w:type="dxa"/>
            <w:right w:w="0" w:type="dxa"/>
          </w:tblCellMar>
        </w:tblPrEx>
        <w:trPr>
          <w:trHeight w:val="548"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功能分类</w:t>
            </w:r>
          </w:p>
        </w:tc>
        <w:tc>
          <w:tcPr>
            <w:tcW w:w="26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科目名称</w:t>
            </w: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329" w:type="dxa"/>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548"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科目编码</w:t>
            </w:r>
          </w:p>
        </w:tc>
        <w:tc>
          <w:tcPr>
            <w:tcW w:w="26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329" w:type="dxa"/>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548" w:hRule="atLeast"/>
        </w:trPr>
        <w:tc>
          <w:tcPr>
            <w:tcW w:w="530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栏次</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1224"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1329" w:type="dxa"/>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sz w:val="20"/>
                <w:szCs w:val="20"/>
                <w:lang w:val="en-US"/>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7</w:t>
            </w:r>
          </w:p>
        </w:tc>
      </w:tr>
      <w:tr>
        <w:tblPrEx>
          <w:tblCellMar>
            <w:top w:w="0" w:type="dxa"/>
            <w:left w:w="0" w:type="dxa"/>
            <w:bottom w:w="0" w:type="dxa"/>
            <w:right w:w="0" w:type="dxa"/>
          </w:tblCellMar>
        </w:tblPrEx>
        <w:trPr>
          <w:trHeight w:val="548" w:hRule="atLeast"/>
        </w:trPr>
        <w:tc>
          <w:tcPr>
            <w:tcW w:w="530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合计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color w:val="000000"/>
                <w:sz w:val="20"/>
                <w:szCs w:val="20"/>
                <w:lang w:val="en-US"/>
              </w:rPr>
            </w:pPr>
            <w:r>
              <w:rPr>
                <w:rFonts w:hint="eastAsia" w:ascii="宋体" w:hAnsi="宋体" w:eastAsia="宋体" w:cs="宋体"/>
                <w:b w:val="0"/>
                <w:bCs w:val="0"/>
                <w:i w:val="0"/>
                <w:iCs w:val="0"/>
                <w:color w:val="000000"/>
                <w:kern w:val="0"/>
                <w:sz w:val="20"/>
                <w:szCs w:val="20"/>
                <w:u w:val="none"/>
                <w:lang w:val="en-US" w:eastAsia="zh-CN" w:bidi="ar"/>
              </w:rPr>
              <w:t>135.4</w:t>
            </w:r>
            <w:r>
              <w:rPr>
                <w:rFonts w:hint="eastAsia" w:cs="宋体"/>
                <w:b w:val="0"/>
                <w:bCs w:val="0"/>
                <w:i w:val="0"/>
                <w:iCs w:val="0"/>
                <w:color w:val="000000"/>
                <w:kern w:val="0"/>
                <w:sz w:val="20"/>
                <w:szCs w:val="20"/>
                <w:u w:val="none"/>
                <w:lang w:val="en-US" w:eastAsia="zh-CN" w:bidi="ar"/>
              </w:rPr>
              <w:t>0</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color w:val="000000"/>
                <w:sz w:val="20"/>
                <w:szCs w:val="20"/>
                <w:lang w:val="en-US"/>
              </w:rPr>
            </w:pPr>
            <w:r>
              <w:rPr>
                <w:rFonts w:hint="eastAsia" w:ascii="宋体" w:hAnsi="宋体" w:eastAsia="宋体" w:cs="宋体"/>
                <w:b w:val="0"/>
                <w:bCs w:val="0"/>
                <w:i w:val="0"/>
                <w:iCs w:val="0"/>
                <w:color w:val="000000"/>
                <w:kern w:val="0"/>
                <w:sz w:val="20"/>
                <w:szCs w:val="20"/>
                <w:u w:val="none"/>
                <w:lang w:val="en-US" w:eastAsia="zh-CN" w:bidi="ar"/>
              </w:rPr>
              <w:t>135.4</w:t>
            </w:r>
            <w:r>
              <w:rPr>
                <w:rFonts w:hint="eastAsia" w:cs="宋体"/>
                <w:b w:val="0"/>
                <w:bCs w:val="0"/>
                <w:i w:val="0"/>
                <w:iCs w:val="0"/>
                <w:color w:val="000000"/>
                <w:kern w:val="0"/>
                <w:sz w:val="20"/>
                <w:szCs w:val="20"/>
                <w:u w:val="none"/>
                <w:lang w:val="en-US" w:eastAsia="zh-CN" w:bidi="ar"/>
              </w:rPr>
              <w:t>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lang w:val="en-US" w:eastAsia="zh-CN"/>
              </w:rPr>
            </w:pPr>
            <w:r>
              <w:rPr>
                <w:rFonts w:hint="eastAsia" w:ascii="宋体" w:hAnsi="宋体" w:eastAsia="宋体" w:cs="宋体"/>
                <w:sz w:val="20"/>
                <w:szCs w:val="20"/>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2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32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lang w:val="en-US"/>
              </w:rPr>
            </w:pPr>
            <w:r>
              <w:rPr>
                <w:rFonts w:hint="eastAsia" w:ascii="宋体" w:hAnsi="宋体" w:eastAsia="宋体" w:cs="宋体"/>
                <w:sz w:val="20"/>
                <w:szCs w:val="20"/>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r>
      <w:tr>
        <w:tblPrEx>
          <w:tblCellMar>
            <w:top w:w="0" w:type="dxa"/>
            <w:left w:w="0" w:type="dxa"/>
            <w:bottom w:w="0" w:type="dxa"/>
            <w:right w:w="0" w:type="dxa"/>
          </w:tblCellMar>
        </w:tblPrEx>
        <w:trPr>
          <w:trHeight w:val="548"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textAlignment w:val="bottom"/>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210</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卫生健康</w:t>
            </w:r>
            <w:r>
              <w:rPr>
                <w:rFonts w:hint="eastAsia" w:ascii="宋体" w:hAnsi="宋体" w:eastAsia="宋体" w:cs="宋体"/>
                <w:color w:val="000000"/>
                <w:sz w:val="20"/>
                <w:szCs w:val="20"/>
                <w:lang w:val="en-US"/>
              </w:rPr>
              <w:t>支出</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color w:val="000000"/>
                <w:sz w:val="20"/>
                <w:szCs w:val="20"/>
                <w:lang w:val="en-US"/>
              </w:rPr>
            </w:pPr>
            <w:r>
              <w:rPr>
                <w:rFonts w:hint="eastAsia" w:ascii="宋体" w:hAnsi="宋体" w:eastAsia="宋体" w:cs="宋体"/>
                <w:b w:val="0"/>
                <w:bCs w:val="0"/>
                <w:i w:val="0"/>
                <w:iCs w:val="0"/>
                <w:color w:val="000000"/>
                <w:kern w:val="0"/>
                <w:sz w:val="20"/>
                <w:szCs w:val="20"/>
                <w:u w:val="none"/>
                <w:lang w:val="en-US" w:eastAsia="zh-CN" w:bidi="ar"/>
              </w:rPr>
              <w:t>135.4</w:t>
            </w:r>
            <w:r>
              <w:rPr>
                <w:rFonts w:hint="eastAsia" w:cs="宋体"/>
                <w:b w:val="0"/>
                <w:bCs w:val="0"/>
                <w:i w:val="0"/>
                <w:iCs w:val="0"/>
                <w:color w:val="000000"/>
                <w:kern w:val="0"/>
                <w:sz w:val="20"/>
                <w:szCs w:val="20"/>
                <w:u w:val="none"/>
                <w:lang w:val="en-US" w:eastAsia="zh-CN" w:bidi="ar"/>
              </w:rPr>
              <w:t>0</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color w:val="000000"/>
                <w:sz w:val="20"/>
                <w:szCs w:val="20"/>
                <w:lang w:val="en-US"/>
              </w:rPr>
            </w:pPr>
            <w:r>
              <w:rPr>
                <w:rFonts w:hint="eastAsia" w:ascii="宋体" w:hAnsi="宋体" w:eastAsia="宋体" w:cs="宋体"/>
                <w:b w:val="0"/>
                <w:bCs w:val="0"/>
                <w:i w:val="0"/>
                <w:iCs w:val="0"/>
                <w:color w:val="000000"/>
                <w:kern w:val="0"/>
                <w:sz w:val="20"/>
                <w:szCs w:val="20"/>
                <w:u w:val="none"/>
                <w:lang w:val="en-US" w:eastAsia="zh-CN" w:bidi="ar"/>
              </w:rPr>
              <w:t>135.4</w:t>
            </w:r>
            <w:r>
              <w:rPr>
                <w:rFonts w:hint="eastAsia" w:cs="宋体"/>
                <w:b w:val="0"/>
                <w:bCs w:val="0"/>
                <w:i w:val="0"/>
                <w:iCs w:val="0"/>
                <w:color w:val="000000"/>
                <w:kern w:val="0"/>
                <w:sz w:val="20"/>
                <w:szCs w:val="20"/>
                <w:u w:val="none"/>
                <w:lang w:val="en-US" w:eastAsia="zh-CN" w:bidi="ar"/>
              </w:rPr>
              <w:t>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2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32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lang w:val="en-US"/>
              </w:rPr>
            </w:pPr>
            <w:r>
              <w:rPr>
                <w:rFonts w:hint="eastAsia" w:ascii="宋体" w:hAnsi="宋体" w:eastAsia="宋体" w:cs="宋体"/>
                <w:sz w:val="20"/>
                <w:szCs w:val="20"/>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r>
      <w:tr>
        <w:tblPrEx>
          <w:tblCellMar>
            <w:top w:w="0" w:type="dxa"/>
            <w:left w:w="0" w:type="dxa"/>
            <w:bottom w:w="0" w:type="dxa"/>
            <w:right w:w="0" w:type="dxa"/>
          </w:tblCellMar>
        </w:tblPrEx>
        <w:trPr>
          <w:trHeight w:val="548"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textAlignment w:val="bottom"/>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21015</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医疗保障</w:t>
            </w:r>
            <w:r>
              <w:rPr>
                <w:rFonts w:hint="eastAsia" w:ascii="宋体" w:hAnsi="宋体" w:eastAsia="宋体" w:cs="宋体"/>
                <w:color w:val="000000"/>
                <w:sz w:val="20"/>
                <w:szCs w:val="20"/>
                <w:lang w:val="en-US"/>
              </w:rPr>
              <w:t>管理事务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color w:val="000000"/>
                <w:sz w:val="20"/>
                <w:szCs w:val="20"/>
                <w:lang w:val="en-US"/>
              </w:rPr>
            </w:pPr>
            <w:r>
              <w:rPr>
                <w:rFonts w:hint="eastAsia" w:ascii="宋体" w:hAnsi="宋体" w:eastAsia="宋体" w:cs="宋体"/>
                <w:b w:val="0"/>
                <w:bCs w:val="0"/>
                <w:i w:val="0"/>
                <w:iCs w:val="0"/>
                <w:color w:val="000000"/>
                <w:kern w:val="0"/>
                <w:sz w:val="20"/>
                <w:szCs w:val="20"/>
                <w:u w:val="none"/>
                <w:lang w:val="en-US" w:eastAsia="zh-CN" w:bidi="ar"/>
              </w:rPr>
              <w:t>135.4</w:t>
            </w:r>
            <w:r>
              <w:rPr>
                <w:rFonts w:hint="eastAsia" w:cs="宋体"/>
                <w:b w:val="0"/>
                <w:bCs w:val="0"/>
                <w:i w:val="0"/>
                <w:iCs w:val="0"/>
                <w:color w:val="000000"/>
                <w:kern w:val="0"/>
                <w:sz w:val="20"/>
                <w:szCs w:val="20"/>
                <w:u w:val="none"/>
                <w:lang w:val="en-US" w:eastAsia="zh-CN" w:bidi="ar"/>
              </w:rPr>
              <w:t>0</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color w:val="000000"/>
                <w:sz w:val="20"/>
                <w:szCs w:val="20"/>
                <w:lang w:val="en-US"/>
              </w:rPr>
            </w:pPr>
            <w:r>
              <w:rPr>
                <w:rFonts w:hint="eastAsia" w:ascii="宋体" w:hAnsi="宋体" w:eastAsia="宋体" w:cs="宋体"/>
                <w:b w:val="0"/>
                <w:bCs w:val="0"/>
                <w:i w:val="0"/>
                <w:iCs w:val="0"/>
                <w:color w:val="000000"/>
                <w:kern w:val="0"/>
                <w:sz w:val="20"/>
                <w:szCs w:val="20"/>
                <w:u w:val="none"/>
                <w:lang w:val="en-US" w:eastAsia="zh-CN" w:bidi="ar"/>
              </w:rPr>
              <w:t>135.4</w:t>
            </w:r>
            <w:r>
              <w:rPr>
                <w:rFonts w:hint="eastAsia" w:cs="宋体"/>
                <w:b w:val="0"/>
                <w:bCs w:val="0"/>
                <w:i w:val="0"/>
                <w:iCs w:val="0"/>
                <w:color w:val="000000"/>
                <w:kern w:val="0"/>
                <w:sz w:val="20"/>
                <w:szCs w:val="20"/>
                <w:u w:val="none"/>
                <w:lang w:val="en-US" w:eastAsia="zh-CN" w:bidi="ar"/>
              </w:rPr>
              <w:t>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2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32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lang w:val="en-US"/>
              </w:rPr>
            </w:pPr>
            <w:r>
              <w:rPr>
                <w:rFonts w:hint="eastAsia" w:ascii="宋体" w:hAnsi="宋体" w:eastAsia="宋体" w:cs="宋体"/>
                <w:sz w:val="20"/>
                <w:szCs w:val="20"/>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r>
      <w:tr>
        <w:tblPrEx>
          <w:tblCellMar>
            <w:top w:w="0" w:type="dxa"/>
            <w:left w:w="0" w:type="dxa"/>
            <w:bottom w:w="0" w:type="dxa"/>
            <w:right w:w="0" w:type="dxa"/>
          </w:tblCellMar>
        </w:tblPrEx>
        <w:trPr>
          <w:trHeight w:val="548"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textAlignment w:val="bottom"/>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2101501</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textAlignment w:val="bottom"/>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行政运行</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color w:val="000000"/>
                <w:sz w:val="20"/>
                <w:szCs w:val="20"/>
                <w:lang w:val="en-US"/>
              </w:rPr>
            </w:pPr>
            <w:r>
              <w:rPr>
                <w:rFonts w:hint="eastAsia" w:ascii="宋体" w:hAnsi="宋体" w:eastAsia="宋体" w:cs="宋体"/>
                <w:b w:val="0"/>
                <w:bCs w:val="0"/>
                <w:i w:val="0"/>
                <w:iCs w:val="0"/>
                <w:color w:val="000000"/>
                <w:kern w:val="0"/>
                <w:sz w:val="20"/>
                <w:szCs w:val="20"/>
                <w:u w:val="none"/>
                <w:lang w:val="en-US" w:eastAsia="zh-CN" w:bidi="ar"/>
              </w:rPr>
              <w:t>135.4</w:t>
            </w:r>
            <w:r>
              <w:rPr>
                <w:rFonts w:hint="eastAsia" w:cs="宋体"/>
                <w:b w:val="0"/>
                <w:bCs w:val="0"/>
                <w:i w:val="0"/>
                <w:iCs w:val="0"/>
                <w:color w:val="000000"/>
                <w:kern w:val="0"/>
                <w:sz w:val="20"/>
                <w:szCs w:val="20"/>
                <w:u w:val="none"/>
                <w:lang w:val="en-US" w:eastAsia="zh-CN" w:bidi="ar"/>
              </w:rPr>
              <w:t>0</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color w:val="000000"/>
                <w:sz w:val="20"/>
                <w:szCs w:val="20"/>
                <w:lang w:val="en-US"/>
              </w:rPr>
            </w:pPr>
            <w:r>
              <w:rPr>
                <w:rFonts w:hint="eastAsia" w:ascii="宋体" w:hAnsi="宋体" w:eastAsia="宋体" w:cs="宋体"/>
                <w:b w:val="0"/>
                <w:bCs w:val="0"/>
                <w:i w:val="0"/>
                <w:iCs w:val="0"/>
                <w:color w:val="000000"/>
                <w:kern w:val="0"/>
                <w:sz w:val="20"/>
                <w:szCs w:val="20"/>
                <w:u w:val="none"/>
                <w:lang w:val="en-US" w:eastAsia="zh-CN" w:bidi="ar"/>
              </w:rPr>
              <w:t>135.4</w:t>
            </w:r>
            <w:r>
              <w:rPr>
                <w:rFonts w:hint="eastAsia" w:cs="宋体"/>
                <w:b w:val="0"/>
                <w:bCs w:val="0"/>
                <w:i w:val="0"/>
                <w:iCs w:val="0"/>
                <w:color w:val="000000"/>
                <w:kern w:val="0"/>
                <w:sz w:val="20"/>
                <w:szCs w:val="20"/>
                <w:u w:val="none"/>
                <w:lang w:val="en-US" w:eastAsia="zh-CN" w:bidi="ar"/>
              </w:rPr>
              <w:t>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2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c>
          <w:tcPr>
            <w:tcW w:w="132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lang w:val="en-US"/>
              </w:rPr>
            </w:pPr>
            <w:r>
              <w:rPr>
                <w:rFonts w:hint="eastAsia" w:ascii="宋体" w:hAnsi="宋体" w:eastAsia="宋体" w:cs="宋体"/>
                <w:sz w:val="20"/>
                <w:szCs w:val="20"/>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sz w:val="20"/>
                <w:szCs w:val="20"/>
              </w:rPr>
              <w:t>0.00</w:t>
            </w:r>
          </w:p>
        </w:tc>
      </w:tr>
      <w:tr>
        <w:tblPrEx>
          <w:tblCellMar>
            <w:top w:w="0" w:type="dxa"/>
            <w:left w:w="0" w:type="dxa"/>
            <w:bottom w:w="0" w:type="dxa"/>
            <w:right w:w="0" w:type="dxa"/>
          </w:tblCellMar>
        </w:tblPrEx>
        <w:trPr>
          <w:trHeight w:val="548" w:hRule="atLeast"/>
        </w:trPr>
        <w:tc>
          <w:tcPr>
            <w:tcW w:w="14355" w:type="dxa"/>
            <w:gridSpan w:val="11"/>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w:t>
            </w:r>
            <w:r>
              <w:rPr>
                <w:rFonts w:hint="eastAsia" w:ascii="宋体" w:hAnsi="宋体" w:eastAsia="宋体" w:cs="宋体"/>
                <w:color w:val="000000"/>
                <w:sz w:val="20"/>
                <w:szCs w:val="20"/>
                <w:lang w:val="en-US" w:eastAsia="zh-CN"/>
              </w:rPr>
              <w:t>取得的</w:t>
            </w:r>
            <w:r>
              <w:rPr>
                <w:rFonts w:hint="eastAsia" w:ascii="宋体" w:hAnsi="宋体" w:eastAsia="宋体" w:cs="宋体"/>
                <w:color w:val="000000"/>
                <w:sz w:val="20"/>
                <w:szCs w:val="20"/>
                <w:lang w:val="en-US"/>
              </w:rPr>
              <w:t>各项</w:t>
            </w:r>
            <w:r>
              <w:rPr>
                <w:rFonts w:hint="eastAsia" w:ascii="宋体" w:hAnsi="宋体" w:eastAsia="宋体" w:cs="宋体"/>
                <w:color w:val="000000"/>
                <w:sz w:val="20"/>
                <w:szCs w:val="20"/>
                <w:lang w:val="en-US" w:eastAsia="zh-CN"/>
              </w:rPr>
              <w:t>收入</w:t>
            </w:r>
            <w:r>
              <w:rPr>
                <w:rFonts w:hint="eastAsia" w:ascii="宋体" w:hAnsi="宋体" w:eastAsia="宋体" w:cs="宋体"/>
                <w:color w:val="000000"/>
                <w:sz w:val="20"/>
                <w:szCs w:val="20"/>
                <w:lang w:val="en-US"/>
              </w:rPr>
              <w:t>情况。</w:t>
            </w:r>
          </w:p>
        </w:tc>
      </w:tr>
    </w:tbl>
    <w:p>
      <w:pPr>
        <w:rPr>
          <w:rFonts w:hint="eastAsia" w:ascii="仿宋_GB2312" w:eastAsia="仿宋_GB2312"/>
          <w:color w:val="000000"/>
          <w:sz w:val="32"/>
          <w:szCs w:val="32"/>
          <w:lang w:eastAsia="zh-CN"/>
        </w:rPr>
      </w:pPr>
    </w:p>
    <w:tbl>
      <w:tblPr>
        <w:tblStyle w:val="5"/>
        <w:tblW w:w="13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1176"/>
        <w:gridCol w:w="240"/>
        <w:gridCol w:w="2268"/>
        <w:gridCol w:w="1596"/>
        <w:gridCol w:w="1596"/>
        <w:gridCol w:w="1548"/>
        <w:gridCol w:w="1608"/>
        <w:gridCol w:w="1272"/>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97" w:type="dxa"/>
            <w:gridSpan w:val="10"/>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93"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117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6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4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0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7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00"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77" w:type="dxa"/>
            <w:gridSpan w:val="4"/>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部门：信阳市平桥区医疗保障局</w:t>
            </w:r>
          </w:p>
        </w:tc>
        <w:tc>
          <w:tcPr>
            <w:tcW w:w="159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年度</w:t>
            </w:r>
          </w:p>
        </w:tc>
        <w:tc>
          <w:tcPr>
            <w:tcW w:w="159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4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0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72"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77"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5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4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60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27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20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9"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268"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0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68"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0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68"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0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77"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4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77"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cs="宋体"/>
                <w:b/>
                <w:bCs/>
                <w:i w:val="0"/>
                <w:iCs w:val="0"/>
                <w:color w:val="000000"/>
                <w:kern w:val="0"/>
                <w:sz w:val="20"/>
                <w:szCs w:val="20"/>
                <w:u w:val="none"/>
                <w:lang w:val="en-US" w:eastAsia="zh-CN" w:bidi="ar"/>
              </w:rPr>
              <w:t>483.09</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cs="宋体"/>
                <w:b/>
                <w:bCs/>
                <w:i w:val="0"/>
                <w:iCs w:val="0"/>
                <w:color w:val="000000"/>
                <w:kern w:val="0"/>
                <w:sz w:val="20"/>
                <w:szCs w:val="20"/>
                <w:u w:val="none"/>
                <w:lang w:val="en-US" w:eastAsia="zh-CN" w:bidi="ar"/>
              </w:rPr>
              <w:t>483.09</w:t>
            </w:r>
          </w:p>
        </w:tc>
        <w:tc>
          <w:tcPr>
            <w:tcW w:w="15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60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9"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226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5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cs="宋体"/>
                <w:b/>
                <w:bCs/>
                <w:i w:val="0"/>
                <w:iCs w:val="0"/>
                <w:color w:val="000000"/>
                <w:kern w:val="0"/>
                <w:sz w:val="20"/>
                <w:szCs w:val="20"/>
                <w:u w:val="none"/>
                <w:lang w:val="en-US" w:eastAsia="zh-CN" w:bidi="ar"/>
              </w:rPr>
              <w:t>483.09</w:t>
            </w:r>
          </w:p>
        </w:tc>
        <w:tc>
          <w:tcPr>
            <w:tcW w:w="15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cs="宋体"/>
                <w:b/>
                <w:bCs/>
                <w:i w:val="0"/>
                <w:iCs w:val="0"/>
                <w:color w:val="000000"/>
                <w:kern w:val="0"/>
                <w:sz w:val="20"/>
                <w:szCs w:val="20"/>
                <w:u w:val="none"/>
                <w:lang w:val="en-US" w:eastAsia="zh-CN" w:bidi="ar"/>
              </w:rPr>
              <w:t>483.09</w:t>
            </w:r>
          </w:p>
        </w:tc>
        <w:tc>
          <w:tcPr>
            <w:tcW w:w="154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2"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9"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21015</w:t>
            </w:r>
          </w:p>
        </w:tc>
        <w:tc>
          <w:tcPr>
            <w:tcW w:w="226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医疗保障管理事务</w:t>
            </w:r>
          </w:p>
        </w:tc>
        <w:tc>
          <w:tcPr>
            <w:tcW w:w="15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cs="宋体"/>
                <w:b/>
                <w:bCs/>
                <w:i w:val="0"/>
                <w:iCs w:val="0"/>
                <w:color w:val="000000"/>
                <w:kern w:val="0"/>
                <w:sz w:val="20"/>
                <w:szCs w:val="20"/>
                <w:u w:val="none"/>
                <w:lang w:val="en-US" w:eastAsia="zh-CN" w:bidi="ar"/>
              </w:rPr>
              <w:t>483.09</w:t>
            </w:r>
          </w:p>
        </w:tc>
        <w:tc>
          <w:tcPr>
            <w:tcW w:w="15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cs="宋体"/>
                <w:b/>
                <w:bCs/>
                <w:i w:val="0"/>
                <w:iCs w:val="0"/>
                <w:color w:val="000000"/>
                <w:kern w:val="0"/>
                <w:sz w:val="20"/>
                <w:szCs w:val="20"/>
                <w:u w:val="none"/>
                <w:lang w:val="en-US" w:eastAsia="zh-CN" w:bidi="ar"/>
              </w:rPr>
              <w:t>483.09</w:t>
            </w:r>
          </w:p>
        </w:tc>
        <w:tc>
          <w:tcPr>
            <w:tcW w:w="154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2"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2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9"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2101501</w:t>
            </w:r>
          </w:p>
        </w:tc>
        <w:tc>
          <w:tcPr>
            <w:tcW w:w="2268"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cs="宋体"/>
                <w:b/>
                <w:bCs/>
                <w:i w:val="0"/>
                <w:iCs w:val="0"/>
                <w:color w:val="000000"/>
                <w:kern w:val="0"/>
                <w:sz w:val="20"/>
                <w:szCs w:val="20"/>
                <w:u w:val="none"/>
                <w:lang w:val="en-US" w:eastAsia="zh-CN" w:bidi="ar"/>
              </w:rPr>
              <w:t>483.09</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cs="宋体"/>
                <w:b/>
                <w:bCs/>
                <w:i w:val="0"/>
                <w:iCs w:val="0"/>
                <w:color w:val="000000"/>
                <w:kern w:val="0"/>
                <w:sz w:val="20"/>
                <w:szCs w:val="20"/>
                <w:u w:val="none"/>
                <w:lang w:val="en-US" w:eastAsia="zh-CN" w:bidi="ar"/>
              </w:rPr>
              <w:t>483.09</w:t>
            </w:r>
          </w:p>
        </w:tc>
        <w:tc>
          <w:tcPr>
            <w:tcW w:w="15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0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7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97"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tbl>
      <w:tblPr>
        <w:tblStyle w:val="5"/>
        <w:tblW w:w="14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1"/>
        <w:gridCol w:w="1548"/>
        <w:gridCol w:w="434"/>
        <w:gridCol w:w="624"/>
        <w:gridCol w:w="1183"/>
        <w:gridCol w:w="2440"/>
        <w:gridCol w:w="169"/>
        <w:gridCol w:w="1245"/>
        <w:gridCol w:w="990"/>
        <w:gridCol w:w="108"/>
        <w:gridCol w:w="1287"/>
        <w:gridCol w:w="690"/>
        <w:gridCol w:w="825"/>
        <w:gridCol w:w="129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174" w:type="dxa"/>
            <w:gridSpan w:val="15"/>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6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8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09"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30"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90" w:type="dxa"/>
            <w:gridSpan w:val="5"/>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部门：信阳市平桥区医疗保障局</w:t>
            </w:r>
          </w:p>
        </w:tc>
        <w:tc>
          <w:tcPr>
            <w:tcW w:w="2609"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5"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年度</w:t>
            </w:r>
          </w:p>
        </w:tc>
        <w:tc>
          <w:tcPr>
            <w:tcW w:w="99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30"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90" w:type="dxa"/>
            <w:gridSpan w:val="5"/>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9284" w:type="dxa"/>
            <w:gridSpan w:val="10"/>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8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2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18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609" w:type="dxa"/>
            <w:gridSpan w:val="2"/>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4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90"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95"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515"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530"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8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6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09" w:type="dxa"/>
            <w:gridSpan w:val="2"/>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395"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15"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30"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24"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8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09" w:type="dxa"/>
            <w:gridSpan w:val="2"/>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45"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9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5"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0"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135.40</w:t>
            </w: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c>
          <w:tcPr>
            <w:tcW w:w="1395"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135.40</w:t>
            </w: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c>
          <w:tcPr>
            <w:tcW w:w="1395"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347.69</w:t>
            </w: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0.00</w:t>
            </w:r>
          </w:p>
        </w:tc>
        <w:tc>
          <w:tcPr>
            <w:tcW w:w="1395"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0.00</w:t>
            </w: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347.69</w:t>
            </w:r>
          </w:p>
        </w:tc>
        <w:tc>
          <w:tcPr>
            <w:tcW w:w="2609" w:type="dxa"/>
            <w:gridSpan w:val="2"/>
            <w:tcBorders>
              <w:top w:val="nil"/>
              <w:left w:val="nil"/>
              <w:bottom w:val="single" w:color="000000" w:sz="4" w:space="0"/>
              <w:right w:val="single" w:color="000000" w:sz="4" w:space="0"/>
            </w:tcBorders>
            <w:shd w:val="clear" w:color="auto" w:fill="C0C0C0"/>
            <w:noWrap/>
            <w:vAlign w:val="center"/>
          </w:tcPr>
          <w:p>
            <w:pPr>
              <w:jc w:val="left"/>
              <w:rPr>
                <w:rFonts w:hint="default" w:ascii="宋体" w:hAnsi="宋体" w:eastAsia="宋体" w:cs="宋体"/>
                <w:i w:val="0"/>
                <w:iCs w:val="0"/>
                <w:color w:val="000000"/>
                <w:sz w:val="20"/>
                <w:szCs w:val="20"/>
                <w:u w:val="none"/>
                <w:lang w:val="en-US"/>
              </w:rPr>
            </w:pP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8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09" w:type="dxa"/>
            <w:gridSpan w:val="2"/>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6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8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09" w:type="dxa"/>
            <w:gridSpan w:val="2"/>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24" w:type="dxa"/>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c>
          <w:tcPr>
            <w:tcW w:w="2609" w:type="dxa"/>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2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c>
          <w:tcPr>
            <w:tcW w:w="1395"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483.09</w:t>
            </w:r>
          </w:p>
        </w:tc>
        <w:tc>
          <w:tcPr>
            <w:tcW w:w="1515"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3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44" w:type="dxa"/>
            <w:gridSpan w:val="1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530"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40" w:type="dxa"/>
          <w:trHeight w:val="1220" w:hRule="atLeast"/>
        </w:trPr>
        <w:tc>
          <w:tcPr>
            <w:tcW w:w="13934" w:type="dxa"/>
            <w:gridSpan w:val="14"/>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黑体" w:eastAsia="黑体" w:cs="黑体"/>
                <w:color w:val="000000"/>
                <w:sz w:val="28"/>
                <w:szCs w:val="28"/>
              </w:rPr>
            </w:pPr>
            <w:r>
              <w:rPr>
                <w:rFonts w:hint="eastAsia" w:ascii="黑体" w:eastAsia="黑体" w:cs="黑体"/>
                <w:color w:val="000000"/>
                <w:sz w:val="28"/>
                <w:szCs w:val="28"/>
                <w:lang w:val="en-US"/>
              </w:rPr>
              <w:t>一般公共预算财政拨款支出决算表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40" w:type="dxa"/>
          <w:trHeight w:val="502" w:hRule="atLeast"/>
        </w:trPr>
        <w:tc>
          <w:tcPr>
            <w:tcW w:w="1101" w:type="dxa"/>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p>
        </w:tc>
        <w:tc>
          <w:tcPr>
            <w:tcW w:w="1548" w:type="dxa"/>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p>
        </w:tc>
        <w:tc>
          <w:tcPr>
            <w:tcW w:w="4681" w:type="dxa"/>
            <w:gridSpan w:val="4"/>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p>
        </w:tc>
        <w:tc>
          <w:tcPr>
            <w:tcW w:w="2512" w:type="dxa"/>
            <w:gridSpan w:val="4"/>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p>
        </w:tc>
        <w:tc>
          <w:tcPr>
            <w:tcW w:w="1977" w:type="dxa"/>
            <w:gridSpan w:val="2"/>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p>
        </w:tc>
        <w:tc>
          <w:tcPr>
            <w:tcW w:w="2115"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公开05表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40" w:type="dxa"/>
          <w:trHeight w:val="502" w:hRule="atLeast"/>
        </w:trPr>
        <w:tc>
          <w:tcPr>
            <w:tcW w:w="7330" w:type="dxa"/>
            <w:gridSpan w:val="6"/>
            <w:tcBorders>
              <w:top w:val="nil"/>
              <w:left w:val="nil"/>
              <w:bottom w:val="nil"/>
              <w:right w:val="nil"/>
            </w:tcBorders>
            <w:shd w:val="clear" w:color="auto" w:fill="FFFFFF"/>
            <w:noWrap/>
            <w:tcMar>
              <w:top w:w="15" w:type="dxa"/>
              <w:left w:w="15" w:type="dxa"/>
              <w:right w:w="15" w:type="dxa"/>
            </w:tcMar>
            <w:vAlign w:val="center"/>
          </w:tcPr>
          <w:p>
            <w:pPr>
              <w:widowControl/>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rPr>
              <w:t>部门：</w:t>
            </w:r>
            <w:r>
              <w:rPr>
                <w:rFonts w:hint="eastAsia" w:ascii="宋体" w:hAnsi="宋体" w:eastAsia="宋体" w:cs="宋体"/>
                <w:color w:val="000000"/>
                <w:sz w:val="20"/>
                <w:szCs w:val="20"/>
                <w:lang w:val="en-US" w:eastAsia="zh-CN"/>
              </w:rPr>
              <w:t>信阳市</w:t>
            </w:r>
            <w:r>
              <w:rPr>
                <w:rFonts w:hint="eastAsia" w:ascii="宋体" w:hAnsi="宋体" w:eastAsia="宋体" w:cs="宋体"/>
                <w:color w:val="000000"/>
                <w:sz w:val="20"/>
                <w:szCs w:val="20"/>
                <w:lang w:val="en-US"/>
              </w:rPr>
              <w:t>平桥区医疗保障局</w:t>
            </w:r>
            <w:r>
              <w:rPr>
                <w:rFonts w:hint="eastAsia" w:ascii="宋体" w:hAnsi="宋体" w:eastAsia="宋体" w:cs="宋体"/>
                <w:color w:val="000000"/>
                <w:sz w:val="20"/>
                <w:szCs w:val="20"/>
                <w:lang w:val="en-US" w:eastAsia="zh-CN"/>
              </w:rPr>
              <w:t xml:space="preserve">         </w:t>
            </w:r>
          </w:p>
        </w:tc>
        <w:tc>
          <w:tcPr>
            <w:tcW w:w="2512" w:type="dxa"/>
            <w:gridSpan w:val="4"/>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2021年度</w:t>
            </w:r>
          </w:p>
        </w:tc>
        <w:tc>
          <w:tcPr>
            <w:tcW w:w="1977" w:type="dxa"/>
            <w:gridSpan w:val="2"/>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p>
        </w:tc>
        <w:tc>
          <w:tcPr>
            <w:tcW w:w="2115"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金额单位：万元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40" w:type="dxa"/>
          <w:trHeight w:val="517" w:hRule="atLeast"/>
        </w:trPr>
        <w:tc>
          <w:tcPr>
            <w:tcW w:w="7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项    目</w:t>
            </w:r>
          </w:p>
        </w:tc>
        <w:tc>
          <w:tcPr>
            <w:tcW w:w="660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本年支出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40" w:type="dxa"/>
          <w:trHeight w:val="517"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功能分类</w:t>
            </w:r>
          </w:p>
        </w:tc>
        <w:tc>
          <w:tcPr>
            <w:tcW w:w="468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科目名称</w:t>
            </w:r>
          </w:p>
        </w:tc>
        <w:tc>
          <w:tcPr>
            <w:tcW w:w="251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小计</w:t>
            </w:r>
          </w:p>
        </w:tc>
        <w:tc>
          <w:tcPr>
            <w:tcW w:w="19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基本支出</w:t>
            </w:r>
          </w:p>
        </w:tc>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项目支出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40" w:type="dxa"/>
          <w:trHeight w:val="327"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科目编码</w:t>
            </w:r>
          </w:p>
        </w:tc>
        <w:tc>
          <w:tcPr>
            <w:tcW w:w="468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251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9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40" w:type="dxa"/>
          <w:trHeight w:val="517" w:hRule="atLeast"/>
        </w:trPr>
        <w:tc>
          <w:tcPr>
            <w:tcW w:w="7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栏次</w:t>
            </w:r>
          </w:p>
        </w:tc>
        <w:tc>
          <w:tcPr>
            <w:tcW w:w="2512"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197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40" w:type="dxa"/>
          <w:trHeight w:val="517" w:hRule="atLeast"/>
        </w:trPr>
        <w:tc>
          <w:tcPr>
            <w:tcW w:w="7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合计</w:t>
            </w:r>
          </w:p>
        </w:tc>
        <w:tc>
          <w:tcPr>
            <w:tcW w:w="2512"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sz w:val="20"/>
                <w:szCs w:val="20"/>
                <w:lang w:val="en-US"/>
              </w:rPr>
            </w:pPr>
            <w:r>
              <w:rPr>
                <w:rFonts w:hint="eastAsia" w:ascii="宋体" w:hAnsi="宋体" w:eastAsia="宋体" w:cs="宋体"/>
                <w:b w:val="0"/>
                <w:bCs w:val="0"/>
                <w:i w:val="0"/>
                <w:iCs w:val="0"/>
                <w:color w:val="000000"/>
                <w:kern w:val="0"/>
                <w:sz w:val="20"/>
                <w:szCs w:val="20"/>
                <w:u w:val="none"/>
                <w:lang w:val="en-US" w:eastAsia="zh-CN" w:bidi="ar"/>
              </w:rPr>
              <w:t>483.09</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483.09</w:t>
            </w:r>
          </w:p>
        </w:tc>
        <w:tc>
          <w:tcPr>
            <w:tcW w:w="211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rPr>
              <w:t>0</w:t>
            </w:r>
            <w:r>
              <w:rPr>
                <w:rFonts w:hint="eastAsia" w:cs="宋体"/>
                <w:color w:val="000000"/>
                <w:sz w:val="20"/>
                <w:szCs w:val="20"/>
                <w:lang w:val="en-US" w:eastAsia="zh-CN"/>
              </w:rPr>
              <w:t>.00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40" w:type="dxa"/>
          <w:trHeight w:val="517"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rPr>
              <w:t>2</w:t>
            </w:r>
            <w:r>
              <w:rPr>
                <w:rFonts w:hint="eastAsia" w:ascii="宋体" w:hAnsi="宋体" w:eastAsia="宋体" w:cs="宋体"/>
                <w:color w:val="000000"/>
                <w:sz w:val="20"/>
                <w:szCs w:val="20"/>
                <w:lang w:val="en-US" w:eastAsia="zh-CN"/>
              </w:rPr>
              <w:t>10</w:t>
            </w:r>
          </w:p>
        </w:tc>
        <w:tc>
          <w:tcPr>
            <w:tcW w:w="4681" w:type="dxa"/>
            <w:gridSpan w:val="4"/>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卫生健康</w:t>
            </w:r>
            <w:r>
              <w:rPr>
                <w:rFonts w:hint="eastAsia" w:ascii="宋体" w:hAnsi="宋体" w:eastAsia="宋体" w:cs="宋体"/>
                <w:color w:val="000000"/>
                <w:sz w:val="20"/>
                <w:szCs w:val="20"/>
                <w:lang w:val="en-US"/>
              </w:rPr>
              <w:t>支出</w:t>
            </w:r>
          </w:p>
        </w:tc>
        <w:tc>
          <w:tcPr>
            <w:tcW w:w="2512"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483.09</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483.09</w:t>
            </w:r>
          </w:p>
        </w:tc>
        <w:tc>
          <w:tcPr>
            <w:tcW w:w="211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rPr>
              <w:t>0</w:t>
            </w:r>
            <w:r>
              <w:rPr>
                <w:rFonts w:hint="eastAsia" w:cs="宋体"/>
                <w:color w:val="000000"/>
                <w:sz w:val="20"/>
                <w:szCs w:val="20"/>
                <w:lang w:val="en-US" w:eastAsia="zh-CN"/>
              </w:rPr>
              <w:t>.00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240" w:type="dxa"/>
          <w:trHeight w:val="517"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21015</w:t>
            </w:r>
          </w:p>
        </w:tc>
        <w:tc>
          <w:tcPr>
            <w:tcW w:w="4681" w:type="dxa"/>
            <w:gridSpan w:val="4"/>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医疗</w:t>
            </w:r>
            <w:r>
              <w:rPr>
                <w:rFonts w:hint="eastAsia" w:ascii="宋体" w:hAnsi="宋体" w:eastAsia="宋体" w:cs="宋体"/>
                <w:color w:val="000000"/>
                <w:sz w:val="20"/>
                <w:szCs w:val="20"/>
                <w:lang w:val="en-US"/>
              </w:rPr>
              <w:t>保障管理事务</w:t>
            </w:r>
          </w:p>
        </w:tc>
        <w:tc>
          <w:tcPr>
            <w:tcW w:w="2512"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483.09</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483.09</w:t>
            </w:r>
          </w:p>
        </w:tc>
        <w:tc>
          <w:tcPr>
            <w:tcW w:w="211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rPr>
              <w:t>0</w:t>
            </w:r>
            <w:r>
              <w:rPr>
                <w:rFonts w:hint="eastAsia" w:cs="宋体"/>
                <w:color w:val="000000"/>
                <w:sz w:val="20"/>
                <w:szCs w:val="20"/>
                <w:lang w:val="en-US" w:eastAsia="zh-CN"/>
              </w:rPr>
              <w:t>.00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240" w:type="dxa"/>
          <w:trHeight w:val="517"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2101501</w:t>
            </w:r>
          </w:p>
        </w:tc>
        <w:tc>
          <w:tcPr>
            <w:tcW w:w="4681" w:type="dxa"/>
            <w:gridSpan w:val="4"/>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行政运行</w:t>
            </w:r>
          </w:p>
        </w:tc>
        <w:tc>
          <w:tcPr>
            <w:tcW w:w="2512"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483.09</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483.09</w:t>
            </w:r>
          </w:p>
        </w:tc>
        <w:tc>
          <w:tcPr>
            <w:tcW w:w="211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lang w:val="en-US"/>
              </w:rPr>
              <w:t>0</w:t>
            </w:r>
            <w:r>
              <w:rPr>
                <w:rFonts w:hint="eastAsia" w:cs="宋体"/>
                <w:color w:val="000000"/>
                <w:sz w:val="20"/>
                <w:szCs w:val="20"/>
                <w:lang w:val="en-US" w:eastAsia="zh-CN"/>
              </w:rPr>
              <w:t>.00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240" w:type="dxa"/>
          <w:trHeight w:val="775" w:hRule="atLeast"/>
        </w:trPr>
        <w:tc>
          <w:tcPr>
            <w:tcW w:w="13934" w:type="dxa"/>
            <w:gridSpan w:val="14"/>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黑体" w:eastAsia="黑体" w:cs="黑体"/>
                <w:color w:val="000000"/>
                <w:sz w:val="20"/>
                <w:szCs w:val="20"/>
              </w:rPr>
            </w:pPr>
            <w:r>
              <w:rPr>
                <w:rFonts w:hint="eastAsia" w:ascii="宋体" w:hAnsi="宋体" w:eastAsia="宋体" w:cs="宋体"/>
                <w:color w:val="000000"/>
                <w:sz w:val="20"/>
                <w:szCs w:val="20"/>
                <w:lang w:val="en-US"/>
              </w:rPr>
              <w:t>注：本表反映部门本年度一般公共预算财政拨款支出情况。</w:t>
            </w:r>
          </w:p>
        </w:tc>
      </w:tr>
    </w:tbl>
    <w:p>
      <w:pPr>
        <w:rPr>
          <w:rFonts w:hint="eastAsia" w:ascii="仿宋_GB2312" w:eastAsia="仿宋_GB2312"/>
          <w:color w:val="000000"/>
          <w:sz w:val="32"/>
          <w:szCs w:val="32"/>
          <w:lang w:eastAsia="zh-CN"/>
        </w:rPr>
      </w:pPr>
    </w:p>
    <w:tbl>
      <w:tblPr>
        <w:tblStyle w:val="5"/>
        <w:tblW w:w="13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3216"/>
        <w:gridCol w:w="816"/>
        <w:gridCol w:w="716"/>
        <w:gridCol w:w="2216"/>
        <w:gridCol w:w="981"/>
        <w:gridCol w:w="716"/>
        <w:gridCol w:w="2712"/>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61" w:type="dxa"/>
            <w:gridSpan w:val="9"/>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2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1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72"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48" w:type="dxa"/>
            <w:gridSpan w:val="3"/>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部门：信阳市平桥区医疗保障局</w:t>
            </w:r>
          </w:p>
        </w:tc>
        <w:tc>
          <w:tcPr>
            <w:tcW w:w="71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216" w:type="dxa"/>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81"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2021</w:t>
            </w:r>
            <w:r>
              <w:rPr>
                <w:rStyle w:val="9"/>
                <w:lang w:val="en-US" w:eastAsia="zh-CN" w:bidi="ar"/>
              </w:rPr>
              <w:t>年度</w:t>
            </w:r>
          </w:p>
        </w:tc>
        <w:tc>
          <w:tcPr>
            <w:tcW w:w="7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1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72"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48"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213"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8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71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7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716"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2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8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1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245.82</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171.45</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135.27</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18.61</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26.56</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58.22</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8.71</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29.95</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12.70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3.17</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1.43</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4.95</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0.05</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4.86</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10.58</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16.17</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13.89</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7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40.31</w:t>
            </w:r>
          </w:p>
        </w:tc>
        <w:tc>
          <w:tcPr>
            <w:tcW w:w="716"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1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87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1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87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98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17.11</w:t>
            </w:r>
          </w:p>
        </w:tc>
        <w:tc>
          <w:tcPr>
            <w:tcW w:w="716"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1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87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32"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8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245.82</w:t>
            </w:r>
          </w:p>
        </w:tc>
        <w:tc>
          <w:tcPr>
            <w:tcW w:w="7341" w:type="dxa"/>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237.28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61"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tbl>
      <w:tblPr>
        <w:tblStyle w:val="5"/>
        <w:tblW w:w="139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275"/>
        <w:gridCol w:w="975"/>
        <w:gridCol w:w="1581"/>
        <w:gridCol w:w="1410"/>
        <w:gridCol w:w="984"/>
        <w:gridCol w:w="1005"/>
        <w:gridCol w:w="1290"/>
        <w:gridCol w:w="870"/>
        <w:gridCol w:w="1245"/>
        <w:gridCol w:w="111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994" w:type="dxa"/>
            <w:gridSpan w:val="12"/>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74"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8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8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25"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55" w:type="dxa"/>
            <w:gridSpan w:val="4"/>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部门：信阳市平桥区医疗保障局</w:t>
            </w:r>
          </w:p>
        </w:tc>
        <w:tc>
          <w:tcPr>
            <w:tcW w:w="141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8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95" w:type="dxa"/>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cs="宋体"/>
                <w:i w:val="0"/>
                <w:iCs w:val="0"/>
                <w:color w:val="000000"/>
                <w:kern w:val="0"/>
                <w:sz w:val="20"/>
                <w:szCs w:val="20"/>
                <w:u w:val="none"/>
                <w:lang w:val="en-US" w:eastAsia="zh-CN" w:bidi="ar"/>
              </w:rPr>
              <w:t>2021</w:t>
            </w:r>
            <w:r>
              <w:rPr>
                <w:rStyle w:val="10"/>
                <w:sz w:val="20"/>
                <w:szCs w:val="20"/>
                <w:lang w:val="en-US" w:eastAsia="zh-CN" w:bidi="ar"/>
              </w:rPr>
              <w:t>年度</w:t>
            </w:r>
          </w:p>
        </w:tc>
        <w:tc>
          <w:tcPr>
            <w:tcW w:w="87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35"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9" w:type="dxa"/>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945" w:type="dxa"/>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4"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966"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98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00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9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225"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98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7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4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11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4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9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4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2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8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.00</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.00</w:t>
            </w:r>
          </w:p>
        </w:tc>
        <w:tc>
          <w:tcPr>
            <w:tcW w:w="12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94"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tbl>
      <w:tblPr>
        <w:tblStyle w:val="5"/>
        <w:tblW w:w="13949" w:type="dxa"/>
        <w:tblInd w:w="0" w:type="dxa"/>
        <w:tblLayout w:type="fixed"/>
        <w:tblCellMar>
          <w:top w:w="0" w:type="dxa"/>
          <w:left w:w="0" w:type="dxa"/>
          <w:bottom w:w="0" w:type="dxa"/>
          <w:right w:w="0" w:type="dxa"/>
        </w:tblCellMar>
      </w:tblPr>
      <w:tblGrid>
        <w:gridCol w:w="1248"/>
        <w:gridCol w:w="1248"/>
        <w:gridCol w:w="1698"/>
        <w:gridCol w:w="2459"/>
        <w:gridCol w:w="1425"/>
        <w:gridCol w:w="1034"/>
        <w:gridCol w:w="1600"/>
        <w:gridCol w:w="1385"/>
        <w:gridCol w:w="1852"/>
      </w:tblGrid>
      <w:tr>
        <w:tblPrEx>
          <w:tblCellMar>
            <w:top w:w="0" w:type="dxa"/>
            <w:left w:w="0" w:type="dxa"/>
            <w:bottom w:w="0" w:type="dxa"/>
            <w:right w:w="0" w:type="dxa"/>
          </w:tblCellMar>
        </w:tblPrEx>
        <w:trPr>
          <w:trHeight w:val="752" w:hRule="atLeast"/>
        </w:trPr>
        <w:tc>
          <w:tcPr>
            <w:tcW w:w="13949"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政府性基金预算财政拨款收入支出决算表</w:t>
            </w:r>
          </w:p>
        </w:tc>
      </w:tr>
      <w:tr>
        <w:tblPrEx>
          <w:tblCellMar>
            <w:top w:w="0" w:type="dxa"/>
            <w:left w:w="0" w:type="dxa"/>
            <w:bottom w:w="0" w:type="dxa"/>
            <w:right w:w="0" w:type="dxa"/>
          </w:tblCellMar>
        </w:tblPrEx>
        <w:trPr>
          <w:trHeight w:val="394" w:hRule="atLeast"/>
        </w:trPr>
        <w:tc>
          <w:tcPr>
            <w:tcW w:w="1248" w:type="dxa"/>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p>
        </w:tc>
        <w:tc>
          <w:tcPr>
            <w:tcW w:w="1248" w:type="dxa"/>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p>
        </w:tc>
        <w:tc>
          <w:tcPr>
            <w:tcW w:w="1698" w:type="dxa"/>
            <w:tcBorders>
              <w:top w:val="nil"/>
              <w:left w:val="nil"/>
              <w:bottom w:val="nil"/>
              <w:right w:val="nil"/>
            </w:tcBorders>
            <w:shd w:val="clear" w:color="auto" w:fill="FFFFFF"/>
            <w:tcMar>
              <w:top w:w="15" w:type="dxa"/>
              <w:left w:w="15" w:type="dxa"/>
              <w:right w:w="15" w:type="dxa"/>
            </w:tcMar>
            <w:vAlign w:val="bottom"/>
          </w:tcPr>
          <w:p>
            <w:pPr>
              <w:jc w:val="center"/>
              <w:rPr>
                <w:rFonts w:hint="eastAsia" w:ascii="宋体" w:hAnsi="宋体" w:eastAsia="宋体" w:cs="宋体"/>
                <w:color w:val="000000"/>
                <w:sz w:val="20"/>
                <w:szCs w:val="20"/>
              </w:rPr>
            </w:pPr>
          </w:p>
        </w:tc>
        <w:tc>
          <w:tcPr>
            <w:tcW w:w="2459"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rPr>
            </w:pPr>
          </w:p>
        </w:tc>
        <w:tc>
          <w:tcPr>
            <w:tcW w:w="1425"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rPr>
            </w:pPr>
          </w:p>
        </w:tc>
        <w:tc>
          <w:tcPr>
            <w:tcW w:w="1034"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rPr>
            </w:pPr>
          </w:p>
        </w:tc>
        <w:tc>
          <w:tcPr>
            <w:tcW w:w="1600"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rPr>
            </w:pPr>
          </w:p>
        </w:tc>
        <w:tc>
          <w:tcPr>
            <w:tcW w:w="1385"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rPr>
            </w:pPr>
          </w:p>
        </w:tc>
        <w:tc>
          <w:tcPr>
            <w:tcW w:w="185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公开08表</w:t>
            </w:r>
          </w:p>
        </w:tc>
      </w:tr>
      <w:tr>
        <w:tblPrEx>
          <w:tblCellMar>
            <w:top w:w="0" w:type="dxa"/>
            <w:left w:w="0" w:type="dxa"/>
            <w:bottom w:w="0" w:type="dxa"/>
            <w:right w:w="0" w:type="dxa"/>
          </w:tblCellMar>
        </w:tblPrEx>
        <w:trPr>
          <w:trHeight w:val="394" w:hRule="atLeast"/>
        </w:trPr>
        <w:tc>
          <w:tcPr>
            <w:tcW w:w="4194" w:type="dxa"/>
            <w:gridSpan w:val="3"/>
            <w:tcBorders>
              <w:top w:val="nil"/>
              <w:left w:val="nil"/>
              <w:bottom w:val="nil"/>
              <w:right w:val="nil"/>
            </w:tcBorders>
            <w:shd w:val="clear" w:color="auto" w:fill="FFFFFF"/>
            <w:noWrap/>
            <w:tcMar>
              <w:top w:w="15" w:type="dxa"/>
              <w:left w:w="15" w:type="dxa"/>
              <w:right w:w="15" w:type="dxa"/>
            </w:tcMar>
            <w:vAlign w:val="center"/>
          </w:tcPr>
          <w:p>
            <w:pPr>
              <w:widowControl/>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rPr>
              <w:t>部门：平桥区医疗保障局</w:t>
            </w:r>
            <w:r>
              <w:rPr>
                <w:rFonts w:hint="eastAsia" w:ascii="宋体" w:hAnsi="宋体" w:eastAsia="宋体" w:cs="宋体"/>
                <w:color w:val="000000"/>
                <w:sz w:val="20"/>
                <w:szCs w:val="20"/>
                <w:lang w:val="en-US" w:eastAsia="zh-CN"/>
              </w:rPr>
              <w:t>(本级）</w:t>
            </w:r>
          </w:p>
        </w:tc>
        <w:tc>
          <w:tcPr>
            <w:tcW w:w="2459"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2021年度</w:t>
            </w:r>
          </w:p>
        </w:tc>
        <w:tc>
          <w:tcPr>
            <w:tcW w:w="1425"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rPr>
            </w:pPr>
          </w:p>
        </w:tc>
        <w:tc>
          <w:tcPr>
            <w:tcW w:w="1034"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rPr>
            </w:pPr>
          </w:p>
        </w:tc>
        <w:tc>
          <w:tcPr>
            <w:tcW w:w="1600"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rPr>
            </w:pPr>
          </w:p>
        </w:tc>
        <w:tc>
          <w:tcPr>
            <w:tcW w:w="1385" w:type="dxa"/>
            <w:tcBorders>
              <w:top w:val="nil"/>
              <w:left w:val="nil"/>
              <w:bottom w:val="nil"/>
              <w:right w:val="nil"/>
            </w:tcBorders>
            <w:shd w:val="clear" w:color="auto" w:fill="FFFFFF"/>
            <w:tcMar>
              <w:top w:w="15" w:type="dxa"/>
              <w:left w:w="15" w:type="dxa"/>
              <w:right w:w="15" w:type="dxa"/>
            </w:tcMar>
            <w:vAlign w:val="bottom"/>
          </w:tcPr>
          <w:p>
            <w:pPr>
              <w:jc w:val="both"/>
              <w:rPr>
                <w:rFonts w:hint="eastAsia" w:ascii="宋体" w:hAnsi="宋体" w:eastAsia="宋体" w:cs="宋体"/>
                <w:color w:val="000000"/>
                <w:sz w:val="20"/>
                <w:szCs w:val="20"/>
              </w:rPr>
            </w:pPr>
          </w:p>
        </w:tc>
        <w:tc>
          <w:tcPr>
            <w:tcW w:w="185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金额单位：万元</w:t>
            </w:r>
          </w:p>
        </w:tc>
      </w:tr>
      <w:tr>
        <w:tblPrEx>
          <w:tblCellMar>
            <w:top w:w="0" w:type="dxa"/>
            <w:left w:w="0" w:type="dxa"/>
            <w:bottom w:w="0" w:type="dxa"/>
            <w:right w:w="0" w:type="dxa"/>
          </w:tblCellMar>
        </w:tblPrEx>
        <w:trPr>
          <w:trHeight w:val="416" w:hRule="atLeast"/>
        </w:trPr>
        <w:tc>
          <w:tcPr>
            <w:tcW w:w="41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项    目</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年初结转和结余</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本年收入</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本年支出</w:t>
            </w:r>
          </w:p>
        </w:tc>
        <w:tc>
          <w:tcPr>
            <w:tcW w:w="18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年末结转和结余</w:t>
            </w:r>
          </w:p>
        </w:tc>
      </w:tr>
      <w:tr>
        <w:tblPrEx>
          <w:tblCellMar>
            <w:top w:w="0" w:type="dxa"/>
            <w:left w:w="0" w:type="dxa"/>
            <w:bottom w:w="0" w:type="dxa"/>
            <w:right w:w="0" w:type="dxa"/>
          </w:tblCellMar>
        </w:tblPrEx>
        <w:trPr>
          <w:trHeight w:val="416" w:hRule="atLeast"/>
        </w:trPr>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功能分类</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科目名称</w:t>
            </w: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小计</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基本支出</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项目支出</w:t>
            </w:r>
          </w:p>
        </w:tc>
        <w:tc>
          <w:tcPr>
            <w:tcW w:w="1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16" w:hRule="atLeast"/>
        </w:trPr>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科目编码</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16" w:hRule="atLeast"/>
        </w:trPr>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c>
          <w:tcPr>
            <w:tcW w:w="1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16" w:hRule="atLeast"/>
        </w:trPr>
        <w:tc>
          <w:tcPr>
            <w:tcW w:w="41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栏次</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6</w:t>
            </w:r>
          </w:p>
        </w:tc>
      </w:tr>
      <w:tr>
        <w:tblPrEx>
          <w:tblCellMar>
            <w:top w:w="0" w:type="dxa"/>
            <w:left w:w="0" w:type="dxa"/>
            <w:bottom w:w="0" w:type="dxa"/>
            <w:right w:w="0" w:type="dxa"/>
          </w:tblCellMar>
        </w:tblPrEx>
        <w:trPr>
          <w:trHeight w:val="416" w:hRule="atLeast"/>
        </w:trPr>
        <w:tc>
          <w:tcPr>
            <w:tcW w:w="41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合计</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16" w:hRule="atLeast"/>
        </w:trPr>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416" w:hRule="atLeast"/>
        </w:trPr>
        <w:tc>
          <w:tcPr>
            <w:tcW w:w="13949" w:type="dxa"/>
            <w:gridSpan w:val="9"/>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注：本表反映部门本年度政府性基金预算财政拨款收入、支出及结转和结余情况。</w:t>
            </w:r>
          </w:p>
        </w:tc>
      </w:tr>
      <w:tr>
        <w:tblPrEx>
          <w:tblCellMar>
            <w:top w:w="0" w:type="dxa"/>
            <w:left w:w="0" w:type="dxa"/>
            <w:bottom w:w="0" w:type="dxa"/>
            <w:right w:w="0" w:type="dxa"/>
          </w:tblCellMar>
        </w:tblPrEx>
        <w:trPr>
          <w:trHeight w:val="394" w:hRule="atLeast"/>
        </w:trPr>
        <w:tc>
          <w:tcPr>
            <w:tcW w:w="13949" w:type="dxa"/>
            <w:gridSpan w:val="9"/>
            <w:tcBorders>
              <w:top w:val="nil"/>
              <w:left w:val="nil"/>
              <w:bottom w:val="nil"/>
              <w:right w:val="nil"/>
            </w:tcBorders>
            <w:shd w:val="clear" w:color="auto" w:fill="auto"/>
            <w:noWrap/>
            <w:tcMar>
              <w:top w:w="15" w:type="dxa"/>
              <w:left w:w="15" w:type="dxa"/>
              <w:right w:w="15" w:type="dxa"/>
            </w:tcMar>
            <w:vAlign w:val="bottom"/>
          </w:tcPr>
          <w:p>
            <w:pPr>
              <w:widowControl/>
              <w:jc w:val="both"/>
              <w:textAlignment w:val="bottom"/>
              <w:rPr>
                <w:rFonts w:hint="eastAsia" w:ascii="宋体" w:hAnsi="宋体" w:eastAsia="宋体" w:cs="宋体"/>
                <w:color w:val="000000"/>
                <w:sz w:val="20"/>
                <w:szCs w:val="20"/>
              </w:rPr>
            </w:pPr>
            <w:r>
              <w:rPr>
                <w:rFonts w:hint="eastAsia" w:ascii="宋体" w:hAnsi="宋体" w:eastAsia="宋体" w:cs="宋体"/>
                <w:b/>
                <w:bCs/>
                <w:color w:val="000000"/>
                <w:sz w:val="20"/>
                <w:szCs w:val="20"/>
                <w:lang w:val="en-US"/>
              </w:rPr>
              <w:t>说明：我部门没有政府性基金收入，也没有使用政府性基金安排的支出，故本表无数据。</w:t>
            </w: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sectPr>
          <w:pgSz w:w="16840" w:h="11907" w:orient="landscape"/>
          <w:pgMar w:top="1803" w:right="1440" w:bottom="1803" w:left="1440" w:header="851" w:footer="992" w:gutter="0"/>
          <w:cols w:space="0" w:num="1"/>
          <w:rtlGutter w:val="0"/>
          <w:docGrid w:type="lines" w:linePitch="332" w:charSpace="0"/>
        </w:sect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lang w:eastAsia="zh-CN"/>
        </w:rPr>
      </w:pPr>
      <w:r>
        <w:rPr>
          <w:rFonts w:hint="eastAsia" w:ascii="黑体" w:hAnsi="黑体" w:eastAsia="黑体" w:cs="黑体"/>
          <w:sz w:val="44"/>
          <w:szCs w:val="44"/>
        </w:rPr>
        <w:t>第</w:t>
      </w:r>
      <w:r>
        <w:rPr>
          <w:rFonts w:hint="eastAsia" w:ascii="黑体" w:hAnsi="黑体" w:eastAsia="黑体" w:cs="黑体"/>
          <w:sz w:val="44"/>
          <w:szCs w:val="44"/>
          <w:lang w:eastAsia="zh-CN"/>
        </w:rPr>
        <w:t>三</w:t>
      </w:r>
      <w:r>
        <w:rPr>
          <w:rFonts w:hint="eastAsia" w:ascii="黑体" w:hAnsi="黑体" w:eastAsia="黑体" w:cs="黑体"/>
          <w:sz w:val="44"/>
          <w:szCs w:val="44"/>
        </w:rPr>
        <w:t>部分</w:t>
      </w:r>
    </w:p>
    <w:p>
      <w:pPr>
        <w:jc w:val="center"/>
        <w:rPr>
          <w:sz w:val="32"/>
          <w:szCs w:val="32"/>
        </w:rPr>
      </w:pPr>
      <w:r>
        <w:rPr>
          <w:rFonts w:hint="eastAsia" w:ascii="黑体" w:hAnsi="黑体" w:eastAsia="黑体" w:cs="黑体"/>
          <w:sz w:val="44"/>
          <w:szCs w:val="44"/>
          <w:lang w:eastAsia="zh-CN"/>
        </w:rPr>
        <w:t>2021</w:t>
      </w:r>
      <w:r>
        <w:rPr>
          <w:rFonts w:hint="eastAsia" w:ascii="黑体" w:hAnsi="黑体" w:eastAsia="黑体" w:cs="黑体"/>
          <w:sz w:val="44"/>
          <w:szCs w:val="44"/>
        </w:rPr>
        <w:t>年度部门决算情况说明</w:t>
      </w:r>
    </w:p>
    <w:p>
      <w:pPr>
        <w:pStyle w:val="4"/>
        <w:shd w:val="clear" w:color="auto" w:fill="FFFFFF"/>
        <w:ind w:left="161" w:leftChars="67" w:firstLine="480" w:firstLineChars="150"/>
        <w:rPr>
          <w:rFonts w:hint="eastAsia" w:ascii="仿宋_GB2312" w:eastAsia="仿宋_GB2312"/>
          <w:sz w:val="32"/>
          <w:szCs w:val="32"/>
        </w:rPr>
      </w:pPr>
    </w:p>
    <w:p>
      <w:pPr>
        <w:pStyle w:val="4"/>
        <w:shd w:val="clear" w:color="auto" w:fill="FFFFFF"/>
        <w:ind w:left="161" w:leftChars="67" w:firstLine="480" w:firstLineChars="150"/>
        <w:rPr>
          <w:rFonts w:hint="eastAsia" w:ascii="仿宋_GB2312" w:eastAsia="仿宋_GB2312"/>
          <w:sz w:val="32"/>
          <w:szCs w:val="32"/>
        </w:rPr>
      </w:pPr>
    </w:p>
    <w:p>
      <w:pPr>
        <w:pStyle w:val="4"/>
        <w:shd w:val="clear" w:color="auto" w:fill="FFFFFF"/>
        <w:ind w:left="161" w:leftChars="67" w:firstLine="480" w:firstLineChars="150"/>
        <w:rPr>
          <w:rFonts w:hint="eastAsia" w:ascii="仿宋_GB2312" w:eastAsia="仿宋_GB2312"/>
          <w:sz w:val="32"/>
          <w:szCs w:val="32"/>
        </w:rPr>
      </w:pPr>
    </w:p>
    <w:p>
      <w:pPr>
        <w:pStyle w:val="4"/>
        <w:shd w:val="clear" w:color="auto" w:fill="FFFFFF"/>
        <w:ind w:left="161" w:leftChars="67" w:firstLine="480" w:firstLineChars="150"/>
        <w:rPr>
          <w:rFonts w:hint="eastAsia" w:ascii="仿宋_GB2312" w:eastAsia="仿宋_GB2312"/>
          <w:sz w:val="32"/>
          <w:szCs w:val="32"/>
        </w:rPr>
      </w:pPr>
    </w:p>
    <w:p>
      <w:pPr>
        <w:pStyle w:val="4"/>
        <w:shd w:val="clear" w:color="auto" w:fill="FFFFFF"/>
        <w:ind w:left="161" w:leftChars="67" w:firstLine="480" w:firstLineChars="150"/>
        <w:rPr>
          <w:rFonts w:hint="eastAsia" w:ascii="仿宋_GB2312" w:eastAsia="仿宋_GB2312"/>
          <w:sz w:val="32"/>
          <w:szCs w:val="32"/>
        </w:rPr>
      </w:pPr>
    </w:p>
    <w:p>
      <w:pPr>
        <w:pStyle w:val="4"/>
        <w:shd w:val="clear" w:color="auto" w:fill="FFFFFF"/>
        <w:ind w:left="161" w:leftChars="67" w:firstLine="480" w:firstLineChars="150"/>
        <w:rPr>
          <w:rFonts w:hint="eastAsia" w:ascii="仿宋_GB2312" w:eastAsia="仿宋_GB2312"/>
          <w:sz w:val="32"/>
          <w:szCs w:val="32"/>
        </w:rPr>
      </w:pPr>
    </w:p>
    <w:p>
      <w:pPr>
        <w:pStyle w:val="4"/>
        <w:shd w:val="clear" w:color="auto" w:fill="FFFFFF"/>
        <w:ind w:left="161" w:leftChars="67" w:firstLine="480" w:firstLineChars="150"/>
        <w:rPr>
          <w:rFonts w:hint="eastAsia" w:ascii="仿宋_GB2312" w:eastAsia="仿宋_GB2312"/>
          <w:sz w:val="32"/>
          <w:szCs w:val="32"/>
        </w:rPr>
      </w:pPr>
    </w:p>
    <w:p>
      <w:pPr>
        <w:pStyle w:val="4"/>
        <w:shd w:val="clear" w:color="auto" w:fill="FFFFFF"/>
        <w:ind w:left="161" w:leftChars="67" w:firstLine="480" w:firstLineChars="150"/>
        <w:rPr>
          <w:rFonts w:hint="eastAsia" w:ascii="仿宋_GB2312" w:eastAsia="仿宋_GB2312"/>
          <w:sz w:val="32"/>
          <w:szCs w:val="32"/>
        </w:rPr>
      </w:pPr>
    </w:p>
    <w:p>
      <w:pPr>
        <w:pStyle w:val="4"/>
        <w:shd w:val="clear" w:color="auto" w:fill="FFFFFF"/>
        <w:ind w:left="161" w:leftChars="67" w:firstLine="480" w:firstLineChars="150"/>
        <w:rPr>
          <w:rFonts w:hint="eastAsia" w:ascii="仿宋_GB2312" w:eastAsia="仿宋_GB2312"/>
          <w:sz w:val="32"/>
          <w:szCs w:val="32"/>
        </w:rPr>
      </w:pPr>
    </w:p>
    <w:p>
      <w:pPr>
        <w:pStyle w:val="4"/>
        <w:shd w:val="clear" w:color="auto" w:fill="FFFFFF"/>
        <w:ind w:left="161" w:leftChars="67" w:firstLine="480" w:firstLineChars="150"/>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年度收</w:t>
      </w:r>
      <w:r>
        <w:rPr>
          <w:rFonts w:hint="eastAsia" w:ascii="仿宋_GB2312" w:eastAsia="仿宋_GB2312"/>
          <w:sz w:val="32"/>
          <w:szCs w:val="32"/>
          <w:lang w:eastAsia="zh-CN"/>
        </w:rPr>
        <w:t>入</w:t>
      </w:r>
      <w:r>
        <w:rPr>
          <w:rFonts w:hint="eastAsia" w:ascii="仿宋_GB2312" w:eastAsia="仿宋_GB2312"/>
          <w:sz w:val="32"/>
          <w:szCs w:val="32"/>
        </w:rPr>
        <w:t>、支</w:t>
      </w:r>
      <w:r>
        <w:rPr>
          <w:rFonts w:hint="eastAsia" w:ascii="仿宋_GB2312" w:eastAsia="仿宋_GB2312"/>
          <w:sz w:val="32"/>
          <w:szCs w:val="32"/>
          <w:lang w:eastAsia="zh-CN"/>
        </w:rPr>
        <w:t>出</w:t>
      </w:r>
      <w:r>
        <w:rPr>
          <w:rFonts w:hint="eastAsia" w:ascii="仿宋_GB2312" w:eastAsia="仿宋_GB2312"/>
          <w:sz w:val="32"/>
          <w:szCs w:val="32"/>
        </w:rPr>
        <w:t>总计</w:t>
      </w:r>
      <w:r>
        <w:rPr>
          <w:rFonts w:hint="eastAsia" w:ascii="仿宋_GB2312" w:eastAsia="仿宋_GB2312"/>
          <w:sz w:val="32"/>
          <w:szCs w:val="32"/>
          <w:lang w:val="en-US" w:eastAsia="zh-CN"/>
        </w:rPr>
        <w:t>均</w:t>
      </w:r>
      <w:r>
        <w:rPr>
          <w:rFonts w:hint="eastAsia" w:ascii="仿宋_GB2312" w:eastAsia="仿宋_GB2312"/>
          <w:sz w:val="32"/>
          <w:szCs w:val="32"/>
        </w:rPr>
        <w:t>为</w:t>
      </w:r>
      <w:r>
        <w:rPr>
          <w:rFonts w:hint="eastAsia" w:ascii="仿宋_GB2312" w:eastAsia="仿宋_GB2312"/>
          <w:sz w:val="32"/>
          <w:szCs w:val="32"/>
          <w:lang w:val="en-US" w:eastAsia="zh-CN"/>
        </w:rPr>
        <w:t>483.09</w:t>
      </w:r>
      <w:r>
        <w:rPr>
          <w:rFonts w:hint="eastAsia" w:ascii="仿宋_GB2312" w:eastAsia="仿宋_GB2312"/>
          <w:sz w:val="32"/>
          <w:szCs w:val="32"/>
        </w:rPr>
        <w:t>万元。与上年度相比，收</w:t>
      </w:r>
      <w:r>
        <w:rPr>
          <w:rFonts w:hint="eastAsia" w:ascii="仿宋_GB2312" w:eastAsia="仿宋_GB2312"/>
          <w:sz w:val="32"/>
          <w:szCs w:val="32"/>
          <w:lang w:eastAsia="zh-CN"/>
        </w:rPr>
        <w:t>入、支出</w:t>
      </w:r>
      <w:r>
        <w:rPr>
          <w:rFonts w:hint="eastAsia" w:ascii="仿宋_GB2312" w:eastAsia="仿宋_GB2312"/>
          <w:sz w:val="32"/>
          <w:szCs w:val="32"/>
          <w:lang w:val="en-US" w:eastAsia="zh-CN"/>
        </w:rPr>
        <w:t>各</w:t>
      </w:r>
      <w:r>
        <w:rPr>
          <w:rFonts w:hint="eastAsia" w:ascii="仿宋_GB2312" w:eastAsia="仿宋_GB2312"/>
          <w:sz w:val="32"/>
          <w:szCs w:val="32"/>
          <w:lang w:eastAsia="zh-CN"/>
        </w:rPr>
        <w:t>增加</w:t>
      </w:r>
      <w:r>
        <w:rPr>
          <w:rFonts w:hint="eastAsia" w:ascii="仿宋_GB2312" w:eastAsia="仿宋_GB2312"/>
          <w:sz w:val="32"/>
          <w:szCs w:val="32"/>
          <w:lang w:val="en-US" w:eastAsia="zh-CN"/>
        </w:rPr>
        <w:t>216.25万元</w:t>
      </w:r>
      <w:r>
        <w:rPr>
          <w:rFonts w:hint="eastAsia" w:ascii="仿宋_GB2312" w:eastAsia="仿宋_GB2312"/>
          <w:sz w:val="32"/>
          <w:szCs w:val="32"/>
        </w:rPr>
        <w:t>，</w:t>
      </w:r>
      <w:r>
        <w:rPr>
          <w:rFonts w:hint="eastAsia" w:ascii="仿宋_GB2312" w:eastAsia="仿宋_GB2312"/>
          <w:sz w:val="32"/>
          <w:szCs w:val="32"/>
          <w:lang w:eastAsia="zh-CN"/>
        </w:rPr>
        <w:t>增加</w:t>
      </w:r>
      <w:r>
        <w:rPr>
          <w:rFonts w:hint="eastAsia" w:ascii="仿宋_GB2312" w:eastAsia="仿宋_GB2312"/>
          <w:sz w:val="32"/>
          <w:szCs w:val="32"/>
          <w:lang w:val="en-US" w:eastAsia="zh-CN"/>
        </w:rPr>
        <w:t>44.00%</w:t>
      </w:r>
      <w:r>
        <w:rPr>
          <w:rFonts w:hint="eastAsia" w:ascii="仿宋_GB2312" w:eastAsia="仿宋_GB2312"/>
          <w:sz w:val="32"/>
          <w:szCs w:val="32"/>
        </w:rPr>
        <w:t>。主要原因是</w:t>
      </w:r>
      <w:r>
        <w:rPr>
          <w:rFonts w:hint="eastAsia" w:ascii="仿宋_GB2312" w:eastAsia="仿宋_GB2312"/>
          <w:sz w:val="32"/>
          <w:szCs w:val="32"/>
          <w:lang w:val="en-US" w:eastAsia="zh-CN"/>
        </w:rPr>
        <w:t>2020年结转347.69万元用于2021年度的支出，2021年人员工资、各项保险费的增加及人员调入</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黑体" w:hAnsi="黑体" w:eastAsia="黑体" w:cs="黑体"/>
          <w:sz w:val="32"/>
          <w:szCs w:val="32"/>
        </w:rPr>
        <w:t>二、收入决算情况说明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年度收入合计</w:t>
      </w:r>
      <w:r>
        <w:rPr>
          <w:rFonts w:hint="eastAsia" w:ascii="仿宋_GB2312" w:eastAsia="仿宋_GB2312"/>
          <w:sz w:val="32"/>
          <w:szCs w:val="32"/>
          <w:lang w:val="en-US" w:eastAsia="zh-CN"/>
        </w:rPr>
        <w:t>135.40</w:t>
      </w:r>
      <w:r>
        <w:rPr>
          <w:rFonts w:hint="eastAsia" w:ascii="仿宋_GB2312" w:eastAsia="仿宋_GB2312"/>
          <w:sz w:val="32"/>
          <w:szCs w:val="32"/>
        </w:rPr>
        <w:t>万元，其中：财政拨款收入</w:t>
      </w:r>
      <w:r>
        <w:rPr>
          <w:rFonts w:hint="eastAsia" w:ascii="仿宋_GB2312" w:eastAsia="仿宋_GB2312"/>
          <w:sz w:val="32"/>
          <w:szCs w:val="32"/>
          <w:lang w:val="en-US" w:eastAsia="zh-CN"/>
        </w:rPr>
        <w:t>135.40</w:t>
      </w:r>
      <w:r>
        <w:rPr>
          <w:rFonts w:hint="eastAsia" w:ascii="仿宋_GB2312" w:eastAsia="仿宋_GB2312"/>
          <w:sz w:val="32"/>
          <w:szCs w:val="32"/>
        </w:rPr>
        <w:t>万元，占</w:t>
      </w:r>
      <w:r>
        <w:rPr>
          <w:rFonts w:hint="eastAsia" w:ascii="仿宋_GB2312" w:eastAsia="仿宋_GB2312"/>
          <w:sz w:val="32"/>
          <w:szCs w:val="32"/>
          <w:lang w:val="en-US" w:eastAsia="zh-CN"/>
        </w:rPr>
        <w:t>100.00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hint="eastAsia" w:ascii="黑体" w:hAnsi="黑体" w:eastAsia="黑体" w:cs="黑体"/>
          <w:sz w:val="32"/>
          <w:szCs w:val="32"/>
        </w:rPr>
      </w:pPr>
      <w:r>
        <w:rPr>
          <w:rFonts w:hint="eastAsia" w:ascii="黑体" w:hAnsi="黑体" w:eastAsia="黑体" w:cs="黑体"/>
          <w:sz w:val="32"/>
          <w:szCs w:val="32"/>
        </w:rPr>
        <w:t>三、支出决算情况说明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年度支出合计</w:t>
      </w:r>
      <w:r>
        <w:rPr>
          <w:rFonts w:hint="eastAsia" w:ascii="仿宋_GB2312" w:eastAsia="仿宋_GB2312"/>
          <w:sz w:val="32"/>
          <w:szCs w:val="32"/>
          <w:lang w:val="en-US" w:eastAsia="zh-CN"/>
        </w:rPr>
        <w:t>483.09</w:t>
      </w:r>
      <w:r>
        <w:rPr>
          <w:rFonts w:hint="eastAsia" w:ascii="仿宋_GB2312" w:eastAsia="仿宋_GB2312"/>
          <w:sz w:val="32"/>
          <w:szCs w:val="32"/>
        </w:rPr>
        <w:t>万元，其中：基本支出</w:t>
      </w:r>
      <w:r>
        <w:rPr>
          <w:rFonts w:hint="eastAsia" w:ascii="仿宋_GB2312" w:eastAsia="仿宋_GB2312"/>
          <w:sz w:val="32"/>
          <w:szCs w:val="32"/>
          <w:lang w:val="en-US" w:eastAsia="zh-CN"/>
        </w:rPr>
        <w:t>483.09</w:t>
      </w:r>
      <w:r>
        <w:rPr>
          <w:rFonts w:hint="eastAsia" w:ascii="仿宋_GB2312" w:eastAsia="仿宋_GB2312"/>
          <w:sz w:val="32"/>
          <w:szCs w:val="32"/>
        </w:rPr>
        <w:t>万元，占100.00%。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黑体" w:hAnsi="黑体" w:eastAsia="黑体" w:cs="黑体"/>
          <w:sz w:val="32"/>
          <w:szCs w:val="32"/>
        </w:rPr>
        <w:t>四、财政拨款收入支出决算总体情况说明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年度</w:t>
      </w:r>
      <w:r>
        <w:rPr>
          <w:rFonts w:hint="eastAsia" w:ascii="仿宋_GB2312" w:eastAsia="仿宋_GB2312"/>
          <w:sz w:val="32"/>
          <w:szCs w:val="32"/>
          <w:lang w:eastAsia="zh-CN"/>
        </w:rPr>
        <w:t>财政拨款</w:t>
      </w:r>
      <w:r>
        <w:rPr>
          <w:rFonts w:hint="eastAsia" w:ascii="仿宋_GB2312" w:eastAsia="仿宋_GB2312"/>
          <w:sz w:val="32"/>
          <w:szCs w:val="32"/>
        </w:rPr>
        <w:t>收</w:t>
      </w:r>
      <w:r>
        <w:rPr>
          <w:rFonts w:hint="eastAsia" w:ascii="仿宋_GB2312" w:eastAsia="仿宋_GB2312"/>
          <w:sz w:val="32"/>
          <w:szCs w:val="32"/>
          <w:lang w:eastAsia="zh-CN"/>
        </w:rPr>
        <w:t>入</w:t>
      </w:r>
      <w:r>
        <w:rPr>
          <w:rFonts w:hint="eastAsia" w:ascii="仿宋_GB2312" w:eastAsia="仿宋_GB2312"/>
          <w:sz w:val="32"/>
          <w:szCs w:val="32"/>
        </w:rPr>
        <w:t>、支</w:t>
      </w:r>
      <w:r>
        <w:rPr>
          <w:rFonts w:hint="eastAsia" w:ascii="仿宋_GB2312" w:eastAsia="仿宋_GB2312"/>
          <w:sz w:val="32"/>
          <w:szCs w:val="32"/>
          <w:lang w:eastAsia="zh-CN"/>
        </w:rPr>
        <w:t>出</w:t>
      </w:r>
      <w:r>
        <w:rPr>
          <w:rFonts w:hint="eastAsia" w:ascii="仿宋_GB2312" w:eastAsia="仿宋_GB2312"/>
          <w:sz w:val="32"/>
          <w:szCs w:val="32"/>
        </w:rPr>
        <w:t>总计</w:t>
      </w:r>
      <w:r>
        <w:rPr>
          <w:rFonts w:hint="eastAsia" w:ascii="仿宋_GB2312" w:eastAsia="仿宋_GB2312"/>
          <w:sz w:val="32"/>
          <w:szCs w:val="32"/>
          <w:lang w:val="en-US" w:eastAsia="zh-CN"/>
        </w:rPr>
        <w:t>均</w:t>
      </w:r>
      <w:r>
        <w:rPr>
          <w:rFonts w:hint="eastAsia" w:ascii="仿宋_GB2312" w:eastAsia="仿宋_GB2312"/>
          <w:sz w:val="32"/>
          <w:szCs w:val="32"/>
        </w:rPr>
        <w:t>为</w:t>
      </w:r>
      <w:r>
        <w:rPr>
          <w:rFonts w:hint="eastAsia" w:ascii="仿宋_GB2312" w:eastAsia="仿宋_GB2312"/>
          <w:sz w:val="32"/>
          <w:szCs w:val="32"/>
          <w:lang w:val="en-US" w:eastAsia="zh-CN"/>
        </w:rPr>
        <w:t>483.09</w:t>
      </w:r>
      <w:r>
        <w:rPr>
          <w:rFonts w:hint="eastAsia" w:ascii="仿宋_GB2312" w:eastAsia="仿宋_GB2312"/>
          <w:sz w:val="32"/>
          <w:szCs w:val="32"/>
        </w:rPr>
        <w:t>万元。与上年度相比，收</w:t>
      </w:r>
      <w:r>
        <w:rPr>
          <w:rFonts w:hint="eastAsia" w:ascii="仿宋_GB2312" w:eastAsia="仿宋_GB2312"/>
          <w:sz w:val="32"/>
          <w:szCs w:val="32"/>
          <w:lang w:eastAsia="zh-CN"/>
        </w:rPr>
        <w:t>入、支出</w:t>
      </w:r>
      <w:r>
        <w:rPr>
          <w:rFonts w:hint="eastAsia" w:ascii="仿宋_GB2312" w:eastAsia="仿宋_GB2312"/>
          <w:sz w:val="32"/>
          <w:szCs w:val="32"/>
          <w:lang w:val="en-US" w:eastAsia="zh-CN"/>
        </w:rPr>
        <w:t>各</w:t>
      </w:r>
      <w:r>
        <w:rPr>
          <w:rFonts w:hint="eastAsia" w:ascii="仿宋_GB2312" w:eastAsia="仿宋_GB2312"/>
          <w:sz w:val="32"/>
          <w:szCs w:val="32"/>
          <w:lang w:eastAsia="zh-CN"/>
        </w:rPr>
        <w:t>增加</w:t>
      </w:r>
      <w:r>
        <w:rPr>
          <w:rFonts w:hint="eastAsia" w:ascii="仿宋_GB2312" w:eastAsia="仿宋_GB2312"/>
          <w:sz w:val="32"/>
          <w:szCs w:val="32"/>
          <w:lang w:val="en-US" w:eastAsia="zh-CN"/>
        </w:rPr>
        <w:t>216.25万元</w:t>
      </w:r>
      <w:r>
        <w:rPr>
          <w:rFonts w:hint="eastAsia" w:ascii="仿宋_GB2312" w:eastAsia="仿宋_GB2312"/>
          <w:sz w:val="32"/>
          <w:szCs w:val="32"/>
        </w:rPr>
        <w:t>，</w:t>
      </w:r>
      <w:r>
        <w:rPr>
          <w:rFonts w:hint="eastAsia" w:ascii="仿宋_GB2312" w:eastAsia="仿宋_GB2312"/>
          <w:sz w:val="32"/>
          <w:szCs w:val="32"/>
          <w:lang w:eastAsia="zh-CN"/>
        </w:rPr>
        <w:t>增加</w:t>
      </w:r>
      <w:r>
        <w:rPr>
          <w:rFonts w:hint="eastAsia" w:ascii="仿宋_GB2312" w:eastAsia="仿宋_GB2312"/>
          <w:sz w:val="32"/>
          <w:szCs w:val="32"/>
          <w:lang w:val="en-US" w:eastAsia="zh-CN"/>
        </w:rPr>
        <w:t>44.00%</w:t>
      </w:r>
      <w:r>
        <w:rPr>
          <w:rFonts w:hint="eastAsia" w:ascii="仿宋_GB2312" w:eastAsia="仿宋_GB2312"/>
          <w:sz w:val="32"/>
          <w:szCs w:val="32"/>
        </w:rPr>
        <w:t>。主要原因是</w:t>
      </w:r>
      <w:r>
        <w:rPr>
          <w:rFonts w:hint="eastAsia" w:ascii="仿宋_GB2312" w:eastAsia="仿宋_GB2312"/>
          <w:sz w:val="32"/>
          <w:szCs w:val="32"/>
          <w:lang w:val="en-US" w:eastAsia="zh-CN"/>
        </w:rPr>
        <w:t>2020年结转347.69万元用于2021年度的支出，2021年人员工资、各项保险费的增加及人员调入</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黑体" w:hAnsi="黑体" w:eastAsia="黑体" w:cs="黑体"/>
          <w:sz w:val="32"/>
          <w:szCs w:val="32"/>
        </w:rPr>
        <w:t>五、一般公共预算财政拨款支出决算情况说明</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（一）总体情况。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483.09</w:t>
      </w:r>
      <w:r>
        <w:rPr>
          <w:rFonts w:hint="eastAsia" w:ascii="仿宋_GB2312" w:eastAsia="仿宋_GB2312"/>
          <w:sz w:val="32"/>
          <w:szCs w:val="32"/>
        </w:rPr>
        <w:t>万元，占支出合计的</w:t>
      </w:r>
      <w:r>
        <w:rPr>
          <w:rFonts w:hint="eastAsia" w:ascii="仿宋_GB2312" w:eastAsia="仿宋_GB2312"/>
          <w:sz w:val="32"/>
          <w:szCs w:val="32"/>
          <w:lang w:val="en-US" w:eastAsia="zh-CN"/>
        </w:rPr>
        <w:t>100.00</w:t>
      </w:r>
      <w:r>
        <w:rPr>
          <w:rFonts w:hint="eastAsia" w:ascii="仿宋_GB2312" w:eastAsia="仿宋_GB2312"/>
          <w:sz w:val="32"/>
          <w:szCs w:val="32"/>
        </w:rPr>
        <w:t>%。与上年度相比，一般公共预算财政拨款支出增加</w:t>
      </w:r>
      <w:r>
        <w:rPr>
          <w:rFonts w:hint="eastAsia" w:ascii="仿宋_GB2312" w:eastAsia="仿宋_GB2312"/>
          <w:sz w:val="32"/>
          <w:szCs w:val="32"/>
          <w:lang w:val="en-US" w:eastAsia="zh-CN"/>
        </w:rPr>
        <w:t>216.25万元</w:t>
      </w:r>
      <w:r>
        <w:rPr>
          <w:rFonts w:hint="eastAsia" w:ascii="仿宋_GB2312" w:eastAsia="仿宋_GB2312"/>
          <w:sz w:val="32"/>
          <w:szCs w:val="32"/>
        </w:rPr>
        <w:t>，</w:t>
      </w:r>
      <w:r>
        <w:rPr>
          <w:rFonts w:hint="eastAsia" w:ascii="仿宋_GB2312" w:eastAsia="仿宋_GB2312"/>
          <w:sz w:val="32"/>
          <w:szCs w:val="32"/>
          <w:lang w:eastAsia="zh-CN"/>
        </w:rPr>
        <w:t>增加</w:t>
      </w:r>
      <w:r>
        <w:rPr>
          <w:rFonts w:hint="eastAsia" w:ascii="仿宋_GB2312" w:eastAsia="仿宋_GB2312"/>
          <w:sz w:val="32"/>
          <w:szCs w:val="32"/>
          <w:lang w:val="en-US" w:eastAsia="zh-CN"/>
        </w:rPr>
        <w:t>44.00%</w:t>
      </w:r>
      <w:r>
        <w:rPr>
          <w:rFonts w:hint="eastAsia" w:ascii="仿宋_GB2312" w:eastAsia="仿宋_GB2312"/>
          <w:sz w:val="32"/>
          <w:szCs w:val="32"/>
        </w:rPr>
        <w:t>。主要原因是</w:t>
      </w:r>
      <w:r>
        <w:rPr>
          <w:rFonts w:hint="eastAsia" w:ascii="仿宋_GB2312" w:eastAsia="仿宋_GB2312"/>
          <w:sz w:val="32"/>
          <w:szCs w:val="32"/>
          <w:lang w:val="en-US" w:eastAsia="zh-CN"/>
        </w:rPr>
        <w:t>2021年人员工资、各项保险费的增加及人员调入</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2" w:firstLineChars="150"/>
        <w:rPr>
          <w:rFonts w:ascii="仿宋_GB2312" w:eastAsia="仿宋_GB2312"/>
          <w:sz w:val="32"/>
          <w:szCs w:val="32"/>
        </w:rPr>
      </w:pPr>
      <w:r>
        <w:rPr>
          <w:rFonts w:hint="eastAsia" w:ascii="仿宋_GB2312" w:eastAsia="仿宋_GB2312"/>
          <w:b/>
          <w:bCs/>
          <w:sz w:val="32"/>
          <w:szCs w:val="32"/>
        </w:rPr>
        <w:t>（二）结构情况。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483.09</w:t>
      </w:r>
      <w:r>
        <w:rPr>
          <w:rFonts w:hint="eastAsia" w:ascii="仿宋_GB2312" w:eastAsia="仿宋_GB2312"/>
          <w:sz w:val="32"/>
          <w:szCs w:val="32"/>
        </w:rPr>
        <w:t>万元，主要用于以下方面：</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483.09</w:t>
      </w:r>
      <w:r>
        <w:rPr>
          <w:rFonts w:hint="eastAsia" w:ascii="仿宋_GB2312" w:eastAsia="仿宋_GB2312"/>
          <w:sz w:val="32"/>
          <w:szCs w:val="32"/>
        </w:rPr>
        <w:t>万元，占</w:t>
      </w:r>
      <w:r>
        <w:rPr>
          <w:rFonts w:hint="eastAsia" w:ascii="仿宋_GB2312" w:eastAsia="仿宋_GB2312"/>
          <w:sz w:val="32"/>
          <w:szCs w:val="32"/>
          <w:lang w:val="en-US" w:eastAsia="zh-CN"/>
        </w:rPr>
        <w:t>100.00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2" w:firstLineChars="150"/>
        <w:rPr>
          <w:rFonts w:ascii="仿宋_GB2312" w:eastAsia="仿宋_GB2312"/>
          <w:sz w:val="32"/>
          <w:szCs w:val="32"/>
        </w:rPr>
      </w:pPr>
      <w:r>
        <w:rPr>
          <w:rFonts w:hint="eastAsia" w:ascii="仿宋_GB2312" w:eastAsia="仿宋_GB2312"/>
          <w:b/>
          <w:bCs/>
          <w:sz w:val="32"/>
          <w:szCs w:val="32"/>
        </w:rPr>
        <w:t>（三）具体情况。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 xml:space="preserve"> 年度一般公共预算财政拨款支出年初预算为</w:t>
      </w:r>
      <w:r>
        <w:rPr>
          <w:rFonts w:hint="eastAsia" w:ascii="仿宋_GB2312" w:eastAsia="仿宋_GB2312"/>
          <w:sz w:val="32"/>
          <w:szCs w:val="32"/>
          <w:lang w:val="en-US" w:eastAsia="zh-CN"/>
        </w:rPr>
        <w:t>483.09</w:t>
      </w:r>
      <w:r>
        <w:rPr>
          <w:rFonts w:hint="eastAsia" w:ascii="仿宋_GB2312" w:eastAsia="仿宋_GB2312"/>
          <w:sz w:val="32"/>
          <w:szCs w:val="32"/>
        </w:rPr>
        <w:t>万元，支出决算为</w:t>
      </w:r>
      <w:r>
        <w:rPr>
          <w:rFonts w:hint="eastAsia" w:ascii="仿宋_GB2312" w:eastAsia="仿宋_GB2312"/>
          <w:sz w:val="32"/>
          <w:szCs w:val="32"/>
          <w:lang w:val="en-US" w:eastAsia="zh-CN"/>
        </w:rPr>
        <w:t>483.09</w:t>
      </w:r>
      <w:r>
        <w:rPr>
          <w:rFonts w:hint="eastAsia" w:ascii="仿宋_GB2312" w:eastAsia="仿宋_GB2312"/>
          <w:sz w:val="32"/>
          <w:szCs w:val="32"/>
        </w:rPr>
        <w:t>万元，完成年初预算的</w:t>
      </w:r>
      <w:r>
        <w:rPr>
          <w:rFonts w:hint="eastAsia" w:ascii="仿宋_GB2312" w:eastAsia="仿宋_GB2312"/>
          <w:sz w:val="32"/>
          <w:szCs w:val="32"/>
          <w:lang w:val="en-US" w:eastAsia="zh-CN"/>
        </w:rPr>
        <w:t>100.00</w:t>
      </w:r>
      <w:r>
        <w:rPr>
          <w:rFonts w:hint="eastAsia" w:ascii="仿宋_GB2312" w:eastAsia="仿宋_GB2312"/>
          <w:sz w:val="32"/>
          <w:szCs w:val="32"/>
        </w:rPr>
        <w:t>%。其中：</w:t>
      </w:r>
    </w:p>
    <w:p>
      <w:pPr>
        <w:pStyle w:val="4"/>
        <w:shd w:val="clear" w:color="auto" w:fill="FFFFFF"/>
        <w:spacing w:before="0" w:beforeAutospacing="0" w:after="0" w:afterAutospacing="0"/>
        <w:ind w:left="161" w:leftChars="67" w:firstLine="482" w:firstLineChars="150"/>
        <w:rPr>
          <w:rFonts w:hint="default" w:ascii="仿宋_GB2312" w:eastAsia="仿宋_GB2312"/>
          <w:sz w:val="32"/>
          <w:szCs w:val="32"/>
          <w:lang w:val="en-US" w:eastAsia="zh-CN"/>
        </w:rPr>
      </w:pP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社会保障和就业</w:t>
      </w:r>
      <w:r>
        <w:rPr>
          <w:rFonts w:hint="eastAsia" w:ascii="仿宋_GB2312" w:eastAsia="仿宋_GB2312"/>
          <w:b/>
          <w:bCs/>
          <w:sz w:val="32"/>
          <w:szCs w:val="32"/>
        </w:rPr>
        <w:t>（类）</w:t>
      </w:r>
      <w:r>
        <w:rPr>
          <w:rFonts w:hint="eastAsia" w:ascii="仿宋_GB2312" w:eastAsia="仿宋_GB2312"/>
          <w:b/>
          <w:bCs/>
          <w:sz w:val="32"/>
          <w:szCs w:val="32"/>
          <w:lang w:eastAsia="zh-CN"/>
        </w:rPr>
        <w:t>医疗保障管理事务</w:t>
      </w:r>
      <w:r>
        <w:rPr>
          <w:rFonts w:hint="eastAsia" w:ascii="仿宋_GB2312" w:eastAsia="仿宋_GB2312"/>
          <w:b/>
          <w:bCs/>
          <w:sz w:val="32"/>
          <w:szCs w:val="32"/>
        </w:rPr>
        <w:t>（款）</w:t>
      </w:r>
      <w:r>
        <w:rPr>
          <w:rFonts w:hint="eastAsia" w:ascii="仿宋_GB2312" w:eastAsia="仿宋_GB2312"/>
          <w:b/>
          <w:bCs/>
          <w:sz w:val="32"/>
          <w:szCs w:val="32"/>
          <w:lang w:eastAsia="zh-CN"/>
        </w:rPr>
        <w:t>社会行政运行</w:t>
      </w:r>
      <w:r>
        <w:rPr>
          <w:rFonts w:hint="eastAsia" w:ascii="仿宋_GB2312" w:eastAsia="仿宋_GB2312"/>
          <w:b/>
          <w:bCs/>
          <w:sz w:val="32"/>
          <w:szCs w:val="32"/>
        </w:rPr>
        <w:t>（项）。</w:t>
      </w:r>
      <w:r>
        <w:rPr>
          <w:rFonts w:hint="eastAsia" w:ascii="仿宋_GB2312" w:eastAsia="仿宋_GB2312"/>
          <w:sz w:val="32"/>
          <w:szCs w:val="32"/>
        </w:rPr>
        <w:t>年初预算为</w:t>
      </w:r>
      <w:r>
        <w:rPr>
          <w:rFonts w:hint="eastAsia" w:ascii="仿宋_GB2312" w:eastAsia="仿宋_GB2312"/>
          <w:sz w:val="32"/>
          <w:szCs w:val="32"/>
          <w:lang w:val="en-US" w:eastAsia="zh-CN"/>
        </w:rPr>
        <w:t>483.09</w:t>
      </w:r>
      <w:r>
        <w:rPr>
          <w:rFonts w:hint="eastAsia" w:ascii="仿宋_GB2312" w:eastAsia="仿宋_GB2312"/>
          <w:sz w:val="32"/>
          <w:szCs w:val="32"/>
        </w:rPr>
        <w:t>万元，支出决算为</w:t>
      </w:r>
      <w:r>
        <w:rPr>
          <w:rFonts w:hint="eastAsia" w:ascii="仿宋_GB2312" w:eastAsia="仿宋_GB2312"/>
          <w:sz w:val="32"/>
          <w:szCs w:val="32"/>
          <w:lang w:val="en-US" w:eastAsia="zh-CN"/>
        </w:rPr>
        <w:t>483.09</w:t>
      </w:r>
      <w:r>
        <w:rPr>
          <w:rFonts w:hint="eastAsia" w:ascii="仿宋_GB2312" w:eastAsia="仿宋_GB2312"/>
          <w:sz w:val="32"/>
          <w:szCs w:val="32"/>
        </w:rPr>
        <w:t>万元，完成年初预算的</w:t>
      </w:r>
      <w:r>
        <w:rPr>
          <w:rFonts w:hint="eastAsia" w:ascii="仿宋_GB2312" w:eastAsia="仿宋_GB2312"/>
          <w:sz w:val="32"/>
          <w:szCs w:val="32"/>
          <w:lang w:val="en-US" w:eastAsia="zh-CN"/>
        </w:rPr>
        <w:t>100.00</w:t>
      </w:r>
      <w:r>
        <w:rPr>
          <w:rFonts w:hint="eastAsia" w:ascii="仿宋_GB2312" w:eastAsia="仿宋_GB2312"/>
          <w:sz w:val="32"/>
          <w:szCs w:val="32"/>
        </w:rPr>
        <w:t>%。</w:t>
      </w:r>
      <w:r>
        <w:rPr>
          <w:rFonts w:hint="eastAsia" w:ascii="仿宋_GB2312" w:eastAsia="仿宋_GB2312"/>
          <w:sz w:val="32"/>
          <w:szCs w:val="32"/>
          <w:lang w:val="en-US" w:eastAsia="zh-CN"/>
        </w:rPr>
        <w:t>决算数与年初预算数不存在差异。</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黑体" w:hAnsi="黑体" w:eastAsia="黑体" w:cs="黑体"/>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 xml:space="preserve"> 年度一般公共预算财政拨款基本支出</w:t>
      </w:r>
      <w:r>
        <w:rPr>
          <w:rFonts w:hint="eastAsia" w:ascii="仿宋_GB2312" w:eastAsia="仿宋_GB2312"/>
          <w:sz w:val="32"/>
          <w:szCs w:val="32"/>
          <w:lang w:val="en-US" w:eastAsia="zh-CN"/>
        </w:rPr>
        <w:t>483.09</w:t>
      </w:r>
      <w:r>
        <w:rPr>
          <w:rFonts w:hint="eastAsia" w:ascii="仿宋_GB2312" w:eastAsia="仿宋_GB2312"/>
          <w:sz w:val="32"/>
          <w:szCs w:val="32"/>
        </w:rPr>
        <w:t>万元。其中：人员经费</w:t>
      </w:r>
      <w:r>
        <w:rPr>
          <w:rFonts w:hint="eastAsia" w:ascii="仿宋_GB2312" w:eastAsia="仿宋_GB2312"/>
          <w:sz w:val="32"/>
          <w:szCs w:val="32"/>
          <w:lang w:val="en-US" w:eastAsia="zh-CN"/>
        </w:rPr>
        <w:t>245.82</w:t>
      </w:r>
      <w:r>
        <w:rPr>
          <w:rFonts w:hint="eastAsia" w:ascii="仿宋_GB2312" w:eastAsia="仿宋_GB2312"/>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w:t>
      </w:r>
      <w:r>
        <w:rPr>
          <w:rFonts w:hint="eastAsia" w:ascii="仿宋_GB2312" w:eastAsia="仿宋_GB2312"/>
          <w:sz w:val="32"/>
          <w:szCs w:val="32"/>
          <w:lang w:val="en-US" w:eastAsia="zh-CN"/>
        </w:rPr>
        <w:t>等</w:t>
      </w:r>
      <w:r>
        <w:rPr>
          <w:rFonts w:hint="eastAsia" w:ascii="仿宋_GB2312" w:eastAsia="仿宋_GB2312"/>
          <w:sz w:val="32"/>
          <w:szCs w:val="32"/>
        </w:rPr>
        <w:t>；公用经费</w:t>
      </w:r>
      <w:r>
        <w:rPr>
          <w:rFonts w:hint="eastAsia" w:ascii="仿宋_GB2312" w:eastAsia="仿宋_GB2312"/>
          <w:sz w:val="32"/>
          <w:szCs w:val="32"/>
          <w:lang w:val="en-US" w:eastAsia="zh-CN"/>
        </w:rPr>
        <w:t>237.27</w:t>
      </w:r>
      <w:r>
        <w:rPr>
          <w:rFonts w:hint="eastAsia" w:ascii="仿宋_GB2312" w:eastAsia="仿宋_GB2312"/>
          <w:sz w:val="32"/>
          <w:szCs w:val="32"/>
        </w:rPr>
        <w:t>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4"/>
        <w:shd w:val="clear" w:color="auto" w:fill="FFFFFF"/>
        <w:spacing w:before="0" w:beforeAutospacing="0" w:after="0" w:afterAutospacing="0"/>
        <w:ind w:left="161" w:leftChars="67" w:firstLine="480" w:firstLineChars="150"/>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（一）“三公”经费财政拨款支出决算总体情况说明。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 xml:space="preserve"> 年度“三公”经费财政拨款支出预算为</w:t>
      </w:r>
      <w:r>
        <w:rPr>
          <w:rFonts w:hint="eastAsia" w:ascii="仿宋_GB2312" w:eastAsia="仿宋_GB2312"/>
          <w:sz w:val="32"/>
          <w:szCs w:val="32"/>
          <w:lang w:val="en-US" w:eastAsia="zh-CN"/>
        </w:rPr>
        <w:t>0.00</w:t>
      </w:r>
      <w:r>
        <w:rPr>
          <w:rFonts w:hint="eastAsia" w:ascii="仿宋_GB2312" w:eastAsia="仿宋_GB2312"/>
          <w:sz w:val="32"/>
          <w:szCs w:val="32"/>
        </w:rPr>
        <w:t>万元，支出决算为</w:t>
      </w:r>
      <w:r>
        <w:rPr>
          <w:rFonts w:hint="eastAsia" w:ascii="仿宋_GB2312" w:eastAsia="仿宋_GB2312"/>
          <w:sz w:val="32"/>
          <w:szCs w:val="32"/>
          <w:lang w:val="en-US" w:eastAsia="zh-CN"/>
        </w:rPr>
        <w:t>0.00</w:t>
      </w:r>
      <w:r>
        <w:rPr>
          <w:rFonts w:hint="eastAsia" w:ascii="仿宋_GB2312" w:eastAsia="仿宋_GB2312"/>
          <w:sz w:val="32"/>
          <w:szCs w:val="32"/>
        </w:rPr>
        <w:t>万元，完成预算的</w:t>
      </w:r>
      <w:r>
        <w:rPr>
          <w:rFonts w:hint="eastAsia" w:ascii="仿宋_GB2312" w:eastAsia="仿宋_GB2312"/>
          <w:sz w:val="32"/>
          <w:szCs w:val="32"/>
          <w:lang w:val="en-US" w:eastAsia="zh-CN"/>
        </w:rPr>
        <w:t>100.00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2" w:firstLineChars="150"/>
        <w:rPr>
          <w:rFonts w:ascii="仿宋_GB2312" w:eastAsia="仿宋_GB2312"/>
          <w:sz w:val="32"/>
          <w:szCs w:val="32"/>
        </w:rPr>
      </w:pPr>
      <w:r>
        <w:rPr>
          <w:rFonts w:hint="eastAsia" w:ascii="仿宋_GB2312" w:eastAsia="仿宋_GB2312"/>
          <w:b/>
          <w:bCs/>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 xml:space="preserve"> 年度“三公”经费财政拨款支出决算中，因公出国（境）费支出决算0.00万元，完成预算的 0.00%，占0.00%；公务用车购置及运行费支出决算0.00万元，完成预算的0.00%，占0.00%；公务接待费支出决算</w:t>
      </w:r>
      <w:r>
        <w:rPr>
          <w:rFonts w:hint="eastAsia" w:ascii="仿宋_GB2312" w:eastAsia="仿宋_GB2312"/>
          <w:sz w:val="32"/>
          <w:szCs w:val="32"/>
          <w:lang w:val="en-US" w:eastAsia="zh-CN"/>
        </w:rPr>
        <w:t>0.00</w:t>
      </w:r>
      <w:r>
        <w:rPr>
          <w:rFonts w:hint="eastAsia" w:ascii="仿宋_GB2312" w:eastAsia="仿宋_GB2312"/>
          <w:sz w:val="32"/>
          <w:szCs w:val="32"/>
        </w:rPr>
        <w:t>万元，完成预算的</w:t>
      </w:r>
      <w:r>
        <w:rPr>
          <w:rFonts w:hint="eastAsia" w:ascii="仿宋_GB2312" w:eastAsia="仿宋_GB2312"/>
          <w:sz w:val="32"/>
          <w:szCs w:val="32"/>
          <w:lang w:val="en-US" w:eastAsia="zh-CN"/>
        </w:rPr>
        <w:t>0</w:t>
      </w:r>
      <w:r>
        <w:rPr>
          <w:rFonts w:hint="eastAsia" w:ascii="仿宋_GB2312" w:eastAsia="仿宋_GB2312"/>
          <w:sz w:val="32"/>
          <w:szCs w:val="32"/>
        </w:rPr>
        <w:t>.00%，占0.00%；具体情况如下：</w:t>
      </w:r>
    </w:p>
    <w:p>
      <w:pPr>
        <w:pStyle w:val="4"/>
        <w:numPr>
          <w:ilvl w:val="0"/>
          <w:numId w:val="2"/>
        </w:numPr>
        <w:shd w:val="clear" w:color="auto" w:fill="FFFFFF"/>
        <w:spacing w:before="0" w:beforeAutospacing="0" w:after="0" w:afterAutospacing="0"/>
        <w:ind w:left="161" w:leftChars="67" w:firstLine="482" w:firstLineChars="150"/>
        <w:rPr>
          <w:rFonts w:hint="eastAsia" w:ascii="仿宋_GB2312" w:eastAsia="仿宋_GB2312"/>
          <w:sz w:val="32"/>
          <w:szCs w:val="32"/>
        </w:rPr>
      </w:pPr>
      <w:r>
        <w:rPr>
          <w:rFonts w:hint="eastAsia" w:ascii="仿宋_GB2312" w:eastAsia="仿宋_GB2312"/>
          <w:b/>
          <w:bCs/>
          <w:sz w:val="32"/>
          <w:szCs w:val="32"/>
        </w:rPr>
        <w:t>因公出国（境）费</w:t>
      </w:r>
      <w:r>
        <w:rPr>
          <w:rFonts w:hint="eastAsia" w:ascii="仿宋_GB2312" w:eastAsia="仿宋_GB2312"/>
          <w:sz w:val="32"/>
          <w:szCs w:val="32"/>
        </w:rPr>
        <w:t>年初预算为 0.00万元，支出决算为0.00 万元。</w:t>
      </w:r>
      <w:r>
        <w:rPr>
          <w:rFonts w:hint="eastAsia" w:ascii="仿宋_GB2312" w:eastAsia="仿宋_GB2312"/>
          <w:sz w:val="32"/>
          <w:szCs w:val="32"/>
          <w:lang w:val="en-US" w:eastAsia="zh-CN"/>
        </w:rPr>
        <w:t>决算数与年初预算数不存在差异。</w:t>
      </w:r>
      <w:r>
        <w:rPr>
          <w:rFonts w:hint="eastAsia" w:ascii="仿宋_GB2312" w:eastAsia="仿宋_GB2312"/>
          <w:sz w:val="32"/>
          <w:szCs w:val="32"/>
        </w:rPr>
        <w:t>因公出国（境）团组数0个，因公出国（境）人次数0人。</w:t>
      </w:r>
    </w:p>
    <w:p>
      <w:pPr>
        <w:pStyle w:val="4"/>
        <w:shd w:val="clear" w:color="auto" w:fill="FFFFFF"/>
        <w:spacing w:before="0" w:beforeAutospacing="0" w:after="0" w:afterAutospacing="0"/>
        <w:ind w:left="161" w:leftChars="67" w:firstLine="482" w:firstLineChars="150"/>
        <w:rPr>
          <w:rFonts w:ascii="仿宋_GB2312" w:eastAsia="仿宋_GB2312"/>
          <w:sz w:val="32"/>
          <w:szCs w:val="32"/>
        </w:rPr>
      </w:pPr>
      <w:r>
        <w:rPr>
          <w:rFonts w:hint="eastAsia" w:ascii="仿宋_GB2312" w:eastAsia="仿宋_GB2312"/>
          <w:b/>
          <w:bCs/>
          <w:sz w:val="32"/>
          <w:szCs w:val="32"/>
        </w:rPr>
        <w:t>2． 公务用车购置及运行费</w:t>
      </w:r>
      <w:r>
        <w:rPr>
          <w:rFonts w:hint="eastAsia" w:ascii="仿宋_GB2312" w:eastAsia="仿宋_GB2312"/>
          <w:sz w:val="32"/>
          <w:szCs w:val="32"/>
        </w:rPr>
        <w:t>年初预算为0</w:t>
      </w:r>
      <w:r>
        <w:rPr>
          <w:rFonts w:hint="eastAsia" w:ascii="仿宋_GB2312" w:eastAsia="仿宋_GB2312"/>
          <w:sz w:val="32"/>
          <w:szCs w:val="32"/>
          <w:lang w:val="en-US" w:eastAsia="zh-CN"/>
        </w:rPr>
        <w:t>.00</w:t>
      </w:r>
      <w:r>
        <w:rPr>
          <w:rFonts w:hint="eastAsia" w:ascii="仿宋_GB2312" w:eastAsia="仿宋_GB2312"/>
          <w:sz w:val="32"/>
          <w:szCs w:val="32"/>
        </w:rPr>
        <w:t>万元，支出决算为 0.00万元。</w:t>
      </w:r>
      <w:r>
        <w:rPr>
          <w:rFonts w:hint="eastAsia" w:ascii="仿宋_GB2312" w:eastAsia="仿宋_GB2312"/>
          <w:sz w:val="32"/>
          <w:szCs w:val="32"/>
          <w:lang w:val="en-US" w:eastAsia="zh-CN"/>
        </w:rPr>
        <w:t>决算数与年初预算数不存在差异。</w:t>
      </w:r>
      <w:r>
        <w:rPr>
          <w:rFonts w:hint="eastAsia" w:ascii="仿宋_GB2312" w:eastAsia="仿宋_GB2312"/>
          <w:sz w:val="32"/>
          <w:szCs w:val="32"/>
        </w:rPr>
        <w:t>其中：</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公务用车购置支出0.00万元。购置车辆</w:t>
      </w:r>
      <w:r>
        <w:rPr>
          <w:rFonts w:hint="eastAsia" w:ascii="仿宋_GB2312" w:eastAsia="仿宋_GB2312"/>
          <w:sz w:val="32"/>
          <w:szCs w:val="32"/>
          <w:lang w:val="en-US" w:eastAsia="zh-CN"/>
        </w:rPr>
        <w:t>0</w:t>
      </w:r>
      <w:r>
        <w:rPr>
          <w:rFonts w:hint="eastAsia" w:ascii="仿宋_GB2312" w:eastAsia="仿宋_GB2312"/>
          <w:sz w:val="32"/>
          <w:szCs w:val="32"/>
        </w:rPr>
        <w:t>辆</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公务用车运行支出0.00万元。20</w:t>
      </w:r>
      <w:r>
        <w:rPr>
          <w:rFonts w:hint="eastAsia" w:ascii="仿宋_GB2312" w:eastAsia="仿宋_GB2312"/>
          <w:sz w:val="32"/>
          <w:szCs w:val="32"/>
          <w:lang w:val="en-US" w:eastAsia="zh-CN"/>
        </w:rPr>
        <w:t>21</w:t>
      </w:r>
      <w:r>
        <w:rPr>
          <w:rFonts w:hint="eastAsia" w:ascii="仿宋_GB2312" w:eastAsia="仿宋_GB2312"/>
          <w:sz w:val="32"/>
          <w:szCs w:val="32"/>
        </w:rPr>
        <w:t>年期末，部门开支财政拨款的公务用车保有量为</w:t>
      </w:r>
      <w:r>
        <w:rPr>
          <w:rFonts w:hint="eastAsia" w:ascii="仿宋_GB2312" w:eastAsia="仿宋_GB2312"/>
          <w:sz w:val="32"/>
          <w:szCs w:val="32"/>
          <w:lang w:val="en-US" w:eastAsia="zh-CN"/>
        </w:rPr>
        <w:t>0</w:t>
      </w:r>
      <w:r>
        <w:rPr>
          <w:rFonts w:hint="eastAsia" w:ascii="仿宋_GB2312" w:eastAsia="仿宋_GB2312"/>
          <w:sz w:val="32"/>
          <w:szCs w:val="32"/>
        </w:rPr>
        <w:t>辆。</w:t>
      </w:r>
    </w:p>
    <w:p>
      <w:pPr>
        <w:pStyle w:val="4"/>
        <w:numPr>
          <w:ilvl w:val="0"/>
          <w:numId w:val="2"/>
        </w:numPr>
        <w:shd w:val="clear" w:color="auto" w:fill="FFFFFF"/>
        <w:spacing w:before="0" w:beforeAutospacing="0" w:after="0" w:afterAutospacing="0"/>
        <w:ind w:left="161" w:leftChars="67" w:firstLine="482" w:firstLineChars="150"/>
        <w:rPr>
          <w:rFonts w:hint="eastAsia" w:ascii="仿宋_GB2312" w:eastAsia="仿宋_GB2312"/>
          <w:sz w:val="32"/>
          <w:szCs w:val="32"/>
        </w:rPr>
      </w:pPr>
      <w:r>
        <w:rPr>
          <w:rFonts w:hint="eastAsia" w:ascii="仿宋_GB2312" w:eastAsia="仿宋_GB2312"/>
          <w:b/>
          <w:bCs/>
          <w:sz w:val="32"/>
          <w:szCs w:val="32"/>
        </w:rPr>
        <w:t>公务接待费</w:t>
      </w:r>
      <w:r>
        <w:rPr>
          <w:rFonts w:hint="eastAsia" w:ascii="仿宋_GB2312" w:eastAsia="仿宋_GB2312"/>
          <w:sz w:val="32"/>
          <w:szCs w:val="32"/>
        </w:rPr>
        <w:t>年初预算为</w:t>
      </w:r>
      <w:r>
        <w:rPr>
          <w:rFonts w:hint="eastAsia" w:ascii="仿宋_GB2312" w:eastAsia="仿宋_GB2312"/>
          <w:sz w:val="32"/>
          <w:szCs w:val="32"/>
          <w:lang w:val="en-US" w:eastAsia="zh-CN"/>
        </w:rPr>
        <w:t>0.00</w:t>
      </w:r>
      <w:r>
        <w:rPr>
          <w:rFonts w:hint="eastAsia" w:ascii="仿宋_GB2312" w:eastAsia="仿宋_GB2312"/>
          <w:sz w:val="32"/>
          <w:szCs w:val="32"/>
        </w:rPr>
        <w:t>万元，支出决算为</w:t>
      </w:r>
      <w:r>
        <w:rPr>
          <w:rFonts w:hint="eastAsia" w:ascii="仿宋_GB2312" w:eastAsia="仿宋_GB2312"/>
          <w:sz w:val="32"/>
          <w:szCs w:val="32"/>
          <w:lang w:val="en-US" w:eastAsia="zh-CN"/>
        </w:rPr>
        <w:t>0.00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.00%。</w:t>
      </w:r>
      <w:r>
        <w:rPr>
          <w:rFonts w:hint="eastAsia" w:ascii="仿宋_GB2312" w:eastAsia="仿宋_GB2312"/>
          <w:sz w:val="32"/>
          <w:szCs w:val="32"/>
          <w:lang w:val="en-US" w:eastAsia="zh-CN"/>
        </w:rPr>
        <w:t>决算数与年初预算数不存在差异。</w:t>
      </w:r>
      <w:r>
        <w:rPr>
          <w:rFonts w:hint="eastAsia" w:ascii="仿宋_GB2312" w:eastAsia="仿宋_GB2312"/>
          <w:sz w:val="32"/>
          <w:szCs w:val="32"/>
        </w:rPr>
        <w:t>其中：</w:t>
      </w:r>
    </w:p>
    <w:p>
      <w:pPr>
        <w:pStyle w:val="4"/>
        <w:numPr>
          <w:ilvl w:val="0"/>
          <w:numId w:val="0"/>
        </w:numPr>
        <w:shd w:val="clear" w:color="auto" w:fill="FFFFFF"/>
        <w:spacing w:before="0" w:beforeAutospacing="0" w:after="0" w:afterAutospacing="0"/>
        <w:ind w:firstLine="643" w:firstLineChars="200"/>
        <w:rPr>
          <w:rFonts w:hint="eastAsia" w:ascii="仿宋_GB2312" w:eastAsia="仿宋_GB2312"/>
          <w:sz w:val="32"/>
          <w:szCs w:val="32"/>
        </w:rPr>
      </w:pPr>
      <w:r>
        <w:rPr>
          <w:rFonts w:hint="eastAsia" w:ascii="仿宋_GB2312" w:eastAsia="仿宋_GB2312"/>
          <w:b/>
          <w:bCs/>
          <w:sz w:val="32"/>
          <w:szCs w:val="32"/>
        </w:rPr>
        <w:t>外宾接待支出</w:t>
      </w:r>
      <w:r>
        <w:rPr>
          <w:rFonts w:hint="eastAsia" w:ascii="仿宋_GB2312" w:eastAsia="仿宋_GB2312"/>
          <w:sz w:val="32"/>
          <w:szCs w:val="32"/>
          <w:lang w:val="en-US" w:eastAsia="zh-CN"/>
        </w:rPr>
        <w:t>00.00</w:t>
      </w:r>
      <w:r>
        <w:rPr>
          <w:rFonts w:hint="eastAsia" w:ascii="仿宋_GB2312" w:eastAsia="仿宋_GB2312"/>
          <w:sz w:val="32"/>
          <w:szCs w:val="32"/>
        </w:rPr>
        <w:t>万元。</w:t>
      </w:r>
      <w:r>
        <w:rPr>
          <w:rFonts w:hint="eastAsia" w:ascii="仿宋_GB2312" w:eastAsia="仿宋_GB2312"/>
          <w:sz w:val="32"/>
          <w:szCs w:val="32"/>
          <w:lang w:eastAsia="zh-CN"/>
        </w:rPr>
        <w:t>2021</w:t>
      </w:r>
      <w:r>
        <w:rPr>
          <w:rFonts w:hint="eastAsia" w:ascii="仿宋_GB2312" w:eastAsia="仿宋_GB2312"/>
          <w:sz w:val="32"/>
          <w:szCs w:val="32"/>
        </w:rPr>
        <w:t>年共接待国（境）外</w:t>
      </w:r>
    </w:p>
    <w:p>
      <w:pPr>
        <w:pStyle w:val="4"/>
        <w:numPr>
          <w:ilvl w:val="0"/>
          <w:numId w:val="0"/>
        </w:numPr>
        <w:shd w:val="clear" w:color="auto" w:fill="FFFFFF"/>
        <w:spacing w:before="0" w:beforeAutospacing="0" w:after="0" w:afterAutospacing="0"/>
        <w:rPr>
          <w:rFonts w:hint="eastAsia" w:ascii="仿宋_GB2312" w:eastAsia="仿宋_GB2312"/>
          <w:sz w:val="32"/>
          <w:szCs w:val="32"/>
        </w:rPr>
      </w:pPr>
      <w:r>
        <w:rPr>
          <w:rFonts w:hint="eastAsia" w:ascii="仿宋_GB2312" w:eastAsia="仿宋_GB2312"/>
          <w:sz w:val="32"/>
          <w:szCs w:val="32"/>
        </w:rPr>
        <w:t>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w:t>
      </w:r>
    </w:p>
    <w:p>
      <w:pPr>
        <w:pStyle w:val="4"/>
        <w:numPr>
          <w:ilvl w:val="0"/>
          <w:numId w:val="0"/>
        </w:numPr>
        <w:shd w:val="clear" w:color="auto" w:fill="FFFFFF"/>
        <w:spacing w:before="0" w:beforeAutospacing="0" w:after="0" w:afterAutospacing="0"/>
        <w:ind w:firstLine="643" w:firstLineChars="200"/>
        <w:rPr>
          <w:rFonts w:ascii="仿宋_GB2312" w:eastAsia="仿宋_GB2312"/>
          <w:sz w:val="32"/>
          <w:szCs w:val="32"/>
        </w:rPr>
      </w:pPr>
      <w:r>
        <w:rPr>
          <w:rFonts w:hint="eastAsia" w:ascii="仿宋_GB2312" w:eastAsia="仿宋_GB2312"/>
          <w:b/>
          <w:bCs/>
          <w:sz w:val="32"/>
          <w:szCs w:val="32"/>
        </w:rPr>
        <w:t>其他国内公务接待</w:t>
      </w:r>
      <w:r>
        <w:rPr>
          <w:rFonts w:hint="eastAsia" w:ascii="仿宋_GB2312" w:eastAsia="仿宋_GB2312"/>
          <w:sz w:val="32"/>
          <w:szCs w:val="32"/>
        </w:rPr>
        <w:t>支出</w:t>
      </w:r>
      <w:r>
        <w:rPr>
          <w:rFonts w:hint="eastAsia" w:ascii="仿宋_GB2312" w:eastAsia="仿宋_GB2312"/>
          <w:sz w:val="32"/>
          <w:szCs w:val="32"/>
          <w:lang w:val="en-US" w:eastAsia="zh-CN"/>
        </w:rPr>
        <w:t>0.00</w:t>
      </w:r>
      <w:r>
        <w:rPr>
          <w:rFonts w:hint="eastAsia" w:ascii="仿宋_GB2312" w:eastAsia="仿宋_GB2312"/>
          <w:sz w:val="32"/>
          <w:szCs w:val="32"/>
        </w:rPr>
        <w:t>万元。主要用于</w:t>
      </w:r>
      <w:r>
        <w:rPr>
          <w:rFonts w:hint="eastAsia" w:ascii="仿宋_GB2312" w:eastAsia="仿宋_GB2312"/>
          <w:sz w:val="32"/>
          <w:szCs w:val="32"/>
          <w:lang w:eastAsia="zh-CN"/>
        </w:rPr>
        <w:t>外地检查组检查及审计</w:t>
      </w:r>
      <w:r>
        <w:rPr>
          <w:rFonts w:hint="eastAsia" w:ascii="仿宋_GB2312" w:eastAsia="仿宋_GB2312"/>
          <w:sz w:val="32"/>
          <w:szCs w:val="32"/>
        </w:rPr>
        <w:t>。</w:t>
      </w:r>
      <w:r>
        <w:rPr>
          <w:rFonts w:hint="eastAsia" w:ascii="仿宋_GB2312" w:eastAsia="仿宋_GB2312"/>
          <w:sz w:val="32"/>
          <w:szCs w:val="32"/>
          <w:lang w:eastAsia="zh-CN"/>
        </w:rPr>
        <w:t>2021</w:t>
      </w:r>
      <w:r>
        <w:rPr>
          <w:rFonts w:hint="eastAsia" w:ascii="仿宋_GB2312" w:eastAsia="仿宋_GB2312"/>
          <w:sz w:val="32"/>
          <w:szCs w:val="32"/>
        </w:rPr>
        <w:t>年共接待国内来访团组</w:t>
      </w:r>
      <w:r>
        <w:rPr>
          <w:rFonts w:hint="eastAsia" w:ascii="仿宋_GB2312" w:eastAsia="仿宋_GB2312"/>
          <w:sz w:val="32"/>
          <w:szCs w:val="32"/>
          <w:lang w:val="en-US" w:eastAsia="zh-CN"/>
        </w:rPr>
        <w:t>0</w:t>
      </w:r>
      <w:r>
        <w:rPr>
          <w:rFonts w:hint="eastAsia" w:ascii="仿宋_GB2312" w:eastAsia="仿宋_GB2312"/>
          <w:sz w:val="32"/>
          <w:szCs w:val="32"/>
        </w:rPr>
        <w:t>个、来宾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w:t>
      </w:r>
    </w:p>
    <w:p>
      <w:pPr>
        <w:pStyle w:val="4"/>
        <w:shd w:val="clear" w:color="auto" w:fill="FFFFFF"/>
        <w:spacing w:before="0" w:beforeAutospacing="0" w:after="0" w:afterAutospacing="0"/>
        <w:ind w:left="161" w:leftChars="67" w:firstLine="480" w:firstLineChars="150"/>
        <w:rPr>
          <w:rFonts w:hint="eastAsia" w:ascii="黑体" w:hAnsi="黑体" w:eastAsia="黑体" w:cs="黑体"/>
          <w:sz w:val="32"/>
          <w:szCs w:val="32"/>
        </w:rPr>
      </w:pPr>
      <w:r>
        <w:rPr>
          <w:rFonts w:hint="eastAsia" w:ascii="黑体" w:hAnsi="黑体" w:eastAsia="黑体" w:cs="黑体"/>
          <w:sz w:val="32"/>
          <w:szCs w:val="32"/>
        </w:rPr>
        <w:t>八、预算绩效情况说明</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（一）绩效管理工作开展情况。</w:t>
      </w:r>
    </w:p>
    <w:p>
      <w:pPr>
        <w:pStyle w:val="4"/>
        <w:shd w:val="clear" w:color="auto" w:fill="FFFFFF"/>
        <w:spacing w:before="0" w:beforeAutospacing="0" w:after="0" w:afterAutospacing="0"/>
        <w:ind w:left="161" w:leftChars="67" w:firstLine="480" w:firstLineChars="150"/>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2021年，我单位纳入预算绩效管理的支出总额为483.09万元，其中人员经费支出245.82万元，公用经费支出237.28万元；支出项目共1个，支出金额12.95万元。其中，进行项目绩效自评1个，自评金额12.95万元；纳入重点绩效评价0个，评价金额0</w:t>
      </w:r>
      <w:r>
        <w:rPr>
          <w:rFonts w:hint="eastAsia" w:ascii="仿宋_GB2312" w:eastAsia="仿宋_GB2312"/>
          <w:b w:val="0"/>
          <w:bCs w:val="0"/>
          <w:sz w:val="32"/>
          <w:szCs w:val="32"/>
          <w:highlight w:val="none"/>
          <w:lang w:val="en-US" w:eastAsia="zh-CN"/>
        </w:rPr>
        <w:t>.00</w:t>
      </w:r>
      <w:r>
        <w:rPr>
          <w:rFonts w:hint="eastAsia" w:ascii="仿宋_GB2312" w:eastAsia="仿宋_GB2312"/>
          <w:b w:val="0"/>
          <w:bCs w:val="0"/>
          <w:sz w:val="32"/>
          <w:szCs w:val="32"/>
          <w:highlight w:val="none"/>
        </w:rPr>
        <w:t>万元。</w:t>
      </w:r>
      <w:bookmarkStart w:id="0" w:name="_GoBack"/>
      <w:bookmarkEnd w:id="0"/>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（二）项目绩效自评结果。</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 xml:space="preserve">我单位 </w:t>
      </w:r>
      <w:r>
        <w:rPr>
          <w:rFonts w:hint="eastAsia" w:ascii="仿宋_GB2312" w:eastAsia="仿宋_GB2312"/>
          <w:sz w:val="32"/>
          <w:szCs w:val="32"/>
          <w:lang w:val="en-US" w:eastAsia="zh-CN"/>
        </w:rPr>
        <w:t>2021</w:t>
      </w:r>
      <w:r>
        <w:rPr>
          <w:rFonts w:hint="eastAsia" w:ascii="仿宋_GB2312" w:eastAsia="仿宋_GB2312"/>
          <w:sz w:val="32"/>
          <w:szCs w:val="32"/>
        </w:rPr>
        <w:t>年度没有项目绩效。</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（三）重点绩效评价结果。</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val="en-US" w:eastAsia="zh-CN"/>
        </w:rPr>
        <w:t>我单位2021年无重点绩效评价</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lang w:val="en-US" w:eastAsia="zh-CN"/>
        </w:rPr>
      </w:pPr>
      <w:r>
        <w:rPr>
          <w:rFonts w:hint="eastAsia" w:ascii="仿宋_GB2312" w:eastAsia="仿宋_GB2312"/>
          <w:sz w:val="32"/>
          <w:szCs w:val="32"/>
          <w:lang w:eastAsia="zh-CN"/>
        </w:rPr>
        <w:t>2021</w:t>
      </w:r>
      <w:r>
        <w:rPr>
          <w:rFonts w:hint="eastAsia" w:ascii="仿宋_GB2312" w:eastAsia="仿宋_GB2312"/>
          <w:sz w:val="32"/>
          <w:szCs w:val="32"/>
        </w:rPr>
        <w:t xml:space="preserve"> 年度政府性基金预算财政拨款支出年初预算为0.00万元，支出决算为 0</w:t>
      </w:r>
      <w:r>
        <w:rPr>
          <w:rFonts w:hint="eastAsia" w:ascii="仿宋_GB2312" w:eastAsia="仿宋_GB2312"/>
          <w:sz w:val="32"/>
          <w:szCs w:val="32"/>
          <w:lang w:val="en-US" w:eastAsia="zh-CN"/>
        </w:rPr>
        <w:t>.00</w:t>
      </w:r>
      <w:r>
        <w:rPr>
          <w:rFonts w:hint="eastAsia" w:ascii="仿宋_GB2312" w:eastAsia="仿宋_GB2312"/>
          <w:sz w:val="32"/>
          <w:szCs w:val="32"/>
        </w:rPr>
        <w:t>万元，完成年初预算的 0.00%。</w:t>
      </w:r>
      <w:r>
        <w:rPr>
          <w:rFonts w:hint="eastAsia" w:ascii="仿宋_GB2312" w:eastAsia="仿宋_GB2312"/>
          <w:sz w:val="32"/>
          <w:szCs w:val="32"/>
          <w:lang w:val="en-US" w:eastAsia="zh-CN"/>
        </w:rPr>
        <w:t xml:space="preserve"> </w:t>
      </w:r>
    </w:p>
    <w:p>
      <w:pPr>
        <w:pStyle w:val="4"/>
        <w:shd w:val="clear" w:color="auto" w:fill="FFFFFF"/>
        <w:spacing w:before="0" w:beforeAutospacing="0" w:after="0" w:afterAutospacing="0"/>
        <w:rPr>
          <w:rFonts w:ascii="仿宋_GB2312" w:eastAsia="仿宋_GB2312"/>
          <w:sz w:val="32"/>
          <w:szCs w:val="32"/>
        </w:rPr>
      </w:pPr>
      <w:r>
        <w:rPr>
          <w:rFonts w:hint="eastAsia" w:ascii="仿宋_GB2312" w:eastAsia="仿宋_GB2312"/>
          <w:sz w:val="32"/>
          <w:szCs w:val="32"/>
        </w:rPr>
        <w:t xml:space="preserve">我单位 </w:t>
      </w:r>
      <w:r>
        <w:rPr>
          <w:rFonts w:hint="eastAsia" w:ascii="仿宋_GB2312" w:eastAsia="仿宋_GB2312"/>
          <w:sz w:val="32"/>
          <w:szCs w:val="32"/>
          <w:lang w:eastAsia="zh-CN"/>
        </w:rPr>
        <w:t>2021</w:t>
      </w:r>
      <w:r>
        <w:rPr>
          <w:rFonts w:hint="eastAsia" w:ascii="仿宋_GB2312" w:eastAsia="仿宋_GB2312"/>
          <w:sz w:val="32"/>
          <w:szCs w:val="32"/>
        </w:rPr>
        <w:t>年度没有政府性基金收入，也没有使用政府性基金安排的支出。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黑体" w:hAnsi="黑体" w:eastAsia="黑体" w:cs="黑体"/>
          <w:sz w:val="32"/>
          <w:szCs w:val="32"/>
        </w:rPr>
        <w:t>十、机关运行经费支出情况说明</w:t>
      </w:r>
    </w:p>
    <w:p>
      <w:pPr>
        <w:pStyle w:val="4"/>
        <w:shd w:val="clear" w:color="auto" w:fill="FFFFFF"/>
        <w:spacing w:before="0" w:beforeAutospacing="0" w:after="0" w:afterAutospacing="0"/>
        <w:ind w:left="161" w:leftChars="67" w:firstLine="480" w:firstLineChars="150"/>
        <w:rPr>
          <w:rFonts w:hint="default" w:ascii="仿宋_GB2312" w:eastAsia="仿宋_GB2312"/>
          <w:sz w:val="32"/>
          <w:szCs w:val="32"/>
          <w:lang w:val="en-US" w:eastAsia="zh-CN"/>
        </w:rPr>
      </w:pPr>
      <w:r>
        <w:rPr>
          <w:rFonts w:hint="eastAsia" w:ascii="仿宋_GB2312" w:eastAsia="仿宋_GB2312"/>
          <w:sz w:val="32"/>
          <w:szCs w:val="32"/>
          <w:lang w:eastAsia="zh-CN"/>
        </w:rPr>
        <w:t>2021</w:t>
      </w:r>
      <w:r>
        <w:rPr>
          <w:rFonts w:hint="eastAsia" w:ascii="仿宋_GB2312" w:eastAsia="仿宋_GB2312"/>
          <w:sz w:val="32"/>
          <w:szCs w:val="32"/>
        </w:rPr>
        <w:t>年度机关运行经费初预算为</w:t>
      </w:r>
      <w:r>
        <w:rPr>
          <w:rFonts w:hint="eastAsia" w:ascii="仿宋_GB2312" w:eastAsia="仿宋_GB2312"/>
          <w:sz w:val="32"/>
          <w:szCs w:val="32"/>
          <w:lang w:val="en-US" w:eastAsia="zh-CN"/>
        </w:rPr>
        <w:t>237.27</w:t>
      </w:r>
      <w:r>
        <w:rPr>
          <w:rFonts w:hint="eastAsia" w:ascii="仿宋_GB2312" w:eastAsia="仿宋_GB2312"/>
          <w:sz w:val="32"/>
          <w:szCs w:val="32"/>
        </w:rPr>
        <w:t>万元，支出决算为</w:t>
      </w:r>
      <w:r>
        <w:rPr>
          <w:rFonts w:hint="eastAsia" w:ascii="仿宋_GB2312" w:eastAsia="仿宋_GB2312"/>
          <w:sz w:val="32"/>
          <w:szCs w:val="32"/>
          <w:lang w:val="en-US" w:eastAsia="zh-CN"/>
        </w:rPr>
        <w:t>237.27</w:t>
      </w:r>
      <w:r>
        <w:rPr>
          <w:rFonts w:hint="eastAsia" w:ascii="仿宋_GB2312" w:eastAsia="仿宋_GB2312"/>
          <w:sz w:val="32"/>
          <w:szCs w:val="32"/>
        </w:rPr>
        <w:t>万元，完成年初预算的</w:t>
      </w:r>
      <w:r>
        <w:rPr>
          <w:rFonts w:hint="eastAsia" w:ascii="仿宋_GB2312" w:eastAsia="仿宋_GB2312"/>
          <w:sz w:val="32"/>
          <w:szCs w:val="32"/>
          <w:lang w:val="en-US" w:eastAsia="zh-CN"/>
        </w:rPr>
        <w:t>100.00</w:t>
      </w:r>
      <w:r>
        <w:rPr>
          <w:rFonts w:hint="eastAsia" w:ascii="仿宋_GB2312" w:eastAsia="仿宋_GB2312"/>
          <w:sz w:val="32"/>
          <w:szCs w:val="32"/>
        </w:rPr>
        <w:t>%。</w:t>
      </w:r>
      <w:r>
        <w:rPr>
          <w:rFonts w:hint="eastAsia" w:ascii="仿宋_GB2312" w:eastAsia="仿宋_GB2312"/>
          <w:sz w:val="32"/>
          <w:szCs w:val="32"/>
          <w:lang w:val="en-US" w:eastAsia="zh-CN"/>
        </w:rPr>
        <w:t>决算数与年初预算数不存在差异。</w:t>
      </w:r>
    </w:p>
    <w:p>
      <w:pPr>
        <w:pStyle w:val="4"/>
        <w:shd w:val="clear" w:color="auto" w:fill="FFFFFF"/>
        <w:spacing w:before="0" w:beforeAutospacing="0" w:after="0" w:afterAutospacing="0"/>
        <w:ind w:left="161" w:leftChars="67" w:firstLine="480" w:firstLineChars="150"/>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 xml:space="preserve"> 年度政府采购支出总额</w:t>
      </w:r>
      <w:r>
        <w:rPr>
          <w:rFonts w:hint="eastAsia" w:ascii="仿宋_GB2312" w:eastAsia="仿宋_GB2312"/>
          <w:sz w:val="32"/>
          <w:szCs w:val="32"/>
          <w:lang w:val="en-US" w:eastAsia="zh-CN"/>
        </w:rPr>
        <w:t>00.00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00.00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00.00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00.00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00.00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00.00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00.00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黑体" w:hAnsi="黑体" w:eastAsia="黑体" w:cs="黑体"/>
          <w:sz w:val="32"/>
          <w:szCs w:val="32"/>
        </w:rPr>
        <w:t>十二、国有资产占用情况说明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年期末，我单位共有车辆</w:t>
      </w:r>
      <w:r>
        <w:rPr>
          <w:rFonts w:hint="eastAsia" w:ascii="仿宋_GB2312" w:eastAsia="仿宋_GB2312"/>
          <w:sz w:val="32"/>
          <w:szCs w:val="32"/>
          <w:lang w:val="en-US" w:eastAsia="zh-CN"/>
        </w:rPr>
        <w:t>0</w:t>
      </w:r>
      <w:r>
        <w:rPr>
          <w:rFonts w:hint="eastAsia" w:ascii="仿宋_GB2312" w:eastAsia="仿宋_GB2312"/>
          <w:sz w:val="32"/>
          <w:szCs w:val="32"/>
        </w:rPr>
        <w:t>辆，其中：省级领导干部用车0辆、主要领导干部用车 0辆、机要通信用车0辆、应急保障车0辆、执法执勤用车 0辆、特种专业技术用车0辆、离退休干部用车0辆、其他用 车</w:t>
      </w:r>
      <w:r>
        <w:rPr>
          <w:rFonts w:hint="eastAsia" w:ascii="仿宋_GB2312" w:eastAsia="仿宋_GB2312"/>
          <w:sz w:val="32"/>
          <w:szCs w:val="32"/>
          <w:lang w:val="en-US" w:eastAsia="zh-CN"/>
        </w:rPr>
        <w:t>0</w:t>
      </w:r>
      <w:r>
        <w:rPr>
          <w:rFonts w:hint="eastAsia" w:ascii="仿宋_GB2312" w:eastAsia="仿宋_GB2312"/>
          <w:sz w:val="32"/>
          <w:szCs w:val="32"/>
        </w:rPr>
        <w:t>辆；单位价值</w:t>
      </w:r>
      <w:r>
        <w:rPr>
          <w:rFonts w:hint="eastAsia" w:ascii="仿宋_GB2312" w:eastAsia="仿宋_GB2312"/>
          <w:sz w:val="32"/>
          <w:szCs w:val="32"/>
          <w:lang w:val="en-US" w:eastAsia="zh-CN"/>
        </w:rPr>
        <w:t>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 0.台（套）。</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w:t>
      </w:r>
      <w:r>
        <w:rPr>
          <w:rFonts w:hint="eastAsia" w:ascii="黑体" w:hAnsi="黑体" w:eastAsia="黑体" w:cs="黑体"/>
          <w:sz w:val="48"/>
          <w:szCs w:val="48"/>
          <w:lang w:eastAsia="zh-CN"/>
        </w:rPr>
        <w:t>四</w:t>
      </w:r>
      <w:r>
        <w:rPr>
          <w:rFonts w:hint="eastAsia" w:ascii="黑体" w:hAnsi="黑体" w:eastAsia="黑体" w:cs="黑体"/>
          <w:sz w:val="48"/>
          <w:szCs w:val="48"/>
        </w:rPr>
        <w:t>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hint="eastAsia" w:ascii="仿宋_GB2312" w:hAnsi="仿宋_GB2312" w:eastAsia="仿宋_GB2312" w:cs="仿宋_GB2312"/>
          <w:sz w:val="32"/>
          <w:szCs w:val="32"/>
        </w:rPr>
      </w:pPr>
    </w:p>
    <w:p>
      <w:pPr>
        <w:spacing w:line="590" w:lineRule="exact"/>
        <w:ind w:firstLine="640" w:firstLineChars="200"/>
        <w:rPr>
          <w:rFonts w:hint="eastAsia" w:ascii="仿宋_GB2312" w:hAnsi="仿宋_GB2312" w:eastAsia="仿宋_GB2312" w:cs="仿宋_GB2312"/>
          <w:sz w:val="32"/>
          <w:szCs w:val="32"/>
        </w:rPr>
      </w:pPr>
    </w:p>
    <w:p>
      <w:pPr>
        <w:spacing w:line="590" w:lineRule="exact"/>
        <w:ind w:firstLine="640" w:firstLineChars="200"/>
        <w:rPr>
          <w:rFonts w:hint="eastAsia" w:ascii="仿宋_GB2312" w:hAnsi="仿宋_GB2312" w:eastAsia="仿宋_GB2312" w:cs="仿宋_GB2312"/>
          <w:sz w:val="32"/>
          <w:szCs w:val="32"/>
        </w:rPr>
      </w:pPr>
    </w:p>
    <w:p>
      <w:pPr>
        <w:spacing w:line="590" w:lineRule="exact"/>
        <w:rPr>
          <w:rFonts w:hint="eastAsia" w:ascii="仿宋_GB2312" w:hAnsi="仿宋_GB2312" w:eastAsia="仿宋_GB2312" w:cs="仿宋_GB2312"/>
          <w:sz w:val="32"/>
          <w:szCs w:val="32"/>
        </w:rPr>
      </w:pPr>
    </w:p>
    <w:p>
      <w:pPr>
        <w:spacing w:line="590" w:lineRule="exact"/>
        <w:ind w:firstLine="640" w:firstLineChars="200"/>
        <w:rPr>
          <w:rFonts w:hint="eastAsia"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rPr>
          <w:rFonts w:hint="eastAsia" w:ascii="仿宋_GB2312" w:eastAsia="仿宋_GB2312"/>
          <w:color w:val="000000"/>
          <w:sz w:val="32"/>
          <w:szCs w:val="32"/>
          <w:lang w:eastAsia="zh-CN"/>
        </w:rPr>
      </w:pPr>
    </w:p>
    <w:sectPr>
      <w:pgSz w:w="11907" w:h="16840"/>
      <w:pgMar w:top="1440" w:right="1803" w:bottom="1440" w:left="1803"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9566E1"/>
    <w:multiLevelType w:val="singleLevel"/>
    <w:tmpl w:val="4E9566E1"/>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VkMjhiOTRjNWJkZWQyZmFmMGZkMmJmMGUwZmE1YjEifQ=="/>
  </w:docVars>
  <w:rsids>
    <w:rsidRoot w:val="00380C49"/>
    <w:rsid w:val="0005518E"/>
    <w:rsid w:val="000D3621"/>
    <w:rsid w:val="001C7E92"/>
    <w:rsid w:val="00380C49"/>
    <w:rsid w:val="00463B25"/>
    <w:rsid w:val="004C77BC"/>
    <w:rsid w:val="00582974"/>
    <w:rsid w:val="006C602E"/>
    <w:rsid w:val="007169BE"/>
    <w:rsid w:val="008F0429"/>
    <w:rsid w:val="009008AB"/>
    <w:rsid w:val="00B07176"/>
    <w:rsid w:val="00B30B3E"/>
    <w:rsid w:val="00C53051"/>
    <w:rsid w:val="00C73F3D"/>
    <w:rsid w:val="00CA1E5C"/>
    <w:rsid w:val="00CB1114"/>
    <w:rsid w:val="00CE118F"/>
    <w:rsid w:val="00D45C75"/>
    <w:rsid w:val="00D60397"/>
    <w:rsid w:val="00E91CCC"/>
    <w:rsid w:val="00FD03C9"/>
    <w:rsid w:val="0145478B"/>
    <w:rsid w:val="02B20C36"/>
    <w:rsid w:val="02D906ED"/>
    <w:rsid w:val="03D270B5"/>
    <w:rsid w:val="03EC61FE"/>
    <w:rsid w:val="04406715"/>
    <w:rsid w:val="077B0190"/>
    <w:rsid w:val="07CA4C73"/>
    <w:rsid w:val="08EA509A"/>
    <w:rsid w:val="08F27775"/>
    <w:rsid w:val="09622C8A"/>
    <w:rsid w:val="09BC5FCA"/>
    <w:rsid w:val="09E5006B"/>
    <w:rsid w:val="0B2C354F"/>
    <w:rsid w:val="0BD7170D"/>
    <w:rsid w:val="0C2D006D"/>
    <w:rsid w:val="0C4F6738"/>
    <w:rsid w:val="0C7E602C"/>
    <w:rsid w:val="0CDC527A"/>
    <w:rsid w:val="0E87566C"/>
    <w:rsid w:val="0EF77D1B"/>
    <w:rsid w:val="0F41269C"/>
    <w:rsid w:val="0FDC2398"/>
    <w:rsid w:val="109925D6"/>
    <w:rsid w:val="10F35E09"/>
    <w:rsid w:val="10FE14EA"/>
    <w:rsid w:val="11494E5B"/>
    <w:rsid w:val="11E124DC"/>
    <w:rsid w:val="123E24E6"/>
    <w:rsid w:val="125D0492"/>
    <w:rsid w:val="12CB18A0"/>
    <w:rsid w:val="135D6C5C"/>
    <w:rsid w:val="136E2957"/>
    <w:rsid w:val="139A7BF0"/>
    <w:rsid w:val="13C20EF5"/>
    <w:rsid w:val="14A35C17"/>
    <w:rsid w:val="14C10CA0"/>
    <w:rsid w:val="15E2452A"/>
    <w:rsid w:val="161A5018"/>
    <w:rsid w:val="1662251B"/>
    <w:rsid w:val="16BF796D"/>
    <w:rsid w:val="18A60DE5"/>
    <w:rsid w:val="18B169F7"/>
    <w:rsid w:val="1AD12246"/>
    <w:rsid w:val="1B202583"/>
    <w:rsid w:val="1B44519C"/>
    <w:rsid w:val="1B903686"/>
    <w:rsid w:val="1BB250BD"/>
    <w:rsid w:val="1BFF51D4"/>
    <w:rsid w:val="1C5172BA"/>
    <w:rsid w:val="1D3009D9"/>
    <w:rsid w:val="1F291E28"/>
    <w:rsid w:val="1F52533E"/>
    <w:rsid w:val="1F5570C1"/>
    <w:rsid w:val="1F6C58DB"/>
    <w:rsid w:val="1F705A5E"/>
    <w:rsid w:val="20176124"/>
    <w:rsid w:val="20326E04"/>
    <w:rsid w:val="20FA7259"/>
    <w:rsid w:val="21361FB6"/>
    <w:rsid w:val="21473A0F"/>
    <w:rsid w:val="22717D6E"/>
    <w:rsid w:val="23063160"/>
    <w:rsid w:val="231C303A"/>
    <w:rsid w:val="238A62CA"/>
    <w:rsid w:val="23D27F6E"/>
    <w:rsid w:val="2434206F"/>
    <w:rsid w:val="24724271"/>
    <w:rsid w:val="25EC3B74"/>
    <w:rsid w:val="265754CC"/>
    <w:rsid w:val="271A2D76"/>
    <w:rsid w:val="28180C8B"/>
    <w:rsid w:val="283F446A"/>
    <w:rsid w:val="285A12A4"/>
    <w:rsid w:val="28B66311"/>
    <w:rsid w:val="29E374E3"/>
    <w:rsid w:val="2A44045E"/>
    <w:rsid w:val="2A61688B"/>
    <w:rsid w:val="2B3E5B67"/>
    <w:rsid w:val="2BB807BB"/>
    <w:rsid w:val="2E083EBD"/>
    <w:rsid w:val="2EFC1307"/>
    <w:rsid w:val="2FB219C5"/>
    <w:rsid w:val="2FCD5F51"/>
    <w:rsid w:val="30507796"/>
    <w:rsid w:val="313E1763"/>
    <w:rsid w:val="31AB3771"/>
    <w:rsid w:val="33EC194A"/>
    <w:rsid w:val="34367069"/>
    <w:rsid w:val="347A5636"/>
    <w:rsid w:val="34825E0A"/>
    <w:rsid w:val="35373099"/>
    <w:rsid w:val="35923EE5"/>
    <w:rsid w:val="35E52AF5"/>
    <w:rsid w:val="36055D04"/>
    <w:rsid w:val="36DD44C5"/>
    <w:rsid w:val="373553B6"/>
    <w:rsid w:val="380D01DD"/>
    <w:rsid w:val="380D4FB2"/>
    <w:rsid w:val="381A5280"/>
    <w:rsid w:val="387646D1"/>
    <w:rsid w:val="38D66725"/>
    <w:rsid w:val="38E70932"/>
    <w:rsid w:val="38F44E05"/>
    <w:rsid w:val="3945328F"/>
    <w:rsid w:val="39714AC0"/>
    <w:rsid w:val="3B634C8A"/>
    <w:rsid w:val="3BA448B8"/>
    <w:rsid w:val="3C1934F8"/>
    <w:rsid w:val="3D6256E7"/>
    <w:rsid w:val="3D9848F1"/>
    <w:rsid w:val="3DE7793C"/>
    <w:rsid w:val="3E451582"/>
    <w:rsid w:val="3EA2146B"/>
    <w:rsid w:val="3F1436AA"/>
    <w:rsid w:val="3FBF1215"/>
    <w:rsid w:val="3FE826B0"/>
    <w:rsid w:val="3FFB283A"/>
    <w:rsid w:val="400B4887"/>
    <w:rsid w:val="40814AC4"/>
    <w:rsid w:val="41756DAE"/>
    <w:rsid w:val="41EC5913"/>
    <w:rsid w:val="42283507"/>
    <w:rsid w:val="42A41642"/>
    <w:rsid w:val="42B309A6"/>
    <w:rsid w:val="42D27F5D"/>
    <w:rsid w:val="436037BB"/>
    <w:rsid w:val="436426EF"/>
    <w:rsid w:val="43884ABF"/>
    <w:rsid w:val="43B6162D"/>
    <w:rsid w:val="446F7A2D"/>
    <w:rsid w:val="463230BB"/>
    <w:rsid w:val="471D0574"/>
    <w:rsid w:val="48695E30"/>
    <w:rsid w:val="489C2159"/>
    <w:rsid w:val="492E626B"/>
    <w:rsid w:val="49A118BF"/>
    <w:rsid w:val="4AA46683"/>
    <w:rsid w:val="4B130DAF"/>
    <w:rsid w:val="4C1B3338"/>
    <w:rsid w:val="4CC748AA"/>
    <w:rsid w:val="4D417EAC"/>
    <w:rsid w:val="4D9A5B1B"/>
    <w:rsid w:val="4F030086"/>
    <w:rsid w:val="4F3F2300"/>
    <w:rsid w:val="500F040C"/>
    <w:rsid w:val="50E479C1"/>
    <w:rsid w:val="51051E45"/>
    <w:rsid w:val="52C72F7A"/>
    <w:rsid w:val="52F1442F"/>
    <w:rsid w:val="53622BD0"/>
    <w:rsid w:val="54D062C6"/>
    <w:rsid w:val="55120A09"/>
    <w:rsid w:val="554C1DF1"/>
    <w:rsid w:val="561A3C9D"/>
    <w:rsid w:val="561E6ACC"/>
    <w:rsid w:val="57223BC2"/>
    <w:rsid w:val="57A23F4A"/>
    <w:rsid w:val="582823FB"/>
    <w:rsid w:val="583A4A0C"/>
    <w:rsid w:val="59D32AE1"/>
    <w:rsid w:val="5AB8278B"/>
    <w:rsid w:val="5B557525"/>
    <w:rsid w:val="5BA504AD"/>
    <w:rsid w:val="5C115B42"/>
    <w:rsid w:val="5C2E4AF0"/>
    <w:rsid w:val="5C634523"/>
    <w:rsid w:val="5C8F6A67"/>
    <w:rsid w:val="5CB118A4"/>
    <w:rsid w:val="5D4B5084"/>
    <w:rsid w:val="5E8A5738"/>
    <w:rsid w:val="5F01122C"/>
    <w:rsid w:val="5FF414E1"/>
    <w:rsid w:val="600B5315"/>
    <w:rsid w:val="608E59B3"/>
    <w:rsid w:val="61455ADC"/>
    <w:rsid w:val="61DC28E1"/>
    <w:rsid w:val="62F15D85"/>
    <w:rsid w:val="637349EC"/>
    <w:rsid w:val="63FC77A9"/>
    <w:rsid w:val="64A32737"/>
    <w:rsid w:val="65224D15"/>
    <w:rsid w:val="653D1756"/>
    <w:rsid w:val="654949D0"/>
    <w:rsid w:val="65666EA0"/>
    <w:rsid w:val="66E55C01"/>
    <w:rsid w:val="67401089"/>
    <w:rsid w:val="67F707AD"/>
    <w:rsid w:val="682C1268"/>
    <w:rsid w:val="688E0469"/>
    <w:rsid w:val="6A8E0DF6"/>
    <w:rsid w:val="6B296D44"/>
    <w:rsid w:val="6B451364"/>
    <w:rsid w:val="6B8C7A1A"/>
    <w:rsid w:val="6BAB4BA2"/>
    <w:rsid w:val="6BE741CA"/>
    <w:rsid w:val="6C2B055A"/>
    <w:rsid w:val="6D980285"/>
    <w:rsid w:val="6DB14A8F"/>
    <w:rsid w:val="6E262F3C"/>
    <w:rsid w:val="6E602F51"/>
    <w:rsid w:val="6F045092"/>
    <w:rsid w:val="6F1B2B08"/>
    <w:rsid w:val="6F702932"/>
    <w:rsid w:val="6F905D25"/>
    <w:rsid w:val="70861C6E"/>
    <w:rsid w:val="72CC5EC7"/>
    <w:rsid w:val="73186112"/>
    <w:rsid w:val="73DE5EB2"/>
    <w:rsid w:val="73F026DC"/>
    <w:rsid w:val="742D2D7A"/>
    <w:rsid w:val="74497D7C"/>
    <w:rsid w:val="75952EE8"/>
    <w:rsid w:val="75D47D41"/>
    <w:rsid w:val="764F12E9"/>
    <w:rsid w:val="766E5C13"/>
    <w:rsid w:val="77B53324"/>
    <w:rsid w:val="77C96E79"/>
    <w:rsid w:val="7819395D"/>
    <w:rsid w:val="78994A9D"/>
    <w:rsid w:val="7A6335B5"/>
    <w:rsid w:val="7CC620BB"/>
    <w:rsid w:val="7CFE1373"/>
    <w:rsid w:val="7DD50326"/>
    <w:rsid w:val="7E23403B"/>
    <w:rsid w:val="7E91617C"/>
    <w:rsid w:val="7EAC3E99"/>
    <w:rsid w:val="7FB727AA"/>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100" w:beforeAutospacing="1" w:after="100" w:afterAutospacing="1"/>
    </w:pPr>
  </w:style>
  <w:style w:type="character" w:customStyle="1" w:styleId="7">
    <w:name w:val="页眉 Char"/>
    <w:basedOn w:val="6"/>
    <w:link w:val="3"/>
    <w:semiHidden/>
    <w:qFormat/>
    <w:uiPriority w:val="99"/>
    <w:rPr>
      <w:rFonts w:ascii="宋体" w:hAnsi="宋体" w:eastAsia="宋体" w:cs="宋体"/>
      <w:kern w:val="0"/>
      <w:sz w:val="18"/>
      <w:szCs w:val="18"/>
    </w:rPr>
  </w:style>
  <w:style w:type="character" w:customStyle="1" w:styleId="8">
    <w:name w:val="页脚 Char"/>
    <w:basedOn w:val="6"/>
    <w:link w:val="2"/>
    <w:semiHidden/>
    <w:qFormat/>
    <w:uiPriority w:val="99"/>
    <w:rPr>
      <w:rFonts w:ascii="宋体" w:hAnsi="宋体" w:eastAsia="宋体" w:cs="宋体"/>
      <w:kern w:val="0"/>
      <w:sz w:val="18"/>
      <w:szCs w:val="18"/>
    </w:rPr>
  </w:style>
  <w:style w:type="character" w:customStyle="1" w:styleId="9">
    <w:name w:val="font51"/>
    <w:basedOn w:val="6"/>
    <w:uiPriority w:val="0"/>
    <w:rPr>
      <w:rFonts w:hint="eastAsia" w:ascii="宋体" w:hAnsi="宋体" w:eastAsia="宋体" w:cs="宋体"/>
      <w:color w:val="000000"/>
      <w:sz w:val="18"/>
      <w:szCs w:val="18"/>
      <w:u w:val="none"/>
    </w:rPr>
  </w:style>
  <w:style w:type="character" w:customStyle="1" w:styleId="10">
    <w:name w:val="font3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6742</Words>
  <Characters>8227</Characters>
  <Lines>31</Lines>
  <Paragraphs>8</Paragraphs>
  <TotalTime>4</TotalTime>
  <ScaleCrop>false</ScaleCrop>
  <LinksUpToDate>false</LinksUpToDate>
  <CharactersWithSpaces>8482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缘:)</cp:lastModifiedBy>
  <cp:lastPrinted>2021-09-30T01:13:00Z</cp:lastPrinted>
  <dcterms:modified xsi:type="dcterms:W3CDTF">2023-04-28T08:37:16Z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11AABDB6C05F4E3D953F5980BE2526FA</vt:lpwstr>
  </property>
</Properties>
</file>