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信阳市</w:t>
      </w:r>
      <w:r>
        <w:rPr>
          <w:rFonts w:hint="eastAsia" w:ascii="黑体" w:hAnsi="黑体" w:eastAsia="黑体" w:cs="黑体"/>
          <w:sz w:val="52"/>
          <w:szCs w:val="52"/>
          <w:lang w:eastAsia="zh-CN"/>
        </w:rPr>
        <w:t>平桥区应急管理局</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w:t>
      </w:r>
      <w:r>
        <w:rPr>
          <w:rFonts w:hint="eastAsia" w:ascii="黑体" w:hAnsi="黑体" w:eastAsia="黑体" w:cs="黑体"/>
          <w:sz w:val="32"/>
          <w:szCs w:val="32"/>
          <w:lang w:eastAsia="zh-CN"/>
        </w:rPr>
        <w:t>平桥区应急管理局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平桥区应急管理局</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firstLineChars="200"/>
        <w:rPr>
          <w:rFonts w:hint="eastAsia" w:ascii="仿宋" w:hAnsi="仿宋" w:eastAsia="仿宋"/>
          <w:sz w:val="32"/>
          <w:szCs w:val="32"/>
        </w:rPr>
      </w:pPr>
      <w:r>
        <w:rPr>
          <w:rFonts w:hint="eastAsia" w:ascii="仿宋" w:hAnsi="仿宋" w:eastAsia="仿宋"/>
          <w:sz w:val="32"/>
          <w:szCs w:val="32"/>
        </w:rPr>
        <w:t>（一）、负责全区应急管理工作，指导各级各部门应对安全生产类。自然灾害类等突发事件和综合防灾减灾工作。负责全区安全生产综合监督管理和工矿商贸行业安全生产监督管理工作。</w:t>
      </w:r>
    </w:p>
    <w:p>
      <w:pPr>
        <w:ind w:firstLine="640" w:firstLineChars="200"/>
        <w:rPr>
          <w:rFonts w:ascii="仿宋" w:hAnsi="仿宋" w:eastAsia="仿宋"/>
          <w:sz w:val="32"/>
          <w:szCs w:val="32"/>
        </w:rPr>
      </w:pPr>
      <w:r>
        <w:rPr>
          <w:rFonts w:hint="eastAsia" w:ascii="仿宋" w:hAnsi="仿宋" w:eastAsia="仿宋"/>
          <w:sz w:val="32"/>
          <w:szCs w:val="32"/>
        </w:rPr>
        <w:t>（二）、拟定全区应急管理、安全生产等政策规定，组织编制区应急体系建设、安全生产和综合防灾减灾规划，组织编制相关规程和标准并监管实施。</w:t>
      </w:r>
    </w:p>
    <w:p>
      <w:pPr>
        <w:ind w:firstLine="640" w:firstLineChars="200"/>
        <w:rPr>
          <w:rFonts w:ascii="仿宋" w:hAnsi="仿宋" w:eastAsia="仿宋"/>
          <w:sz w:val="32"/>
          <w:szCs w:val="32"/>
        </w:rPr>
      </w:pPr>
      <w:r>
        <w:rPr>
          <w:rFonts w:hint="eastAsia" w:ascii="仿宋" w:hAnsi="仿宋" w:eastAsia="仿宋"/>
          <w:sz w:val="32"/>
          <w:szCs w:val="32"/>
        </w:rPr>
        <w:t>（三）、指导全区应急预案体系建设，建立完善事故灾难和自然灾害分级应对制度，组织编制全区总体应急预案和安全生产类、自然灾害专项预案，综合协调应急预案衔接工作，组织开展预案演练，推动应急避难设施建设。</w:t>
      </w:r>
    </w:p>
    <w:p>
      <w:pPr>
        <w:ind w:firstLine="640" w:firstLineChars="200"/>
        <w:rPr>
          <w:rFonts w:ascii="仿宋" w:hAnsi="仿宋" w:eastAsia="仿宋"/>
          <w:sz w:val="32"/>
          <w:szCs w:val="32"/>
        </w:rPr>
      </w:pPr>
      <w:r>
        <w:rPr>
          <w:rFonts w:hint="eastAsia" w:ascii="仿宋" w:hAnsi="仿宋" w:eastAsia="仿宋"/>
          <w:sz w:val="32"/>
          <w:szCs w:val="32"/>
        </w:rPr>
        <w:t>（四）、牵头建立统一的全区应急管理信息系统，负责信息传输和共享，建立监测预警和灾情报告制度，健全自然灾害信息资源获取和共享机制，依法统一发布灾情。</w:t>
      </w:r>
    </w:p>
    <w:p>
      <w:pPr>
        <w:ind w:firstLine="640" w:firstLineChars="200"/>
        <w:rPr>
          <w:rFonts w:ascii="仿宋" w:hAnsi="仿宋" w:eastAsia="仿宋"/>
          <w:sz w:val="32"/>
          <w:szCs w:val="32"/>
        </w:rPr>
      </w:pPr>
      <w:r>
        <w:rPr>
          <w:rFonts w:hint="eastAsia" w:ascii="仿宋" w:hAnsi="仿宋" w:eastAsia="仿宋"/>
          <w:sz w:val="32"/>
          <w:szCs w:val="32"/>
        </w:rPr>
        <w:t>（五）、组织指导协调安全生产类、自然灾害类突发事件应急救援，承担区应对较大灾害指挥部工作，综合研判突发事件发展态势并提出应对建议，协助区委、区政府指定的负责同志组织较大灾害应急处置工作。</w:t>
      </w:r>
    </w:p>
    <w:p>
      <w:pPr>
        <w:ind w:firstLine="640" w:firstLineChars="200"/>
        <w:rPr>
          <w:rFonts w:ascii="仿宋" w:hAnsi="仿宋" w:eastAsia="仿宋"/>
          <w:sz w:val="32"/>
          <w:szCs w:val="32"/>
        </w:rPr>
      </w:pPr>
      <w:r>
        <w:rPr>
          <w:rFonts w:hint="eastAsia" w:ascii="仿宋" w:hAnsi="仿宋" w:eastAsia="仿宋"/>
          <w:sz w:val="32"/>
          <w:szCs w:val="32"/>
        </w:rPr>
        <w:t>（六）、统一协调指挥各类应急专业队伍，建立应急协调联动机制，推动指挥平台对接，衔接驻区解放军和武警部队参与应急救援工作。</w:t>
      </w:r>
    </w:p>
    <w:p>
      <w:pPr>
        <w:ind w:firstLine="640" w:firstLineChars="200"/>
        <w:rPr>
          <w:rFonts w:ascii="仿宋" w:hAnsi="仿宋" w:eastAsia="仿宋"/>
          <w:sz w:val="32"/>
          <w:szCs w:val="32"/>
        </w:rPr>
      </w:pPr>
      <w:r>
        <w:rPr>
          <w:rFonts w:hint="eastAsia" w:ascii="仿宋" w:hAnsi="仿宋" w:eastAsia="仿宋"/>
          <w:sz w:val="32"/>
          <w:szCs w:val="32"/>
        </w:rPr>
        <w:t>（七）、统筹应急救援力量建设，负责森林火灾扑救、抗洪抢救、地震和地质灾害救援、生产安全事故救援等专业应急救援力量建设，指导区综合性应急救援队伍建设，指导各乡镇（办事处、管委会）及社会应急救援力量建设。</w:t>
      </w:r>
    </w:p>
    <w:p>
      <w:pPr>
        <w:ind w:firstLine="640" w:firstLineChars="200"/>
        <w:rPr>
          <w:rFonts w:ascii="仿宋" w:hAnsi="仿宋" w:eastAsia="仿宋"/>
          <w:sz w:val="32"/>
          <w:szCs w:val="32"/>
        </w:rPr>
      </w:pPr>
      <w:r>
        <w:rPr>
          <w:rFonts w:hint="eastAsia" w:ascii="仿宋" w:hAnsi="仿宋" w:eastAsia="仿宋"/>
          <w:sz w:val="32"/>
          <w:szCs w:val="32"/>
        </w:rPr>
        <w:t>（八）、组织指导消防工作，指导消防监督、火灾预防、火灾扑救等工作。</w:t>
      </w:r>
    </w:p>
    <w:p>
      <w:pPr>
        <w:ind w:firstLine="640" w:firstLineChars="200"/>
        <w:rPr>
          <w:rFonts w:ascii="仿宋" w:hAnsi="仿宋" w:eastAsia="仿宋"/>
          <w:sz w:val="32"/>
          <w:szCs w:val="32"/>
        </w:rPr>
      </w:pPr>
      <w:r>
        <w:rPr>
          <w:rFonts w:hint="eastAsia" w:ascii="仿宋" w:hAnsi="仿宋" w:eastAsia="仿宋"/>
          <w:sz w:val="32"/>
          <w:szCs w:val="32"/>
        </w:rPr>
        <w:t>（九）、指导协调全区森林火灾、火旱灾害、地震和地质灾害等防治工作，负责自然灾害综合监测预警工作，指导开展自然灾害综合风险评估工作。</w:t>
      </w:r>
    </w:p>
    <w:p>
      <w:pPr>
        <w:ind w:firstLine="640" w:firstLineChars="200"/>
        <w:rPr>
          <w:rFonts w:ascii="仿宋" w:hAnsi="仿宋" w:eastAsia="仿宋"/>
          <w:sz w:val="32"/>
          <w:szCs w:val="32"/>
        </w:rPr>
      </w:pPr>
      <w:r>
        <w:rPr>
          <w:rFonts w:hint="eastAsia" w:ascii="仿宋" w:hAnsi="仿宋" w:eastAsia="仿宋"/>
          <w:sz w:val="32"/>
          <w:szCs w:val="32"/>
        </w:rPr>
        <w:t>（十）、组织协调全区灾害救助工作，组织指导灾情核查、损失评估、救灾捐赠工作，按权限管理、分配救灾款物并监督使用。</w:t>
      </w:r>
    </w:p>
    <w:p>
      <w:pPr>
        <w:ind w:firstLine="640" w:firstLineChars="200"/>
        <w:rPr>
          <w:rFonts w:ascii="仿宋" w:hAnsi="仿宋" w:eastAsia="仿宋"/>
          <w:sz w:val="32"/>
          <w:szCs w:val="32"/>
        </w:rPr>
      </w:pPr>
      <w:r>
        <w:rPr>
          <w:rFonts w:hint="eastAsia" w:ascii="仿宋" w:hAnsi="仿宋" w:eastAsia="仿宋"/>
          <w:sz w:val="32"/>
          <w:szCs w:val="32"/>
        </w:rPr>
        <w:t>（十一）、依法行使安全生产综合监督管理职权，指导协调监督检查区政府有关部门和各乡镇（办事处、管委会）安全生产工作，督促、指导安全生产责任制落实。组织开展安全生产巡查、考核工作，承担区安全生产委员会日常工作。</w:t>
      </w:r>
    </w:p>
    <w:p>
      <w:pPr>
        <w:ind w:firstLine="640" w:firstLineChars="200"/>
        <w:rPr>
          <w:rFonts w:ascii="仿宋" w:hAnsi="仿宋" w:eastAsia="仿宋"/>
          <w:sz w:val="32"/>
          <w:szCs w:val="32"/>
        </w:rPr>
      </w:pPr>
      <w:r>
        <w:rPr>
          <w:rFonts w:hint="eastAsia" w:ascii="仿宋" w:hAnsi="仿宋" w:eastAsia="仿宋"/>
          <w:sz w:val="32"/>
          <w:szCs w:val="32"/>
        </w:rPr>
        <w:t>（十二）、按照分级、属地原则，依法监督检查工矿商贸生产经营单位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ind w:firstLine="640" w:firstLineChars="200"/>
        <w:rPr>
          <w:rFonts w:ascii="仿宋" w:hAnsi="仿宋" w:eastAsia="仿宋"/>
          <w:sz w:val="32"/>
          <w:szCs w:val="32"/>
        </w:rPr>
      </w:pPr>
      <w:r>
        <w:rPr>
          <w:rFonts w:hint="eastAsia" w:ascii="仿宋" w:hAnsi="仿宋" w:eastAsia="仿宋"/>
          <w:sz w:val="32"/>
          <w:szCs w:val="32"/>
        </w:rPr>
        <w:t>（十三）、依法组织指导生产安全事故调查处理，监督事故查处和责任追究落实情况。组织开展自然灾害类突发事件的调查评估工作。协调上级调查处理较大以上事故。综合管理全区生产安全伤亡事故、事故隐患排查治理、安全生产统计分析工作。</w:t>
      </w:r>
    </w:p>
    <w:p>
      <w:pPr>
        <w:ind w:firstLine="640" w:firstLineChars="200"/>
        <w:rPr>
          <w:rFonts w:ascii="仿宋" w:hAnsi="仿宋" w:eastAsia="仿宋"/>
          <w:sz w:val="32"/>
          <w:szCs w:val="32"/>
        </w:rPr>
      </w:pPr>
      <w:r>
        <w:rPr>
          <w:rFonts w:hint="eastAsia" w:ascii="仿宋" w:hAnsi="仿宋" w:eastAsia="仿宋"/>
          <w:sz w:val="32"/>
          <w:szCs w:val="32"/>
        </w:rPr>
        <w:t>（十四）、制定应急物资储备和应急救援装备规划并组织实施，会同区发展和改革委员会（区粮食储备局）等部门建立健全应急物资信息平台和调拨制度，在救援时统一调度。</w:t>
      </w:r>
    </w:p>
    <w:p>
      <w:pPr>
        <w:ind w:firstLine="640" w:firstLineChars="200"/>
        <w:rPr>
          <w:rFonts w:ascii="仿宋" w:hAnsi="仿宋" w:eastAsia="仿宋"/>
          <w:sz w:val="32"/>
          <w:szCs w:val="32"/>
        </w:rPr>
      </w:pPr>
      <w:r>
        <w:rPr>
          <w:rFonts w:hint="eastAsia" w:ascii="仿宋" w:hAnsi="仿宋" w:eastAsia="仿宋"/>
          <w:sz w:val="32"/>
          <w:szCs w:val="32"/>
        </w:rPr>
        <w:t>（十五）、负责应急管理、安全生产宣传教育和培训工作，组织指导应急管理、安全生产的科学技术研究、推广应用和信息化建设工作。依法组织、指导并监督特种作业（不含煤矿企业）主要负责人、安全生产管理人员安全生产知识和管理能力考核工作，监督检查工矿商贸生产经营单位安全培训工作。</w:t>
      </w:r>
    </w:p>
    <w:p>
      <w:pPr>
        <w:ind w:firstLine="640" w:firstLineChars="200"/>
        <w:rPr>
          <w:rFonts w:ascii="仿宋" w:hAnsi="仿宋" w:eastAsia="仿宋"/>
          <w:sz w:val="32"/>
          <w:szCs w:val="32"/>
        </w:rPr>
      </w:pPr>
      <w:r>
        <w:rPr>
          <w:rFonts w:hint="eastAsia" w:ascii="仿宋" w:hAnsi="仿宋" w:eastAsia="仿宋"/>
          <w:sz w:val="32"/>
          <w:szCs w:val="32"/>
        </w:rPr>
        <w:t>（十六）、负责监督指导和组织协调全区安全生产、抗震设防行政执法工作。</w:t>
      </w:r>
    </w:p>
    <w:p>
      <w:pPr>
        <w:ind w:firstLine="640" w:firstLineChars="200"/>
        <w:rPr>
          <w:rFonts w:ascii="仿宋" w:hAnsi="仿宋" w:eastAsia="仿宋"/>
          <w:sz w:val="32"/>
          <w:szCs w:val="32"/>
        </w:rPr>
      </w:pPr>
      <w:r>
        <w:rPr>
          <w:rFonts w:hint="eastAsia" w:ascii="仿宋" w:hAnsi="仿宋" w:eastAsia="仿宋"/>
          <w:sz w:val="32"/>
          <w:szCs w:val="32"/>
        </w:rPr>
        <w:t>（十七）、开展应急管理方面的交流与合作，组织参与安全生产类、自然灾害类等突发事件的跨区域救援工作。</w:t>
      </w:r>
    </w:p>
    <w:p>
      <w:pPr>
        <w:ind w:firstLine="640" w:firstLineChars="200"/>
        <w:rPr>
          <w:rFonts w:ascii="仿宋" w:hAnsi="仿宋" w:eastAsia="仿宋"/>
          <w:sz w:val="32"/>
          <w:szCs w:val="32"/>
        </w:rPr>
      </w:pPr>
      <w:r>
        <w:rPr>
          <w:rFonts w:hint="eastAsia" w:ascii="仿宋" w:hAnsi="仿宋" w:eastAsia="仿宋"/>
          <w:sz w:val="32"/>
          <w:szCs w:val="32"/>
        </w:rPr>
        <w:t>（十八）、负责对城镇门站以外天然气管道输送的安全监管。</w:t>
      </w:r>
    </w:p>
    <w:p>
      <w:pPr>
        <w:ind w:firstLine="640" w:firstLineChars="200"/>
        <w:rPr>
          <w:rFonts w:ascii="仿宋" w:hAnsi="仿宋" w:eastAsia="仿宋"/>
          <w:sz w:val="32"/>
          <w:szCs w:val="32"/>
        </w:rPr>
      </w:pPr>
      <w:r>
        <w:rPr>
          <w:rFonts w:hint="eastAsia" w:ascii="仿宋" w:hAnsi="仿宋" w:eastAsia="仿宋"/>
          <w:sz w:val="32"/>
          <w:szCs w:val="32"/>
        </w:rPr>
        <w:t xml:space="preserve">（十九）、完成区委、区政府交办的其他任务。  </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b w:val="0"/>
          <w:bCs w:val="0"/>
          <w:color w:val="000000"/>
          <w:kern w:val="0"/>
          <w:sz w:val="32"/>
          <w:szCs w:val="32"/>
        </w:rPr>
      </w:pPr>
      <w:r>
        <w:rPr>
          <w:rFonts w:hint="eastAsia" w:ascii="仿宋" w:hAnsi="仿宋" w:eastAsia="仿宋"/>
          <w:sz w:val="32"/>
          <w:szCs w:val="32"/>
          <w:lang w:val="en-US" w:eastAsia="zh-CN"/>
        </w:rPr>
        <w:t>信阳市平桥</w:t>
      </w:r>
      <w:r>
        <w:rPr>
          <w:rFonts w:hint="eastAsia" w:ascii="仿宋" w:hAnsi="仿宋" w:eastAsia="仿宋"/>
          <w:sz w:val="32"/>
          <w:szCs w:val="32"/>
        </w:rPr>
        <w:t>区应急管理局内设机构</w:t>
      </w:r>
      <w:r>
        <w:rPr>
          <w:rFonts w:hint="eastAsia" w:ascii="仿宋" w:hAnsi="仿宋" w:eastAsia="仿宋"/>
          <w:b w:val="0"/>
          <w:bCs w:val="0"/>
          <w:sz w:val="32"/>
          <w:szCs w:val="32"/>
          <w:lang w:eastAsia="zh-CN"/>
        </w:rPr>
        <w:t>：</w:t>
      </w:r>
      <w:r>
        <w:rPr>
          <w:rFonts w:hint="eastAsia" w:ascii="仿宋_GB2312" w:hAnsi="仿宋_GB2312" w:eastAsia="仿宋_GB2312" w:cs="仿宋_GB2312"/>
          <w:b w:val="0"/>
          <w:bCs w:val="0"/>
          <w:color w:val="000000"/>
          <w:kern w:val="0"/>
          <w:sz w:val="32"/>
          <w:szCs w:val="32"/>
        </w:rPr>
        <w:t>（一）、办公室（宣传训练股）。（二）、应急指挥中心（救援协调和预案管理股）。（三）政策法规股（调查评估和统计股）。（四）、安全生产基础股。（五）、安全生产综合协调股（区安全生产委员会办公室、科技和信息化股）。（六）、防减救灾指导协调股。（七）政治处。（八）机关党支部。</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应急管理局</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纳入本部门2021年度部门决算编制范围的单位共</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其中二级预算单位</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个（含代管的××、××），具体是：</w:t>
      </w:r>
    </w:p>
    <w:p>
      <w:pPr>
        <w:widowControl/>
        <w:ind w:firstLine="640" w:firstLineChars="200"/>
        <w:jc w:val="left"/>
        <w:rPr>
          <w:rFonts w:hint="default" w:ascii="仿宋_GB2312" w:hAnsi="仿宋_GB2312" w:eastAsia="仿宋_GB2312" w:cs="仿宋_GB2312"/>
          <w:kern w:val="0"/>
          <w:sz w:val="32"/>
          <w:szCs w:val="32"/>
          <w:lang w:val="en-US" w:eastAsia="zh-CN"/>
        </w:rPr>
      </w:pPr>
    </w:p>
    <w:p>
      <w:pPr>
        <w:widowControl/>
        <w:numPr>
          <w:ilvl w:val="0"/>
          <w:numId w:val="2"/>
        </w:numPr>
        <w:ind w:firstLine="640" w:firstLineChars="200"/>
        <w:jc w:val="left"/>
        <w:rPr>
          <w:rFonts w:hint="eastAsia" w:ascii="仿宋" w:hAnsi="仿宋" w:eastAsia="仿宋" w:cs="宋体"/>
          <w:kern w:val="0"/>
          <w:sz w:val="32"/>
          <w:szCs w:val="32"/>
        </w:rPr>
      </w:pPr>
      <w:r>
        <w:rPr>
          <w:rFonts w:hint="eastAsia" w:ascii="仿宋_GB2312" w:hAnsi="仿宋_GB2312" w:eastAsia="仿宋_GB2312" w:cs="仿宋_GB2312"/>
          <w:b w:val="0"/>
          <w:bCs/>
          <w:color w:val="000000"/>
          <w:kern w:val="0"/>
          <w:sz w:val="32"/>
          <w:szCs w:val="32"/>
          <w:lang w:val="en-US" w:eastAsia="zh-CN"/>
        </w:rPr>
        <w:t>信阳市</w:t>
      </w:r>
      <w:r>
        <w:rPr>
          <w:rFonts w:hint="eastAsia" w:ascii="仿宋_GB2312" w:hAnsi="仿宋_GB2312" w:eastAsia="仿宋_GB2312" w:cs="仿宋_GB2312"/>
          <w:b w:val="0"/>
          <w:bCs/>
          <w:color w:val="000000"/>
          <w:kern w:val="0"/>
          <w:sz w:val="32"/>
          <w:szCs w:val="32"/>
        </w:rPr>
        <w:t>平桥区应急管理局</w:t>
      </w:r>
      <w:r>
        <w:rPr>
          <w:rFonts w:hint="eastAsia" w:ascii="仿宋_GB2312" w:hAnsi="仿宋_GB2312" w:eastAsia="仿宋_GB2312" w:cs="仿宋_GB2312"/>
          <w:b w:val="0"/>
          <w:bCs/>
          <w:color w:val="000000"/>
          <w:kern w:val="0"/>
          <w:sz w:val="32"/>
          <w:szCs w:val="32"/>
          <w:lang w:val="en-US" w:eastAsia="zh-CN"/>
        </w:rPr>
        <w:t>本级</w:t>
      </w:r>
    </w:p>
    <w:p>
      <w:pPr>
        <w:widowControl/>
        <w:numPr>
          <w:ilvl w:val="0"/>
          <w:numId w:val="2"/>
        </w:numPr>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平桥区安全生产监督管理执法大队</w:t>
      </w:r>
    </w:p>
    <w:p>
      <w:pPr>
        <w:widowControl/>
        <w:numPr>
          <w:ilvl w:val="0"/>
          <w:numId w:val="2"/>
        </w:numPr>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平桥区防汛抗旱指挥部办公室</w:t>
      </w:r>
    </w:p>
    <w:p>
      <w:pPr>
        <w:widowControl/>
        <w:numPr>
          <w:ilvl w:val="0"/>
          <w:numId w:val="2"/>
        </w:numPr>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信阳市平桥区人民政府森林防灭火指挥部办公室</w:t>
      </w:r>
    </w:p>
    <w:p>
      <w:pPr>
        <w:widowControl/>
        <w:numPr>
          <w:ilvl w:val="0"/>
          <w:numId w:val="2"/>
        </w:numPr>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lang w:eastAsia="zh-CN"/>
        </w:rPr>
        <w:t>平桥区应急管理救援大队</w:t>
      </w:r>
    </w:p>
    <w:p>
      <w:pPr>
        <w:widowControl/>
        <w:numPr>
          <w:ilvl w:val="0"/>
          <w:numId w:val="0"/>
        </w:numPr>
        <w:jc w:val="left"/>
        <w:rPr>
          <w:rFonts w:hint="default" w:ascii="仿宋" w:hAnsi="仿宋" w:eastAsia="仿宋" w:cs="宋体"/>
          <w:kern w:val="0"/>
          <w:sz w:val="32"/>
          <w:szCs w:val="32"/>
          <w:lang w:val="en-US" w:eastAsia="zh-CN"/>
        </w:rPr>
      </w:pPr>
    </w:p>
    <w:p>
      <w:pPr>
        <w:widowControl/>
        <w:numPr>
          <w:ilvl w:val="0"/>
          <w:numId w:val="0"/>
        </w:numPr>
        <w:jc w:val="left"/>
        <w:rPr>
          <w:rFonts w:hint="default" w:ascii="仿宋" w:hAnsi="仿宋" w:eastAsia="仿宋" w:cs="宋体"/>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宋体"/>
          <w:kern w:val="0"/>
          <w:sz w:val="32"/>
          <w:szCs w:val="32"/>
          <w:lang w:val="en-US" w:eastAsia="zh-CN"/>
        </w:rPr>
        <w:t xml:space="preserve">    </w:t>
      </w: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4279"/>
        <w:gridCol w:w="885"/>
        <w:gridCol w:w="170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0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0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color w:val="000000"/>
                <w:sz w:val="20"/>
                <w:szCs w:val="20"/>
                <w:lang w:val="en-US" w:eastAsia="zh-CN"/>
              </w:rPr>
              <w:t>1,147.2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0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0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color w:val="000000"/>
                <w:sz w:val="20"/>
                <w:szCs w:val="20"/>
                <w:lang w:val="en-US" w:eastAsia="zh-CN"/>
              </w:rPr>
              <w:t>1,147.2</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1027"/>
        <w:gridCol w:w="59"/>
        <w:gridCol w:w="1438"/>
        <w:gridCol w:w="1386"/>
        <w:gridCol w:w="234"/>
        <w:gridCol w:w="1319"/>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8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7016" w:type="dxa"/>
            <w:gridSpan w:val="8"/>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24"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2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9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2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2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2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52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灾害防治及应急管理支出</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1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22401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应急管理事务</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华文中宋" w:hAnsi="华文中宋" w:eastAsia="华文中宋" w:cs="华文中宋"/>
                <w:color w:val="000000"/>
                <w:kern w:val="2"/>
                <w:sz w:val="20"/>
                <w:szCs w:val="20"/>
                <w:lang w:val="en-US" w:eastAsia="zh-CN" w:bidi="ar-SA"/>
              </w:rPr>
            </w:pPr>
            <w:r>
              <w:rPr>
                <w:rFonts w:hint="eastAsia" w:ascii="华文中宋" w:hAnsi="华文中宋" w:eastAsia="华文中宋" w:cs="华文中宋"/>
                <w:color w:val="000000"/>
                <w:sz w:val="20"/>
                <w:szCs w:val="20"/>
                <w:lang w:val="en-US" w:eastAsia="zh-CN"/>
              </w:rPr>
              <w:t>1,147.2</w:t>
            </w:r>
          </w:p>
        </w:tc>
        <w:tc>
          <w:tcPr>
            <w:tcW w:w="1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2240101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行政运行</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1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both"/>
              <w:rPr>
                <w:rFonts w:hint="eastAsia" w:ascii="宋体" w:hAnsi="宋体" w:cs="宋体"/>
                <w:color w:val="000000"/>
                <w:sz w:val="20"/>
                <w:szCs w:val="20"/>
                <w:lang w:val="en-US" w:eastAsia="zh-CN"/>
              </w:rPr>
            </w:pPr>
          </w:p>
        </w:tc>
        <w:tc>
          <w:tcPr>
            <w:tcW w:w="1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lang w:val="en-US" w:eastAsia="zh-CN"/>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1120"/>
        <w:gridCol w:w="240"/>
        <w:gridCol w:w="1464"/>
        <w:gridCol w:w="1509"/>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0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6135" w:type="dxa"/>
            <w:gridSpan w:val="6"/>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wordWrap/>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824"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3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360"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360"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82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82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360"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224</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rPr>
            </w:pPr>
            <w:r>
              <w:rPr>
                <w:rFonts w:hint="eastAsia" w:ascii="宋体" w:hAnsi="宋体" w:cs="宋体"/>
                <w:color w:val="000000"/>
                <w:sz w:val="20"/>
                <w:szCs w:val="20"/>
                <w:lang w:eastAsia="zh-CN"/>
              </w:rPr>
              <w:t>灾害防治及应急管理支出</w:t>
            </w:r>
          </w:p>
        </w:tc>
        <w:tc>
          <w:tcPr>
            <w:tcW w:w="16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360"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22401</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应急管理事务</w:t>
            </w:r>
          </w:p>
        </w:tc>
        <w:tc>
          <w:tcPr>
            <w:tcW w:w="16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360"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2240101</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行政运行</w:t>
            </w:r>
          </w:p>
        </w:tc>
        <w:tc>
          <w:tcPr>
            <w:tcW w:w="16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360"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val="en-US" w:eastAsia="zh-CN"/>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6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both"/>
              <w:rPr>
                <w:rFonts w:hint="eastAsia" w:ascii="宋体" w:hAnsi="宋体" w:cs="宋体"/>
                <w:color w:val="000000"/>
                <w:sz w:val="20"/>
                <w:szCs w:val="20"/>
                <w:lang w:val="en-US" w:eastAsia="zh-CN"/>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both"/>
              <w:rPr>
                <w:rFonts w:hint="eastAsia" w:ascii="宋体" w:hAnsi="宋体" w:cs="宋体"/>
                <w:color w:val="000000"/>
                <w:sz w:val="20"/>
                <w:szCs w:val="20"/>
                <w:lang w:val="en-US" w:eastAsia="zh-CN"/>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4"/>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3417"/>
        <w:gridCol w:w="1297"/>
        <w:gridCol w:w="1210"/>
        <w:gridCol w:w="2596"/>
        <w:gridCol w:w="993"/>
        <w:gridCol w:w="567"/>
        <w:gridCol w:w="1275"/>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5924"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2596" w:type="dxa"/>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auto"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93"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567"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auto"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auto"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eastAsia" w:ascii="宋体" w:hAnsi="宋体" w:cs="宋体"/>
                <w:color w:val="000000"/>
                <w:sz w:val="20"/>
                <w:szCs w:val="20"/>
              </w:rPr>
            </w:pPr>
          </w:p>
        </w:tc>
        <w:tc>
          <w:tcPr>
            <w:tcW w:w="25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25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15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auto"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auto"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567" w:type="dxa"/>
            <w:tcBorders>
              <w:top w:val="single" w:color="auto"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auto"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auto"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1,147.2</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5"/>
                <w:rFonts w:hint="default"/>
                <w:lang w:bidi="ar"/>
              </w:rPr>
              <w:t>5表</w:t>
            </w:r>
          </w:p>
        </w:tc>
      </w:tr>
      <w:tr>
        <w:tblPrEx>
          <w:tblCellMar>
            <w:top w:w="0" w:type="dxa"/>
            <w:left w:w="0" w:type="dxa"/>
            <w:bottom w:w="0" w:type="dxa"/>
            <w:right w:w="0" w:type="dxa"/>
          </w:tblCellMar>
        </w:tblPrEx>
        <w:trPr>
          <w:trHeight w:val="300" w:hRule="atLeast"/>
        </w:trPr>
        <w:tc>
          <w:tcPr>
            <w:tcW w:w="7088"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6"/>
                <w:rFonts w:hint="default"/>
                <w:sz w:val="20"/>
                <w:szCs w:val="20"/>
                <w:lang w:bidi="ar"/>
              </w:rPr>
              <w:t xml:space="preserve">   </w:t>
            </w:r>
            <w:r>
              <w:rPr>
                <w:rStyle w:val="7"/>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1,147.2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224</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eastAsia="zh-CN"/>
              </w:rPr>
              <w:t>灾害防治及应急管理支出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22401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应急管理事务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1,147.2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1,147.2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2240101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1,147.2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cs="宋体"/>
                <w:color w:val="000000"/>
                <w:sz w:val="20"/>
                <w:szCs w:val="20"/>
                <w:lang w:val="en-US" w:eastAsia="zh-CN"/>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cs="宋体"/>
                <w:color w:val="000000"/>
                <w:sz w:val="20"/>
                <w:szCs w:val="20"/>
                <w:lang w:val="en-US" w:eastAsia="zh-CN"/>
              </w:rPr>
            </w:pP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5601" w:type="dxa"/>
            <w:gridSpan w:val="4"/>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r>
              <w:rPr>
                <w:rFonts w:hint="eastAsia" w:ascii="宋体" w:hAnsi="宋体" w:cs="宋体"/>
                <w:color w:val="000000"/>
                <w:kern w:val="0"/>
                <w:sz w:val="20"/>
                <w:szCs w:val="20"/>
                <w:lang w:val="en-US" w:eastAsia="zh-CN" w:bidi="ar"/>
              </w:rPr>
              <w:t>信阳市平桥区应急管理局</w:t>
            </w: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2021年度</w:t>
            </w: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874.40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390.90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178.90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874.40</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272.80</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5751" w:type="dxa"/>
            <w:gridSpan w:val="5"/>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8"/>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3"/>
        <w:tblW w:w="14018" w:type="dxa"/>
        <w:tblInd w:w="0" w:type="dxa"/>
        <w:tblLayout w:type="fixed"/>
        <w:tblCellMar>
          <w:top w:w="0" w:type="dxa"/>
          <w:left w:w="0" w:type="dxa"/>
          <w:bottom w:w="0" w:type="dxa"/>
          <w:right w:w="0" w:type="dxa"/>
        </w:tblCellMar>
      </w:tblPr>
      <w:tblGrid>
        <w:gridCol w:w="612"/>
        <w:gridCol w:w="536"/>
        <w:gridCol w:w="1276"/>
        <w:gridCol w:w="1926"/>
        <w:gridCol w:w="192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3"/>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306" w:type="dxa"/>
            <w:gridSpan w:val="6"/>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信阳市平桥区应急管理局</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2021年度</w:t>
            </w: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740" w:hRule="atLeast"/>
        </w:trPr>
        <w:tc>
          <w:tcPr>
            <w:tcW w:w="13988" w:type="dxa"/>
            <w:gridSpan w:val="13"/>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b/>
                <w:bCs/>
                <w:color w:val="000000"/>
                <w:sz w:val="24"/>
                <w:szCs w:val="24"/>
              </w:rPr>
            </w:pPr>
            <w:r>
              <w:rPr>
                <w:rFonts w:hint="eastAsia" w:ascii="宋体" w:hAnsi="宋体" w:cs="宋体"/>
                <w:b/>
                <w:bCs/>
                <w:color w:val="000000"/>
                <w:sz w:val="24"/>
                <w:szCs w:val="24"/>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numPr>
          <w:ilvl w:val="0"/>
          <w:numId w:val="3"/>
        </w:numPr>
        <w:rPr>
          <w:rFonts w:hint="eastAsia" w:ascii="黑体" w:hAnsi="黑体" w:eastAsia="黑体" w:cs="黑体"/>
          <w:sz w:val="48"/>
          <w:szCs w:val="48"/>
        </w:rPr>
      </w:pPr>
      <w:r>
        <w:rPr>
          <w:rFonts w:hint="eastAsia" w:ascii="黑体" w:hAnsi="黑体" w:eastAsia="黑体" w:cs="黑体"/>
          <w:sz w:val="48"/>
          <w:szCs w:val="48"/>
        </w:rPr>
        <w:t>2021年度部门决算情况说明</w:t>
      </w:r>
    </w:p>
    <w:p>
      <w:pPr>
        <w:numPr>
          <w:ilvl w:val="0"/>
          <w:numId w:val="0"/>
        </w:numPr>
        <w:rPr>
          <w:rFonts w:hint="eastAsia" w:ascii="黑体" w:hAnsi="黑体" w:eastAsia="黑体" w:cs="黑体"/>
          <w:sz w:val="48"/>
          <w:szCs w:val="48"/>
        </w:rPr>
      </w:pPr>
    </w:p>
    <w:p>
      <w:pPr>
        <w:numPr>
          <w:ilvl w:val="0"/>
          <w:numId w:val="0"/>
        </w:numPr>
        <w:rPr>
          <w:rFonts w:hint="eastAsia" w:ascii="黑体" w:hAnsi="黑体" w:eastAsia="黑体" w:cs="黑体"/>
          <w:sz w:val="48"/>
          <w:szCs w:val="48"/>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numPr>
          <w:ilvl w:val="0"/>
          <w:numId w:val="0"/>
        </w:num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万元。与上年度相比，收、支总计各增加</w:t>
      </w:r>
      <w:r>
        <w:rPr>
          <w:rFonts w:hint="eastAsia" w:ascii="仿宋_GB2312" w:hAnsi="仿宋_GB2312" w:eastAsia="仿宋_GB2312" w:cs="仿宋_GB2312"/>
          <w:sz w:val="32"/>
          <w:szCs w:val="32"/>
          <w:lang w:val="en-US" w:eastAsia="zh-CN"/>
        </w:rPr>
        <w:t>207.54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22.09</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eastAsia="仿宋_GB2312"/>
          <w:sz w:val="32"/>
          <w:szCs w:val="32"/>
        </w:rPr>
        <w:t>新增人员</w:t>
      </w:r>
      <w:r>
        <w:rPr>
          <w:rFonts w:hint="eastAsia" w:ascii="仿宋_GB2312" w:eastAsia="仿宋_GB2312"/>
          <w:sz w:val="32"/>
          <w:szCs w:val="32"/>
          <w:lang w:val="en-US" w:eastAsia="zh-CN"/>
        </w:rPr>
        <w:t>9</w:t>
      </w:r>
      <w:r>
        <w:rPr>
          <w:rFonts w:hint="eastAsia" w:ascii="仿宋_GB2312" w:eastAsia="仿宋_GB2312"/>
          <w:sz w:val="32"/>
          <w:szCs w:val="32"/>
        </w:rPr>
        <w:t>人，工资、养老保险及职业年金</w:t>
      </w:r>
      <w:r>
        <w:rPr>
          <w:rFonts w:hint="eastAsia" w:ascii="仿宋_GB2312" w:eastAsia="仿宋_GB2312"/>
          <w:sz w:val="32"/>
          <w:szCs w:val="32"/>
          <w:lang w:eastAsia="zh-CN"/>
        </w:rPr>
        <w:t>和住房公积金三险一金的</w:t>
      </w:r>
      <w:r>
        <w:rPr>
          <w:rFonts w:hint="eastAsia" w:ascii="仿宋_GB2312" w:eastAsia="仿宋_GB2312"/>
          <w:sz w:val="32"/>
          <w:szCs w:val="32"/>
        </w:rPr>
        <w:t>增长</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森林防灭火及应急救援演练</w:t>
      </w:r>
      <w:r>
        <w:rPr>
          <w:rFonts w:hint="eastAsia" w:ascii="仿宋_GB2312" w:hAnsi="仿宋_GB2312" w:eastAsia="仿宋_GB2312" w:cs="仿宋_GB2312"/>
          <w:sz w:val="32"/>
          <w:szCs w:val="32"/>
        </w:rPr>
        <w:t>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人员晋职晋级，工资调标。</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基本支出1,147.2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万元。与上年度相比，财政拨款收、支总计各增加</w:t>
      </w:r>
      <w:r>
        <w:rPr>
          <w:rFonts w:hint="eastAsia" w:ascii="仿宋_GB2312" w:hAnsi="仿宋_GB2312" w:eastAsia="仿宋_GB2312" w:cs="仿宋_GB2312"/>
          <w:sz w:val="32"/>
          <w:szCs w:val="32"/>
          <w:lang w:val="en-US" w:eastAsia="zh-CN"/>
        </w:rPr>
        <w:t>207.54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eastAsia="仿宋_GB2312"/>
          <w:sz w:val="32"/>
          <w:szCs w:val="32"/>
        </w:rPr>
        <w:t>新增人员</w:t>
      </w:r>
      <w:r>
        <w:rPr>
          <w:rFonts w:hint="eastAsia" w:ascii="仿宋_GB2312" w:eastAsia="仿宋_GB2312"/>
          <w:sz w:val="32"/>
          <w:szCs w:val="32"/>
          <w:lang w:val="en-US" w:eastAsia="zh-CN"/>
        </w:rPr>
        <w:t>9</w:t>
      </w:r>
      <w:r>
        <w:rPr>
          <w:rFonts w:hint="eastAsia" w:ascii="仿宋_GB2312" w:eastAsia="仿宋_GB2312"/>
          <w:sz w:val="32"/>
          <w:szCs w:val="32"/>
        </w:rPr>
        <w:t>人，工资、养老保险及职业年金</w:t>
      </w:r>
      <w:r>
        <w:rPr>
          <w:rFonts w:hint="eastAsia" w:ascii="仿宋_GB2312" w:eastAsia="仿宋_GB2312"/>
          <w:sz w:val="32"/>
          <w:szCs w:val="32"/>
          <w:lang w:eastAsia="zh-CN"/>
        </w:rPr>
        <w:t>和住房公积金三险一金的</w:t>
      </w:r>
      <w:r>
        <w:rPr>
          <w:rFonts w:hint="eastAsia" w:ascii="仿宋_GB2312" w:eastAsia="仿宋_GB2312"/>
          <w:sz w:val="32"/>
          <w:szCs w:val="32"/>
        </w:rPr>
        <w:t>增长</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森林防灭火及应急救援演练</w:t>
      </w:r>
      <w:r>
        <w:rPr>
          <w:rFonts w:hint="eastAsia" w:ascii="仿宋_GB2312" w:hAnsi="仿宋_GB2312" w:eastAsia="仿宋_GB2312" w:cs="仿宋_GB2312"/>
          <w:sz w:val="32"/>
          <w:szCs w:val="32"/>
        </w:rPr>
        <w:t>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人员晋职晋级，工资调标。</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eastAsia="仿宋_GB2312"/>
          <w:sz w:val="32"/>
          <w:szCs w:val="32"/>
        </w:rPr>
        <w:t>新增人员</w:t>
      </w:r>
      <w:r>
        <w:rPr>
          <w:rFonts w:hint="eastAsia" w:ascii="仿宋_GB2312" w:eastAsia="仿宋_GB2312"/>
          <w:sz w:val="32"/>
          <w:szCs w:val="32"/>
          <w:lang w:val="en-US" w:eastAsia="zh-CN"/>
        </w:rPr>
        <w:t>9</w:t>
      </w:r>
      <w:r>
        <w:rPr>
          <w:rFonts w:hint="eastAsia" w:ascii="仿宋_GB2312" w:eastAsia="仿宋_GB2312"/>
          <w:sz w:val="32"/>
          <w:szCs w:val="32"/>
        </w:rPr>
        <w:t>人，工资、养老保险及职业年金</w:t>
      </w:r>
      <w:r>
        <w:rPr>
          <w:rFonts w:hint="eastAsia" w:ascii="仿宋_GB2312" w:eastAsia="仿宋_GB2312"/>
          <w:sz w:val="32"/>
          <w:szCs w:val="32"/>
          <w:lang w:eastAsia="zh-CN"/>
        </w:rPr>
        <w:t>和住房公积金三险一金的</w:t>
      </w:r>
      <w:r>
        <w:rPr>
          <w:rFonts w:hint="eastAsia" w:ascii="仿宋_GB2312" w:eastAsia="仿宋_GB2312"/>
          <w:sz w:val="32"/>
          <w:szCs w:val="32"/>
        </w:rPr>
        <w:t>增长</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森林防灭火及应急救援演练</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人员晋职晋级，工资调标。</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万元，主要用于以下方面：灾害防治及应急管理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占100.00%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1．灾害防治及应急管理支出（类）应急管理事务（款）行政运行（项）。</w:t>
      </w:r>
      <w:r>
        <w:rPr>
          <w:rFonts w:hint="eastAsia" w:ascii="仿宋_GB2312" w:hAnsi="仿宋_GB2312" w:eastAsia="仿宋_GB2312" w:cs="仿宋_GB2312"/>
          <w:sz w:val="32"/>
          <w:szCs w:val="32"/>
          <w:lang w:val="en-US" w:eastAsia="zh-CN"/>
        </w:rPr>
        <w:t>年初预算为1,147.20万元，支出决算为1,147.20万元，完成年初预算的100.00%。决算数与年初预算数不存在差异。</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1,147.20</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874.40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基本工资、津贴补贴、伙食补助费、绩效工资、机关事业单位基本养老保险缴费、职业年金缴费、其他社会保障缴费、其他工资福利支出、生活补助、医疗费、奖励金、住房公积金、采暖补贴、物业服务补贴、其他对个人和家庭的补助支出；</w:t>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272.80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办公费、印刷费、咨询费、手续费、水费、电费、邮电费、取暖费、物业管理费、差旅费、因公出国（境）费用、维修（护）费、租赁费、会议费、培训费、专用材料费、劳务费、委托业务费、工会经费、福利费、其他交通费用、税金及附加费用、其他商品和服务支出、办公设备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，2021年度“三公”经费支出决算数与预算数不存在差异。</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，决算数与预算数不存在差异</w:t>
      </w:r>
      <w:r>
        <w:rPr>
          <w:rFonts w:hint="eastAsia" w:ascii="仿宋_GB2312" w:hAnsi="仿宋_GB2312" w:eastAsia="仿宋_GB2312" w:cs="仿宋_GB2312"/>
          <w:sz w:val="32"/>
          <w:szCs w:val="32"/>
        </w:rPr>
        <w:t>。全年因公出国（境）团组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，决算数与预算数不存在差异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，决算数与预算数不存在差异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年度机关运行经费年初预算为</w:t>
      </w:r>
      <w:r>
        <w:rPr>
          <w:rFonts w:hint="eastAsia" w:ascii="仿宋_GB2312" w:hAnsi="ˎ̥" w:eastAsia="仿宋_GB2312" w:cs="Arial"/>
          <w:color w:val="000000"/>
          <w:sz w:val="32"/>
          <w:szCs w:val="32"/>
        </w:rPr>
        <w:t>72.17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272.80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378.00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采购森林防灭火物资及应急救援演练相关物资；采购防汛抗旱物资；采购冬春临时救助物资；购置办公设备等</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2021年，我</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纳入预算绩效管理的支出总额为1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147.2万元，其中人员经费支出874.4万元，公用经费支出272.8万元；支出项目共0个，支出金额0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万元。其中，进行项目绩效自评0个，自评金额0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万元；纳入重点绩效评价0个，评价金额0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w:t>
      </w:r>
      <w:bookmarkStart w:id="0" w:name="_GoBack"/>
      <w:bookmarkEnd w:id="0"/>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无项目绩效自评</w:t>
      </w:r>
      <w:r>
        <w:rPr>
          <w:rFonts w:hint="eastAsia" w:ascii="仿宋_GB2312" w:hAnsi="仿宋_GB2312" w:eastAsia="仿宋_GB2312" w:cs="仿宋_GB2312"/>
          <w:sz w:val="32"/>
          <w:szCs w:val="32"/>
          <w:lang w:eastAsia="zh-CN"/>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）重点绩效评价结果。</w:t>
      </w:r>
    </w:p>
    <w:p>
      <w:pPr>
        <w:widowControl/>
        <w:numPr>
          <w:ilvl w:val="0"/>
          <w:numId w:val="0"/>
        </w:numPr>
        <w:spacing w:line="59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2021年度信阳市平桥区应急管理局部门整体支出绩效评价结果为“良”。</w:t>
      </w: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widowControl/>
        <w:numPr>
          <w:ilvl w:val="0"/>
          <w:numId w:val="0"/>
        </w:numPr>
        <w:spacing w:line="590" w:lineRule="exact"/>
        <w:ind w:firstLine="640" w:firstLineChars="200"/>
        <w:jc w:val="both"/>
        <w:rPr>
          <w:rFonts w:hint="eastAsia" w:ascii="仿宋_GB2312" w:hAnsi="仿宋_GB2312" w:eastAsia="仿宋_GB2312" w:cs="仿宋_GB2312"/>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CC30C"/>
    <w:multiLevelType w:val="singleLevel"/>
    <w:tmpl w:val="4D2CC30C"/>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6A610F6C"/>
    <w:multiLevelType w:val="singleLevel"/>
    <w:tmpl w:val="6A610F6C"/>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MjhiOTRjNWJkZWQyZmFmMGZkMmJmMGUwZmE1YjEifQ=="/>
  </w:docVars>
  <w:rsids>
    <w:rsidRoot w:val="105D549D"/>
    <w:rsid w:val="0A825391"/>
    <w:rsid w:val="105D549D"/>
    <w:rsid w:val="132E255A"/>
    <w:rsid w:val="151A266A"/>
    <w:rsid w:val="1BB03CF4"/>
    <w:rsid w:val="1FF73CD4"/>
    <w:rsid w:val="22C63710"/>
    <w:rsid w:val="2B9A7EB4"/>
    <w:rsid w:val="2FF26266"/>
    <w:rsid w:val="3301513E"/>
    <w:rsid w:val="344C1DCB"/>
    <w:rsid w:val="378D13A3"/>
    <w:rsid w:val="3A4D554F"/>
    <w:rsid w:val="3D430E10"/>
    <w:rsid w:val="3EF142B8"/>
    <w:rsid w:val="3F774D39"/>
    <w:rsid w:val="41CE0D2C"/>
    <w:rsid w:val="4727192C"/>
    <w:rsid w:val="57EA58F1"/>
    <w:rsid w:val="590914C5"/>
    <w:rsid w:val="5D5D33CF"/>
    <w:rsid w:val="62C751AC"/>
    <w:rsid w:val="6C104313"/>
    <w:rsid w:val="7548217D"/>
    <w:rsid w:val="77585F7B"/>
    <w:rsid w:val="7A10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qFormat/>
    <w:uiPriority w:val="0"/>
    <w:rPr>
      <w:rFonts w:hint="eastAsia" w:ascii="宋体" w:hAnsi="宋体" w:eastAsia="宋体" w:cs="宋体"/>
      <w:color w:val="000000"/>
      <w:sz w:val="20"/>
      <w:szCs w:val="20"/>
      <w:u w:val="none"/>
    </w:rPr>
  </w:style>
  <w:style w:type="character" w:customStyle="1" w:styleId="6">
    <w:name w:val="font01"/>
    <w:qFormat/>
    <w:uiPriority w:val="0"/>
    <w:rPr>
      <w:rFonts w:hint="eastAsia" w:ascii="宋体" w:hAnsi="宋体" w:eastAsia="宋体" w:cs="宋体"/>
      <w:color w:val="000000"/>
      <w:sz w:val="22"/>
      <w:szCs w:val="22"/>
      <w:u w:val="none"/>
    </w:rPr>
  </w:style>
  <w:style w:type="character" w:customStyle="1" w:styleId="7">
    <w:name w:val="font51"/>
    <w:qFormat/>
    <w:uiPriority w:val="0"/>
    <w:rPr>
      <w:rFonts w:hint="eastAsia" w:ascii="宋体" w:hAnsi="宋体" w:eastAsia="宋体" w:cs="宋体"/>
      <w:color w:val="000000"/>
      <w:sz w:val="24"/>
      <w:szCs w:val="24"/>
      <w:u w:val="none"/>
    </w:rPr>
  </w:style>
  <w:style w:type="character" w:customStyle="1" w:styleId="8">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7748</Words>
  <Characters>9096</Characters>
  <Lines>0</Lines>
  <Paragraphs>0</Paragraphs>
  <TotalTime>8</TotalTime>
  <ScaleCrop>false</ScaleCrop>
  <LinksUpToDate>false</LinksUpToDate>
  <CharactersWithSpaces>9407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2023-03-28T02:15:00Z</dcterms:created>
  <dc:creator>Mr.包</dc:creator>
  <cp:lastModifiedBy>缘:)</cp:lastModifiedBy>
  <dcterms:modified xsi:type="dcterms:W3CDTF">2023-04-28T08:11:25Z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80628662393B4753B0EAA053B4201A25</vt:lpwstr>
  </property>
</Properties>
</file>