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lang w:val="en-US" w:eastAsia="zh-CN"/>
        </w:rPr>
      </w:pPr>
    </w:p>
    <w:p>
      <w:pPr>
        <w:spacing w:line="600" w:lineRule="exact"/>
        <w:ind w:firstLine="504"/>
        <w:jc w:val="center"/>
        <w:rPr>
          <w:rFonts w:hint="eastAsia" w:ascii="新宋体" w:hAnsi="新宋体" w:eastAsia="新宋体" w:cs="宋体"/>
          <w:b/>
          <w:bCs/>
          <w:kern w:val="0"/>
          <w:sz w:val="52"/>
          <w:szCs w:val="52"/>
          <w:highlight w:val="none"/>
          <w:lang w:val="en-US" w:eastAsia="zh-CN"/>
        </w:rPr>
      </w:pPr>
      <w:r>
        <w:rPr>
          <w:rFonts w:hint="eastAsia" w:ascii="新宋体" w:hAnsi="新宋体" w:eastAsia="新宋体" w:cs="宋体"/>
          <w:b/>
          <w:bCs/>
          <w:kern w:val="0"/>
          <w:sz w:val="52"/>
          <w:szCs w:val="52"/>
          <w:lang w:val="en-US" w:eastAsia="zh-CN"/>
        </w:rPr>
        <w:t>平桥</w:t>
      </w:r>
      <w:r>
        <w:rPr>
          <w:rFonts w:hint="eastAsia" w:ascii="新宋体" w:hAnsi="新宋体" w:eastAsia="新宋体" w:cs="宋体"/>
          <w:b/>
          <w:bCs/>
          <w:kern w:val="0"/>
          <w:sz w:val="52"/>
          <w:szCs w:val="52"/>
          <w:highlight w:val="none"/>
          <w:lang w:val="en-US" w:eastAsia="zh-CN"/>
        </w:rPr>
        <w:t>区粮食和物资储备中心</w:t>
      </w:r>
    </w:p>
    <w:p>
      <w:pPr>
        <w:spacing w:line="600" w:lineRule="exact"/>
        <w:ind w:firstLine="504"/>
        <w:jc w:val="center"/>
        <w:rPr>
          <w:rFonts w:ascii="新宋体" w:hAnsi="新宋体" w:eastAsia="新宋体" w:cs="宋体"/>
          <w:b/>
          <w:bCs/>
          <w:kern w:val="0"/>
          <w:sz w:val="52"/>
          <w:szCs w:val="52"/>
        </w:rPr>
      </w:pPr>
      <w:r>
        <w:rPr>
          <w:rFonts w:hint="eastAsia" w:ascii="新宋体" w:hAnsi="新宋体" w:eastAsia="新宋体" w:cs="宋体"/>
          <w:b/>
          <w:bCs/>
          <w:kern w:val="0"/>
          <w:sz w:val="52"/>
          <w:szCs w:val="52"/>
          <w:lang w:eastAsia="zh-CN"/>
        </w:rPr>
        <w:t>2022年度</w:t>
      </w:r>
      <w:r>
        <w:rPr>
          <w:rFonts w:ascii="新宋体" w:hAnsi="新宋体" w:eastAsia="新宋体" w:cs="宋体"/>
          <w:b/>
          <w:bCs/>
          <w:kern w:val="0"/>
          <w:sz w:val="52"/>
          <w:szCs w:val="52"/>
          <w:highlight w:val="none"/>
        </w:rPr>
        <w:t>部门</w:t>
      </w:r>
      <w:r>
        <w:rPr>
          <w:rFonts w:ascii="新宋体" w:hAnsi="新宋体" w:eastAsia="新宋体" w:cs="宋体"/>
          <w:b/>
          <w:bCs/>
          <w:kern w:val="0"/>
          <w:sz w:val="52"/>
          <w:szCs w:val="52"/>
        </w:rPr>
        <w:t>预算</w:t>
      </w:r>
      <w:r>
        <w:rPr>
          <w:rFonts w:hint="eastAsia" w:ascii="新宋体" w:hAnsi="新宋体" w:eastAsia="新宋体" w:cs="宋体"/>
          <w:b/>
          <w:bCs/>
          <w:kern w:val="0"/>
          <w:sz w:val="52"/>
          <w:szCs w:val="52"/>
        </w:rPr>
        <w:t>说明</w:t>
      </w:r>
    </w:p>
    <w:p>
      <w:pPr>
        <w:spacing w:line="600" w:lineRule="exact"/>
        <w:ind w:firstLine="504"/>
        <w:jc w:val="center"/>
        <w:rPr>
          <w:rFonts w:ascii="新宋体" w:hAnsi="新宋体" w:eastAsia="新宋体" w:cs="宋体"/>
          <w:kern w:val="0"/>
          <w:sz w:val="44"/>
          <w:szCs w:val="44"/>
        </w:rPr>
      </w:pPr>
    </w:p>
    <w:p>
      <w:pPr>
        <w:spacing w:after="240" w:line="600" w:lineRule="exact"/>
        <w:jc w:val="center"/>
        <w:rPr>
          <w:rFonts w:ascii="新宋体" w:hAnsi="新宋体" w:eastAsia="新宋体" w:cs="宋体"/>
          <w:b/>
          <w:bCs/>
          <w:kern w:val="0"/>
          <w:sz w:val="44"/>
          <w:szCs w:val="44"/>
        </w:rPr>
      </w:pPr>
      <w:r>
        <w:rPr>
          <w:rFonts w:ascii="新宋体" w:hAnsi="新宋体" w:eastAsia="新宋体" w:cs="宋体"/>
          <w:b/>
          <w:bCs/>
          <w:kern w:val="0"/>
          <w:sz w:val="44"/>
          <w:szCs w:val="44"/>
        </w:rPr>
        <w:t>　　</w:t>
      </w: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b/>
          <w:bCs/>
          <w:kern w:val="0"/>
          <w:sz w:val="44"/>
          <w:szCs w:val="44"/>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lang w:val="en-US" w:eastAsia="zh-CN"/>
        </w:rPr>
        <w:t>平桥区粮食和物资储备中心</w:t>
      </w:r>
      <w:r>
        <w:rPr>
          <w:rFonts w:hint="eastAsia" w:ascii="黑体" w:hAnsi="黑体" w:eastAsia="黑体" w:cs="宋体"/>
          <w:bCs/>
          <w:kern w:val="0"/>
          <w:sz w:val="32"/>
          <w:szCs w:val="32"/>
        </w:rPr>
        <w:t>部门</w:t>
      </w:r>
      <w:r>
        <w:rPr>
          <w:rFonts w:ascii="黑体" w:hAnsi="黑体" w:eastAsia="黑体" w:cs="宋体"/>
          <w:bCs/>
          <w:kern w:val="0"/>
          <w:sz w:val="32"/>
          <w:szCs w:val="32"/>
        </w:rPr>
        <w:t>概况</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hint="eastAsia" w:ascii="仿宋" w:hAnsi="仿宋" w:eastAsia="仿宋" w:cs="Arial"/>
          <w:color w:val="313131"/>
          <w:kern w:val="0"/>
          <w:sz w:val="32"/>
          <w:szCs w:val="32"/>
        </w:rPr>
      </w:pPr>
      <w:r>
        <w:rPr>
          <w:rFonts w:hint="eastAsia" w:ascii="仿宋" w:hAnsi="仿宋" w:eastAsia="仿宋" w:cs="Arial"/>
          <w:color w:val="313131"/>
          <w:kern w:val="0"/>
          <w:sz w:val="32"/>
          <w:szCs w:val="32"/>
          <w:lang w:val="en-US" w:eastAsia="zh-CN"/>
        </w:rPr>
        <w:t>三</w:t>
      </w:r>
      <w:r>
        <w:rPr>
          <w:rFonts w:hint="eastAsia" w:ascii="仿宋" w:hAnsi="仿宋" w:eastAsia="仿宋" w:cs="Arial"/>
          <w:color w:val="313131"/>
          <w:kern w:val="0"/>
          <w:sz w:val="32"/>
          <w:szCs w:val="32"/>
        </w:rPr>
        <w:t>、部门预算单位构成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lang w:val="en-US" w:eastAsia="zh-CN"/>
        </w:rPr>
        <w:t>平桥区粮食和物资储备中心</w:t>
      </w: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lang w:val="en-US" w:eastAsia="zh-CN"/>
        </w:rPr>
        <w:t>平桥区粮食和物资储备中心</w:t>
      </w: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七</w:t>
      </w:r>
      <w:r>
        <w:rPr>
          <w:rFonts w:hint="eastAsia" w:ascii="仿宋" w:hAnsi="仿宋" w:eastAsia="仿宋" w:cs="宋体"/>
          <w:kern w:val="0"/>
          <w:sz w:val="32"/>
          <w:szCs w:val="32"/>
        </w:rPr>
        <w:t>、支出经济分类汇总表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、部门（单位）整体绩效目标表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hint="eastAsia" w:ascii="仿宋" w:hAnsi="仿宋" w:eastAsia="仿宋" w:cs="宋体"/>
          <w:kern w:val="0"/>
          <w:sz w:val="32"/>
          <w:szCs w:val="32"/>
          <w:lang w:val="en-US" w:eastAsia="zh-CN"/>
        </w:rPr>
        <w:t>二</w:t>
      </w:r>
      <w:r>
        <w:rPr>
          <w:rFonts w:hint="eastAsia" w:ascii="仿宋" w:hAnsi="仿宋" w:eastAsia="仿宋" w:cs="宋体"/>
          <w:kern w:val="0"/>
          <w:sz w:val="32"/>
          <w:szCs w:val="32"/>
        </w:rPr>
        <w:t>、财政支出绩效目标表</w:t>
      </w: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第一部分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hint="eastAsia" w:ascii="黑体" w:hAnsi="黑体" w:eastAsia="黑体" w:cs="宋体"/>
          <w:bCs/>
          <w:kern w:val="0"/>
          <w:sz w:val="32"/>
          <w:szCs w:val="32"/>
          <w:lang w:val="en-US" w:eastAsia="zh-CN"/>
        </w:rPr>
        <w:t>平桥区粮食和物资储备中心</w:t>
      </w:r>
      <w:r>
        <w:rPr>
          <w:rFonts w:hint="eastAsia" w:ascii="黑体" w:hAnsi="黑体" w:eastAsia="黑体" w:cs="宋体"/>
          <w:bCs/>
          <w:kern w:val="0"/>
          <w:sz w:val="32"/>
          <w:szCs w:val="32"/>
        </w:rPr>
        <w:t>部门</w:t>
      </w:r>
      <w:r>
        <w:rPr>
          <w:rFonts w:ascii="黑体" w:hAnsi="黑体" w:eastAsia="黑体" w:cs="宋体"/>
          <w:bCs/>
          <w:kern w:val="0"/>
          <w:sz w:val="32"/>
          <w:szCs w:val="32"/>
        </w:rPr>
        <w:t>概况</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rPr>
          <w:rFonts w:hint="default"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 xml:space="preserve">    </w:t>
      </w:r>
      <w:r>
        <w:rPr>
          <w:rFonts w:ascii="黑体" w:hAnsi="黑体" w:eastAsia="黑体" w:cs="宋体"/>
          <w:bCs/>
          <w:kern w:val="0"/>
          <w:sz w:val="32"/>
          <w:szCs w:val="32"/>
        </w:rPr>
        <w:t>一、</w:t>
      </w:r>
      <w:r>
        <w:rPr>
          <w:rFonts w:hint="eastAsia" w:ascii="黑体" w:hAnsi="黑体" w:eastAsia="黑体" w:cs="宋体"/>
          <w:bCs/>
          <w:kern w:val="0"/>
          <w:sz w:val="32"/>
          <w:szCs w:val="32"/>
          <w:lang w:val="en-US" w:eastAsia="zh-CN"/>
        </w:rPr>
        <w:t>平桥区粮食和物资储备中心</w:t>
      </w:r>
      <w:r>
        <w:rPr>
          <w:rFonts w:hint="eastAsia" w:ascii="黑体" w:hAnsi="黑体" w:eastAsia="黑体" w:cs="宋体"/>
          <w:bCs/>
          <w:kern w:val="0"/>
          <w:sz w:val="32"/>
          <w:szCs w:val="32"/>
        </w:rPr>
        <w:t>部门</w:t>
      </w:r>
      <w:r>
        <w:rPr>
          <w:rFonts w:ascii="黑体" w:hAnsi="黑体" w:eastAsia="黑体" w:cs="宋体"/>
          <w:bCs/>
          <w:kern w:val="0"/>
          <w:sz w:val="32"/>
          <w:szCs w:val="32"/>
        </w:rPr>
        <w:t>主要</w:t>
      </w:r>
      <w:r>
        <w:rPr>
          <w:rFonts w:hint="eastAsia" w:ascii="黑体" w:hAnsi="黑体" w:eastAsia="黑体" w:cs="宋体"/>
          <w:bCs/>
          <w:kern w:val="0"/>
          <w:sz w:val="32"/>
          <w:szCs w:val="32"/>
        </w:rPr>
        <w:t>职能</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部门的主要职责是：</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sz w:val="30"/>
          <w:szCs w:val="30"/>
        </w:rPr>
      </w:pPr>
      <w:bookmarkStart w:id="0" w:name="PO_part1Responsibilities2"/>
      <w:r>
        <w:rPr>
          <w:rFonts w:hint="eastAsia" w:ascii="仿宋_GB2312" w:hAnsi="仿宋_GB2312" w:eastAsia="仿宋_GB2312" w:cs="仿宋_GB2312"/>
          <w:sz w:val="30"/>
          <w:szCs w:val="30"/>
        </w:rPr>
        <w:t>（一）负责全区粮食收购资格的审核管理和核查工作。</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（二）负责粮食行政执法工作。监督检查粮食经营者从事粮食收购、储存、运输活动和政策性用粮的购销活动以及执行国家粮食流通统计制度的情况。</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（三）负责全区粮食流通统计工作</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（四）会同有关</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制定应对重大自然灾害、重大疫情和其他突发事件引起粮食市场供求异常波动的粮食应急预案</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（五）负责区级储备粮的行政管理工作。依法对区级储备粮的数量、质量和储存安全进行监督管理，会同有关</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负责拟订区级储备粮规模总量、总体布局、品种和动用的宏观调控意见，并对区级储备粮管理进行指导和协调</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（六）审批区级储备粮轮换计划</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（七）审批区级储备粮代储企业资格 </w:t>
      </w:r>
      <w:bookmarkEnd w:id="0"/>
    </w:p>
    <w:p>
      <w:pPr>
        <w:adjustRightInd w:val="0"/>
        <w:snapToGrid w:val="0"/>
        <w:spacing w:line="56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平桥区粮食和物资储备中心部门的</w:t>
      </w:r>
      <w:r>
        <w:rPr>
          <w:rFonts w:hint="eastAsia" w:ascii="黑体" w:hAnsi="黑体" w:eastAsia="黑体" w:cs="黑体"/>
          <w:kern w:val="0"/>
          <w:sz w:val="32"/>
          <w:szCs w:val="32"/>
          <w:lang w:val="en-US" w:eastAsia="zh-CN"/>
        </w:rPr>
        <w:t>机构设置</w:t>
      </w:r>
    </w:p>
    <w:p>
      <w:pPr>
        <w:keepNext w:val="0"/>
        <w:keepLines w:val="0"/>
        <w:pageBreakBefore w:val="0"/>
        <w:widowControl/>
        <w:shd w:val="clear" w:color="auto" w:fill="FFFFFF"/>
        <w:wordWrap/>
        <w:topLinePunct w:val="0"/>
        <w:autoSpaceDE/>
        <w:autoSpaceDN/>
        <w:bidi w:val="0"/>
        <w:spacing w:line="240" w:lineRule="auto"/>
        <w:ind w:firstLine="600" w:firstLineChars="200"/>
        <w:jc w:val="left"/>
        <w:textAlignment w:val="auto"/>
        <w:rPr>
          <w:rFonts w:hint="eastAsia" w:ascii="仿宋_GB2312" w:hAnsi="仿宋_GB2312" w:eastAsia="仿宋_GB2312" w:cs="仿宋_GB2312"/>
          <w:b/>
          <w:bCs/>
          <w:sz w:val="30"/>
          <w:szCs w:val="30"/>
        </w:rPr>
      </w:pPr>
      <w:bookmarkStart w:id="1" w:name="PO_part1Responsibilities4"/>
      <w:r>
        <w:rPr>
          <w:rFonts w:hint="eastAsia" w:ascii="仿宋_GB2312" w:hAnsi="仿宋_GB2312" w:eastAsia="仿宋_GB2312" w:cs="仿宋_GB2312"/>
          <w:sz w:val="30"/>
          <w:szCs w:val="30"/>
        </w:rPr>
        <w:t xml:space="preserve">信阳市平桥区粮食和物资储备中心内设机构四个，即：综合股、物资储备股、粮食产业股。 </w:t>
      </w:r>
      <w:bookmarkEnd w:id="1"/>
    </w:p>
    <w:p>
      <w:pPr>
        <w:adjustRightInd w:val="0"/>
        <w:snapToGrid w:val="0"/>
        <w:spacing w:line="560" w:lineRule="exact"/>
        <w:ind w:firstLine="640" w:firstLineChars="200"/>
        <w:rPr>
          <w:rFonts w:hint="eastAsia" w:ascii="黑体" w:hAnsi="黑体" w:eastAsia="黑体" w:cs="黑体"/>
          <w:kern w:val="0"/>
          <w:sz w:val="32"/>
          <w:szCs w:val="32"/>
          <w:lang w:val="en-US" w:eastAsia="zh-CN"/>
        </w:rPr>
      </w:pP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val="en-US" w:eastAsia="zh-CN"/>
        </w:rPr>
        <w:t>三</w:t>
      </w:r>
      <w:r>
        <w:rPr>
          <w:rFonts w:ascii="黑体" w:hAnsi="黑体" w:eastAsia="黑体" w:cs="宋体"/>
          <w:bCs/>
          <w:kern w:val="0"/>
          <w:sz w:val="32"/>
          <w:szCs w:val="32"/>
        </w:rPr>
        <w:t>、</w:t>
      </w:r>
      <w:r>
        <w:rPr>
          <w:rFonts w:hint="eastAsia" w:ascii="黑体" w:hAnsi="黑体" w:eastAsia="黑体" w:cs="宋体"/>
          <w:bCs/>
          <w:kern w:val="0"/>
          <w:sz w:val="32"/>
          <w:szCs w:val="32"/>
        </w:rPr>
        <w:t>平桥区粮食和物资储备中心</w:t>
      </w:r>
      <w:r>
        <w:rPr>
          <w:rFonts w:ascii="黑体" w:hAnsi="黑体" w:eastAsia="黑体" w:cs="宋体"/>
          <w:bCs/>
          <w:kern w:val="0"/>
          <w:sz w:val="32"/>
          <w:szCs w:val="32"/>
        </w:rPr>
        <w:t>部门预算单位构成</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Arial"/>
          <w:color w:val="313131"/>
          <w:kern w:val="0"/>
          <w:sz w:val="32"/>
          <w:szCs w:val="32"/>
        </w:rPr>
        <w:t>根据部门预算管理有关规定，</w:t>
      </w:r>
      <w:r>
        <w:rPr>
          <w:rFonts w:hint="eastAsia" w:ascii="仿宋" w:hAnsi="仿宋" w:eastAsia="仿宋" w:cs="宋体"/>
          <w:kern w:val="0"/>
          <w:sz w:val="32"/>
          <w:szCs w:val="32"/>
        </w:rPr>
        <w:t>本预算为汇总预算，包括局机关本级预算和</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个局属单位</w:t>
      </w:r>
      <w:r>
        <w:rPr>
          <w:rFonts w:ascii="仿宋" w:hAnsi="仿宋" w:eastAsia="仿宋" w:cs="宋体"/>
          <w:kern w:val="0"/>
          <w:sz w:val="32"/>
          <w:szCs w:val="32"/>
        </w:rPr>
        <w:t>预算</w:t>
      </w:r>
      <w:r>
        <w:rPr>
          <w:rFonts w:hint="eastAsia" w:ascii="仿宋" w:hAnsi="仿宋" w:eastAsia="仿宋" w:cs="宋体"/>
          <w:kern w:val="0"/>
          <w:sz w:val="32"/>
          <w:szCs w:val="32"/>
        </w:rPr>
        <w:t>，具体是：</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部门机关本级；</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2.平桥区粮食行政执法大队；</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第二部分</w:t>
      </w:r>
    </w:p>
    <w:p>
      <w:pPr>
        <w:adjustRightInd w:val="0"/>
        <w:snapToGrid w:val="0"/>
        <w:spacing w:line="5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平桥区粮食和物资储备中心部门</w:t>
      </w:r>
    </w:p>
    <w:p>
      <w:pPr>
        <w:adjustRightInd w:val="0"/>
        <w:snapToGrid w:val="0"/>
        <w:spacing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lang w:eastAsia="zh-CN"/>
        </w:rPr>
        <w:t>2022年度</w:t>
      </w:r>
      <w:r>
        <w:rPr>
          <w:rFonts w:ascii="黑体" w:hAnsi="黑体" w:eastAsia="黑体" w:cs="宋体"/>
          <w:bCs/>
          <w:kern w:val="0"/>
          <w:sz w:val="32"/>
          <w:szCs w:val="32"/>
        </w:rPr>
        <w:t>部门预算情况说明</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一、收入支出预算总体情况说明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收入总计</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万元，支出总计</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万元，与</w:t>
      </w:r>
      <w:r>
        <w:rPr>
          <w:rFonts w:hint="eastAsia" w:ascii="仿宋" w:hAnsi="仿宋" w:eastAsia="仿宋" w:cs="宋体"/>
          <w:kern w:val="0"/>
          <w:sz w:val="32"/>
          <w:szCs w:val="32"/>
          <w:lang w:eastAsia="zh-CN"/>
        </w:rPr>
        <w:t>2021年</w:t>
      </w:r>
      <w:r>
        <w:rPr>
          <w:rFonts w:ascii="仿宋" w:hAnsi="仿宋" w:eastAsia="仿宋" w:cs="宋体"/>
          <w:kern w:val="0"/>
          <w:sz w:val="32"/>
          <w:szCs w:val="32"/>
        </w:rPr>
        <w:t>相比，收、支总计各增加</w:t>
      </w:r>
      <w:r>
        <w:rPr>
          <w:rFonts w:hint="eastAsia" w:ascii="仿宋" w:hAnsi="仿宋" w:eastAsia="仿宋" w:cs="宋体"/>
          <w:kern w:val="0"/>
          <w:sz w:val="32"/>
          <w:szCs w:val="32"/>
          <w:lang w:val="en-US" w:eastAsia="zh-CN"/>
        </w:rPr>
        <w:t>20.17</w:t>
      </w:r>
      <w:r>
        <w:rPr>
          <w:rFonts w:ascii="仿宋" w:hAnsi="仿宋" w:eastAsia="仿宋" w:cs="宋体"/>
          <w:kern w:val="0"/>
          <w:sz w:val="32"/>
          <w:szCs w:val="32"/>
        </w:rPr>
        <w:t>万元，增长</w:t>
      </w:r>
      <w:r>
        <w:rPr>
          <w:rFonts w:hint="eastAsia" w:ascii="仿宋" w:hAnsi="仿宋" w:eastAsia="仿宋" w:cs="宋体"/>
          <w:kern w:val="0"/>
          <w:sz w:val="32"/>
          <w:szCs w:val="32"/>
          <w:lang w:val="en-US" w:eastAsia="zh-CN"/>
        </w:rPr>
        <w:t>28.03</w:t>
      </w:r>
      <w:r>
        <w:rPr>
          <w:rFonts w:ascii="仿宋" w:hAnsi="仿宋" w:eastAsia="仿宋" w:cs="宋体"/>
          <w:kern w:val="0"/>
          <w:sz w:val="32"/>
          <w:szCs w:val="32"/>
        </w:rPr>
        <w:t>%。主要原因</w:t>
      </w:r>
      <w:r>
        <w:rPr>
          <w:rFonts w:hint="eastAsia" w:ascii="仿宋" w:hAnsi="仿宋" w:eastAsia="仿宋" w:cs="宋体"/>
          <w:kern w:val="0"/>
          <w:sz w:val="32"/>
          <w:szCs w:val="32"/>
        </w:rPr>
        <w:t>是</w:t>
      </w:r>
      <w:r>
        <w:rPr>
          <w:rFonts w:ascii="仿宋" w:hAnsi="仿宋" w:eastAsia="仿宋" w:cs="宋体"/>
          <w:kern w:val="0"/>
          <w:sz w:val="32"/>
          <w:szCs w:val="32"/>
        </w:rPr>
        <w:t>：</w:t>
      </w:r>
      <w:r>
        <w:rPr>
          <w:rFonts w:hint="eastAsia" w:ascii="仿宋" w:hAnsi="仿宋" w:eastAsia="仿宋" w:cs="宋体"/>
          <w:kern w:val="0"/>
          <w:sz w:val="32"/>
          <w:szCs w:val="32"/>
          <w:lang w:val="en-US" w:eastAsia="zh-CN"/>
        </w:rPr>
        <w:t>人员工资社保正常调整所致</w:t>
      </w:r>
      <w:r>
        <w:rPr>
          <w:rFonts w:ascii="仿宋" w:hAnsi="仿宋" w:eastAsia="仿宋" w:cs="宋体"/>
          <w:kern w:val="0"/>
          <w:sz w:val="32"/>
          <w:szCs w:val="32"/>
        </w:rPr>
        <w:t>。</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二、收入预算总体情况说明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收入合计</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万元，其中：一般公共预算</w:t>
      </w:r>
      <w:r>
        <w:rPr>
          <w:rFonts w:hint="eastAsia" w:ascii="仿宋" w:hAnsi="仿宋" w:eastAsia="仿宋" w:cs="宋体"/>
          <w:kern w:val="0"/>
          <w:sz w:val="32"/>
          <w:szCs w:val="32"/>
        </w:rPr>
        <w:t>收入</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w:t>
      </w:r>
      <w:r>
        <w:rPr>
          <w:rFonts w:hint="eastAsia" w:ascii="仿宋" w:hAnsi="仿宋" w:eastAsia="仿宋" w:cs="宋体"/>
          <w:kern w:val="0"/>
          <w:sz w:val="32"/>
          <w:szCs w:val="32"/>
        </w:rPr>
        <w:t>。</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三、支出预算总体情况说明</w:t>
      </w:r>
    </w:p>
    <w:p>
      <w:pPr>
        <w:adjustRightInd w:val="0"/>
        <w:snapToGrid w:val="0"/>
        <w:spacing w:line="560" w:lineRule="exact"/>
        <w:ind w:firstLine="640" w:firstLineChars="200"/>
        <w:rPr>
          <w:rFonts w:ascii="仿宋" w:hAnsi="仿宋" w:eastAsia="仿宋" w:cs="宋体"/>
          <w:b/>
          <w:color w:val="FF0000"/>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支出合计</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万元，其中：基本支出</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万元，占</w:t>
      </w:r>
      <w:r>
        <w:rPr>
          <w:rFonts w:hint="eastAsia" w:ascii="仿宋" w:hAnsi="仿宋" w:eastAsia="仿宋" w:cs="宋体"/>
          <w:kern w:val="0"/>
          <w:sz w:val="32"/>
          <w:szCs w:val="32"/>
          <w:lang w:val="en-US" w:eastAsia="zh-CN"/>
        </w:rPr>
        <w:t>100</w:t>
      </w:r>
      <w:r>
        <w:rPr>
          <w:rFonts w:ascii="仿宋" w:hAnsi="仿宋" w:eastAsia="仿宋" w:cs="宋体"/>
          <w:kern w:val="0"/>
          <w:sz w:val="32"/>
          <w:szCs w:val="32"/>
        </w:rPr>
        <w:t>%。</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四、财政拨款收入支出预算总体情况说明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一般公共预算收支预算</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万元。与</w:t>
      </w:r>
      <w:r>
        <w:rPr>
          <w:rFonts w:hint="eastAsia" w:ascii="仿宋" w:hAnsi="仿宋" w:eastAsia="仿宋" w:cs="宋体"/>
          <w:kern w:val="0"/>
          <w:sz w:val="32"/>
          <w:szCs w:val="32"/>
          <w:lang w:eastAsia="zh-CN"/>
        </w:rPr>
        <w:t>2021年</w:t>
      </w:r>
      <w:r>
        <w:rPr>
          <w:rFonts w:ascii="仿宋" w:hAnsi="仿宋" w:eastAsia="仿宋" w:cs="宋体"/>
          <w:kern w:val="0"/>
          <w:sz w:val="32"/>
          <w:szCs w:val="32"/>
        </w:rPr>
        <w:t>相比，一般公共预算收支预算增加</w:t>
      </w:r>
      <w:r>
        <w:rPr>
          <w:rFonts w:hint="eastAsia" w:ascii="仿宋" w:hAnsi="仿宋" w:eastAsia="仿宋" w:cs="宋体"/>
          <w:kern w:val="0"/>
          <w:sz w:val="32"/>
          <w:szCs w:val="32"/>
          <w:lang w:val="en-US" w:eastAsia="zh-CN"/>
        </w:rPr>
        <w:t>20.17</w:t>
      </w:r>
      <w:r>
        <w:rPr>
          <w:rFonts w:ascii="仿宋" w:hAnsi="仿宋" w:eastAsia="仿宋" w:cs="宋体"/>
          <w:kern w:val="0"/>
          <w:sz w:val="32"/>
          <w:szCs w:val="32"/>
        </w:rPr>
        <w:t>万元，增长</w:t>
      </w:r>
      <w:r>
        <w:rPr>
          <w:rFonts w:hint="eastAsia" w:ascii="仿宋" w:hAnsi="仿宋" w:eastAsia="仿宋" w:cs="宋体"/>
          <w:kern w:val="0"/>
          <w:sz w:val="32"/>
          <w:szCs w:val="32"/>
          <w:lang w:val="en-US" w:eastAsia="zh-CN"/>
        </w:rPr>
        <w:t>28.03</w:t>
      </w:r>
      <w:r>
        <w:rPr>
          <w:rFonts w:ascii="仿宋" w:hAnsi="仿宋" w:eastAsia="仿宋" w:cs="宋体"/>
          <w:kern w:val="0"/>
          <w:sz w:val="32"/>
          <w:szCs w:val="32"/>
        </w:rPr>
        <w:t>%，主要原因</w:t>
      </w:r>
      <w:r>
        <w:rPr>
          <w:rFonts w:hint="eastAsia" w:ascii="仿宋" w:hAnsi="仿宋" w:eastAsia="仿宋" w:cs="宋体"/>
          <w:kern w:val="0"/>
          <w:sz w:val="32"/>
          <w:szCs w:val="32"/>
        </w:rPr>
        <w:t>是</w:t>
      </w:r>
      <w:r>
        <w:rPr>
          <w:rFonts w:ascii="仿宋" w:hAnsi="仿宋" w:eastAsia="仿宋" w:cs="宋体"/>
          <w:kern w:val="0"/>
          <w:sz w:val="32"/>
          <w:szCs w:val="32"/>
        </w:rPr>
        <w:t>：</w:t>
      </w:r>
      <w:r>
        <w:rPr>
          <w:rFonts w:hint="eastAsia" w:ascii="仿宋" w:hAnsi="仿宋" w:eastAsia="仿宋" w:cs="宋体"/>
          <w:kern w:val="0"/>
          <w:sz w:val="32"/>
          <w:szCs w:val="32"/>
          <w:lang w:val="en-US" w:eastAsia="zh-CN"/>
        </w:rPr>
        <w:t>人员工资社保正常调整所致</w:t>
      </w:r>
      <w:r>
        <w:rPr>
          <w:rFonts w:ascii="仿宋" w:hAnsi="仿宋" w:eastAsia="仿宋" w:cs="宋体"/>
          <w:kern w:val="0"/>
          <w:sz w:val="32"/>
          <w:szCs w:val="32"/>
        </w:rPr>
        <w:t>。</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五、一般公共预算支出预算情况说明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一般公共预算支出年初预算为</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万元。主要用于以下方面：一般公共服务（类）支出</w:t>
      </w:r>
      <w:r>
        <w:rPr>
          <w:rFonts w:hint="eastAsia" w:ascii="仿宋" w:hAnsi="仿宋" w:eastAsia="仿宋" w:cs="宋体"/>
          <w:kern w:val="0"/>
          <w:sz w:val="32"/>
          <w:szCs w:val="32"/>
          <w:lang w:val="en-US" w:eastAsia="zh-CN"/>
        </w:rPr>
        <w:t>144.10</w:t>
      </w:r>
      <w:r>
        <w:rPr>
          <w:rFonts w:ascii="仿宋" w:hAnsi="仿宋" w:eastAsia="仿宋" w:cs="宋体"/>
          <w:kern w:val="0"/>
          <w:sz w:val="32"/>
          <w:szCs w:val="32"/>
        </w:rPr>
        <w:t>万元，占</w:t>
      </w:r>
      <w:r>
        <w:rPr>
          <w:rFonts w:hint="eastAsia" w:ascii="仿宋" w:hAnsi="仿宋" w:eastAsia="仿宋" w:cs="宋体"/>
          <w:kern w:val="0"/>
          <w:sz w:val="32"/>
          <w:szCs w:val="32"/>
          <w:lang w:val="en-US" w:eastAsia="zh-CN"/>
        </w:rPr>
        <w:t>100</w:t>
      </w:r>
      <w:r>
        <w:rPr>
          <w:rFonts w:ascii="仿宋" w:hAnsi="仿宋" w:eastAsia="仿宋" w:cs="宋体"/>
          <w:kern w:val="0"/>
          <w:sz w:val="32"/>
          <w:szCs w:val="32"/>
        </w:rPr>
        <w:t>%</w:t>
      </w:r>
      <w:r>
        <w:rPr>
          <w:rFonts w:hint="eastAsia" w:ascii="仿宋" w:hAnsi="仿宋" w:eastAsia="仿宋" w:cs="宋体"/>
          <w:kern w:val="0"/>
          <w:sz w:val="32"/>
          <w:szCs w:val="32"/>
        </w:rPr>
        <w:t>。</w:t>
      </w:r>
    </w:p>
    <w:p>
      <w:pPr>
        <w:adjustRightInd w:val="0"/>
        <w:snapToGrid w:val="0"/>
        <w:spacing w:line="560" w:lineRule="exact"/>
        <w:ind w:firstLine="643" w:firstLineChars="200"/>
        <w:rPr>
          <w:rFonts w:hint="eastAsia" w:ascii="仿宋" w:hAnsi="仿宋" w:eastAsia="仿宋" w:cs="仿宋"/>
          <w:b/>
          <w:bCs/>
          <w:i w:val="0"/>
          <w:iCs w:val="0"/>
          <w:caps w:val="0"/>
          <w:color w:val="000000"/>
          <w:spacing w:val="0"/>
          <w:sz w:val="32"/>
          <w:szCs w:val="32"/>
          <w:shd w:val="clear" w:fill="FFFFFF"/>
          <w:lang w:val="en-US" w:eastAsia="zh-CN"/>
        </w:rPr>
      </w:pPr>
    </w:p>
    <w:p>
      <w:pPr>
        <w:adjustRightInd w:val="0"/>
        <w:snapToGrid w:val="0"/>
        <w:spacing w:line="560" w:lineRule="exact"/>
        <w:ind w:firstLine="643" w:firstLineChars="200"/>
        <w:rPr>
          <w:rFonts w:hint="eastAsia" w:ascii="仿宋" w:hAnsi="仿宋" w:eastAsia="仿宋" w:cs="宋体"/>
          <w:b/>
          <w:color w:val="FF0000"/>
          <w:kern w:val="0"/>
          <w:sz w:val="32"/>
          <w:szCs w:val="32"/>
          <w:highlight w:val="yellow"/>
        </w:rPr>
      </w:pPr>
      <w:r>
        <w:rPr>
          <w:rFonts w:hint="eastAsia" w:ascii="仿宋" w:hAnsi="仿宋" w:eastAsia="仿宋" w:cs="仿宋"/>
          <w:b/>
          <w:bCs/>
          <w:i w:val="0"/>
          <w:iCs w:val="0"/>
          <w:caps w:val="0"/>
          <w:color w:val="000000"/>
          <w:spacing w:val="0"/>
          <w:sz w:val="32"/>
          <w:szCs w:val="32"/>
          <w:shd w:val="clear" w:fill="FFFFFF"/>
          <w:lang w:val="en-US" w:eastAsia="zh-CN"/>
        </w:rPr>
        <w:t>六</w:t>
      </w:r>
      <w:r>
        <w:rPr>
          <w:rFonts w:ascii="仿宋" w:hAnsi="仿宋" w:eastAsia="仿宋" w:cs="仿宋"/>
          <w:b/>
          <w:bCs/>
          <w:i w:val="0"/>
          <w:iCs w:val="0"/>
          <w:caps w:val="0"/>
          <w:color w:val="000000"/>
          <w:spacing w:val="0"/>
          <w:sz w:val="32"/>
          <w:szCs w:val="32"/>
          <w:shd w:val="clear" w:fill="FFFFFF"/>
        </w:rPr>
        <w:t>、一般公共预算基本支出预算情况说明</w:t>
      </w:r>
    </w:p>
    <w:p>
      <w:pPr>
        <w:adjustRightInd w:val="0"/>
        <w:snapToGrid w:val="0"/>
        <w:spacing w:line="560" w:lineRule="exact"/>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2022年</w:t>
      </w:r>
      <w:r>
        <w:rPr>
          <w:rFonts w:hint="eastAsia" w:ascii="仿宋" w:hAnsi="仿宋" w:eastAsia="仿宋" w:cs="仿宋"/>
          <w:i w:val="0"/>
          <w:iCs w:val="0"/>
          <w:caps w:val="0"/>
          <w:color w:val="000000"/>
          <w:spacing w:val="0"/>
          <w:sz w:val="32"/>
          <w:szCs w:val="32"/>
          <w:shd w:val="clear" w:fill="FFFFFF"/>
        </w:rPr>
        <w:t>一般公共预算基本支出</w:t>
      </w:r>
      <w:r>
        <w:rPr>
          <w:rFonts w:hint="eastAsia" w:ascii="仿宋" w:hAnsi="仿宋" w:eastAsia="仿宋" w:cs="仿宋"/>
          <w:i w:val="0"/>
          <w:iCs w:val="0"/>
          <w:caps w:val="0"/>
          <w:color w:val="000000"/>
          <w:spacing w:val="0"/>
          <w:sz w:val="32"/>
          <w:szCs w:val="32"/>
          <w:shd w:val="clear" w:fill="FFFFFF"/>
          <w:lang w:val="en-US" w:eastAsia="zh-CN"/>
        </w:rPr>
        <w:t>平桥区粮食和物资储备中心144.10</w:t>
      </w:r>
      <w:r>
        <w:rPr>
          <w:rFonts w:hint="eastAsia" w:ascii="仿宋" w:hAnsi="仿宋" w:eastAsia="仿宋" w:cs="仿宋"/>
          <w:i w:val="0"/>
          <w:iCs w:val="0"/>
          <w:caps w:val="0"/>
          <w:color w:val="000000"/>
          <w:spacing w:val="0"/>
          <w:sz w:val="32"/>
          <w:szCs w:val="32"/>
          <w:shd w:val="clear" w:fill="FFFFFF"/>
        </w:rPr>
        <w:t>万元，其中：人员经费</w:t>
      </w:r>
      <w:r>
        <w:rPr>
          <w:rFonts w:hint="eastAsia" w:ascii="仿宋" w:hAnsi="仿宋" w:eastAsia="仿宋" w:cs="仿宋"/>
          <w:i w:val="0"/>
          <w:iCs w:val="0"/>
          <w:caps w:val="0"/>
          <w:color w:val="000000"/>
          <w:spacing w:val="0"/>
          <w:sz w:val="32"/>
          <w:szCs w:val="32"/>
          <w:shd w:val="clear" w:fill="FFFFFF"/>
          <w:lang w:val="en-US" w:eastAsia="zh-CN"/>
        </w:rPr>
        <w:t>平桥区粮食和物资储备中心134.90</w:t>
      </w:r>
      <w:r>
        <w:rPr>
          <w:rFonts w:hint="eastAsia" w:ascii="仿宋" w:hAnsi="仿宋" w:eastAsia="仿宋" w:cs="仿宋"/>
          <w:i w:val="0"/>
          <w:iCs w:val="0"/>
          <w:caps w:val="0"/>
          <w:color w:val="000000"/>
          <w:spacing w:val="0"/>
          <w:sz w:val="32"/>
          <w:szCs w:val="32"/>
          <w:shd w:val="clear" w:fill="FFFFFF"/>
        </w:rPr>
        <w:t>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w:t>
      </w:r>
      <w:r>
        <w:rPr>
          <w:rFonts w:hint="eastAsia" w:ascii="仿宋" w:hAnsi="仿宋" w:eastAsia="仿宋" w:cs="仿宋"/>
          <w:i w:val="0"/>
          <w:iCs w:val="0"/>
          <w:caps w:val="0"/>
          <w:color w:val="000000"/>
          <w:spacing w:val="0"/>
          <w:sz w:val="32"/>
          <w:szCs w:val="32"/>
          <w:shd w:val="clear" w:fill="FFFFFF"/>
          <w:lang w:val="en-US" w:eastAsia="zh-CN"/>
        </w:rPr>
        <w:t>平桥区粮食和物资储备中心9.20</w:t>
      </w:r>
      <w:r>
        <w:rPr>
          <w:rFonts w:hint="eastAsia" w:ascii="仿宋" w:hAnsi="仿宋" w:eastAsia="仿宋" w:cs="仿宋"/>
          <w:i w:val="0"/>
          <w:iCs w:val="0"/>
          <w:caps w:val="0"/>
          <w:color w:val="000000"/>
          <w:spacing w:val="0"/>
          <w:sz w:val="32"/>
          <w:szCs w:val="32"/>
          <w:shd w:val="clear" w:fill="FFFFFF"/>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adjustRightInd w:val="0"/>
        <w:snapToGrid w:val="0"/>
        <w:spacing w:line="560" w:lineRule="exact"/>
        <w:ind w:firstLine="640" w:firstLineChars="200"/>
        <w:rPr>
          <w:rFonts w:hint="eastAsia" w:ascii="黑体" w:hAnsi="黑体" w:eastAsia="黑体" w:cs="宋体"/>
          <w:bCs/>
          <w:kern w:val="0"/>
          <w:sz w:val="32"/>
          <w:szCs w:val="32"/>
          <w:lang w:val="en-US" w:eastAsia="zh-CN"/>
        </w:rPr>
      </w:pPr>
    </w:p>
    <w:p>
      <w:pPr>
        <w:adjustRightInd w:val="0"/>
        <w:snapToGrid w:val="0"/>
        <w:spacing w:line="560" w:lineRule="exact"/>
        <w:ind w:firstLine="640" w:firstLineChars="200"/>
        <w:rPr>
          <w:rFonts w:hint="eastAsia" w:ascii="黑体" w:hAnsi="黑体" w:eastAsia="黑体" w:cs="宋体"/>
          <w:bCs/>
          <w:color w:val="0000FF"/>
          <w:kern w:val="0"/>
          <w:sz w:val="32"/>
          <w:szCs w:val="32"/>
          <w:highlight w:val="magenta"/>
          <w:lang w:eastAsia="zh-CN"/>
        </w:rPr>
      </w:pPr>
      <w:r>
        <w:rPr>
          <w:rFonts w:hint="eastAsia" w:ascii="黑体" w:hAnsi="黑体" w:eastAsia="黑体" w:cs="宋体"/>
          <w:bCs/>
          <w:kern w:val="0"/>
          <w:sz w:val="32"/>
          <w:szCs w:val="32"/>
          <w:lang w:val="en-US" w:eastAsia="zh-CN"/>
        </w:rPr>
        <w:t>七</w:t>
      </w:r>
      <w:r>
        <w:rPr>
          <w:rFonts w:ascii="黑体" w:hAnsi="黑体" w:eastAsia="黑体" w:cs="宋体"/>
          <w:bCs/>
          <w:kern w:val="0"/>
          <w:sz w:val="32"/>
          <w:szCs w:val="32"/>
        </w:rPr>
        <w:t>、支出预算经济分类情况说明</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adjustRightInd w:val="0"/>
        <w:snapToGrid w:val="0"/>
        <w:spacing w:line="560" w:lineRule="exact"/>
        <w:ind w:firstLine="640" w:firstLineChars="200"/>
        <w:rPr>
          <w:rFonts w:hint="eastAsia" w:ascii="黑体" w:hAnsi="黑体" w:eastAsia="黑体" w:cs="宋体"/>
          <w:bCs/>
          <w:kern w:val="0"/>
          <w:sz w:val="32"/>
          <w:szCs w:val="32"/>
          <w:lang w:val="en-US" w:eastAsia="zh-CN"/>
        </w:rPr>
      </w:pP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val="en-US" w:eastAsia="zh-CN"/>
        </w:rPr>
        <w:t>八</w:t>
      </w:r>
      <w:r>
        <w:rPr>
          <w:rFonts w:ascii="黑体" w:hAnsi="黑体" w:eastAsia="黑体" w:cs="宋体"/>
          <w:bCs/>
          <w:kern w:val="0"/>
          <w:sz w:val="32"/>
          <w:szCs w:val="32"/>
        </w:rPr>
        <w:t>、“三公”经费支出预算情况说明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“三公”经费</w:t>
      </w:r>
      <w:r>
        <w:rPr>
          <w:rFonts w:hint="eastAsia" w:ascii="仿宋" w:hAnsi="仿宋" w:eastAsia="仿宋" w:cs="宋体"/>
          <w:kern w:val="0"/>
          <w:sz w:val="32"/>
          <w:szCs w:val="32"/>
        </w:rPr>
        <w:t>预算为</w:t>
      </w:r>
      <w:r>
        <w:rPr>
          <w:rFonts w:hint="eastAsia" w:ascii="仿宋" w:hAnsi="仿宋" w:eastAsia="仿宋" w:cs="宋体"/>
          <w:kern w:val="0"/>
          <w:sz w:val="32"/>
          <w:szCs w:val="32"/>
          <w:lang w:val="en-US" w:eastAsia="zh-CN"/>
        </w:rPr>
        <w:t>3</w:t>
      </w:r>
      <w:r>
        <w:rPr>
          <w:rFonts w:ascii="仿宋" w:hAnsi="仿宋" w:eastAsia="仿宋" w:cs="宋体"/>
          <w:kern w:val="0"/>
          <w:sz w:val="32"/>
          <w:szCs w:val="32"/>
        </w:rPr>
        <w:t>万元</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2022年</w:t>
      </w:r>
      <w:r>
        <w:rPr>
          <w:rFonts w:hint="eastAsia" w:ascii="仿宋" w:hAnsi="仿宋" w:eastAsia="仿宋" w:cs="宋体"/>
          <w:kern w:val="0"/>
          <w:sz w:val="32"/>
          <w:szCs w:val="32"/>
        </w:rPr>
        <w:t>“三公”经费支出预算数</w:t>
      </w:r>
      <w:r>
        <w:rPr>
          <w:rFonts w:ascii="仿宋" w:hAnsi="仿宋" w:eastAsia="仿宋" w:cs="宋体"/>
          <w:kern w:val="0"/>
          <w:sz w:val="32"/>
          <w:szCs w:val="32"/>
        </w:rPr>
        <w:t>比</w:t>
      </w:r>
      <w:r>
        <w:rPr>
          <w:rFonts w:hint="eastAsia" w:ascii="仿宋" w:hAnsi="仿宋" w:eastAsia="仿宋" w:cs="宋体"/>
          <w:kern w:val="0"/>
          <w:sz w:val="32"/>
          <w:szCs w:val="32"/>
          <w:lang w:eastAsia="zh-CN"/>
        </w:rPr>
        <w:t>2021年</w:t>
      </w:r>
      <w:r>
        <w:rPr>
          <w:rFonts w:ascii="仿宋" w:hAnsi="仿宋" w:eastAsia="仿宋" w:cs="宋体"/>
          <w:kern w:val="0"/>
          <w:sz w:val="32"/>
          <w:szCs w:val="32"/>
        </w:rPr>
        <w:t>减少</w:t>
      </w:r>
      <w:r>
        <w:rPr>
          <w:rFonts w:hint="eastAsia" w:ascii="仿宋" w:hAnsi="仿宋" w:eastAsia="仿宋" w:cs="宋体"/>
          <w:kern w:val="0"/>
          <w:sz w:val="32"/>
          <w:szCs w:val="32"/>
          <w:lang w:val="en-US" w:eastAsia="zh-CN"/>
        </w:rPr>
        <w:t>1</w:t>
      </w:r>
      <w:r>
        <w:rPr>
          <w:rFonts w:ascii="仿宋" w:hAnsi="仿宋" w:eastAsia="仿宋" w:cs="宋体"/>
          <w:kern w:val="0"/>
          <w:sz w:val="32"/>
          <w:szCs w:val="32"/>
        </w:rPr>
        <w:t>万元</w:t>
      </w:r>
      <w:r>
        <w:rPr>
          <w:rFonts w:hint="eastAsia" w:ascii="仿宋" w:hAnsi="仿宋" w:eastAsia="仿宋" w:cs="宋体"/>
          <w:kern w:val="0"/>
          <w:sz w:val="32"/>
          <w:szCs w:val="32"/>
        </w:rPr>
        <w:t>，下降</w:t>
      </w:r>
      <w:r>
        <w:rPr>
          <w:rFonts w:hint="eastAsia" w:ascii="仿宋" w:hAnsi="仿宋" w:eastAsia="仿宋" w:cs="宋体"/>
          <w:kern w:val="0"/>
          <w:sz w:val="32"/>
          <w:szCs w:val="32"/>
          <w:lang w:val="en-US" w:eastAsia="zh-CN"/>
        </w:rPr>
        <w:t>25</w:t>
      </w:r>
      <w:r>
        <w:rPr>
          <w:rFonts w:hint="eastAsia" w:ascii="仿宋" w:hAnsi="仿宋" w:eastAsia="仿宋" w:cs="宋体"/>
          <w:kern w:val="0"/>
          <w:sz w:val="32"/>
          <w:szCs w:val="32"/>
        </w:rPr>
        <w:t>%</w:t>
      </w:r>
      <w:r>
        <w:rPr>
          <w:rFonts w:ascii="仿宋" w:hAnsi="仿宋" w:eastAsia="仿宋" w:cs="宋体"/>
          <w:kern w:val="0"/>
          <w:sz w:val="32"/>
          <w:szCs w:val="32"/>
        </w:rPr>
        <w:t>。</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具体支出情况如下：</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（一）因公出国（境）费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万元。预算数比</w:t>
      </w:r>
      <w:r>
        <w:rPr>
          <w:rFonts w:hint="eastAsia" w:ascii="仿宋" w:hAnsi="仿宋" w:eastAsia="仿宋" w:cs="宋体"/>
          <w:kern w:val="0"/>
          <w:sz w:val="32"/>
          <w:szCs w:val="32"/>
          <w:lang w:eastAsia="zh-CN"/>
        </w:rPr>
        <w:t>2021年</w:t>
      </w:r>
      <w:r>
        <w:rPr>
          <w:rFonts w:ascii="仿宋" w:hAnsi="仿宋" w:eastAsia="仿宋" w:cs="宋体"/>
          <w:kern w:val="0"/>
          <w:sz w:val="32"/>
          <w:szCs w:val="32"/>
        </w:rPr>
        <w:t>减少</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rPr>
        <w:t>下降</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w:t>
      </w:r>
      <w:r>
        <w:rPr>
          <w:rFonts w:ascii="仿宋" w:hAnsi="仿宋" w:eastAsia="仿宋" w:cs="宋体"/>
          <w:kern w:val="0"/>
          <w:sz w:val="32"/>
          <w:szCs w:val="32"/>
        </w:rPr>
        <w:t>。主要原因</w:t>
      </w:r>
      <w:r>
        <w:rPr>
          <w:rFonts w:hint="eastAsia" w:ascii="仿宋" w:hAnsi="仿宋" w:eastAsia="仿宋" w:cs="宋体"/>
          <w:kern w:val="0"/>
          <w:sz w:val="32"/>
          <w:szCs w:val="32"/>
        </w:rPr>
        <w:t>是</w:t>
      </w:r>
      <w:r>
        <w:rPr>
          <w:rFonts w:ascii="仿宋" w:hAnsi="仿宋" w:eastAsia="仿宋" w:cs="宋体"/>
          <w:kern w:val="0"/>
          <w:sz w:val="32"/>
          <w:szCs w:val="32"/>
        </w:rPr>
        <w:t>：</w:t>
      </w:r>
      <w:r>
        <w:rPr>
          <w:rFonts w:hint="eastAsia" w:ascii="仿宋" w:hAnsi="仿宋" w:eastAsia="仿宋" w:cs="宋体"/>
          <w:kern w:val="0"/>
          <w:sz w:val="32"/>
          <w:szCs w:val="32"/>
          <w:lang w:val="en-US" w:eastAsia="zh-CN"/>
        </w:rPr>
        <w:t>无相关业务及预算</w:t>
      </w:r>
      <w:r>
        <w:rPr>
          <w:rFonts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（二）公务接待费</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r>
        <w:rPr>
          <w:rFonts w:hint="eastAsia" w:ascii="仿宋" w:hAnsi="仿宋" w:eastAsia="仿宋" w:cs="宋体"/>
          <w:kern w:val="0"/>
          <w:sz w:val="32"/>
          <w:szCs w:val="32"/>
        </w:rPr>
        <w:t>，比</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rPr>
        <w:t>减少</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万元，下降</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rPr>
        <w:t>%，主要原因是：</w:t>
      </w:r>
      <w:r>
        <w:rPr>
          <w:rFonts w:hint="eastAsia" w:ascii="仿宋_GB2312" w:hAnsi="Times New Roman" w:eastAsia="仿宋_GB2312"/>
          <w:sz w:val="32"/>
          <w:szCs w:val="32"/>
          <w:lang w:eastAsia="zh-CN"/>
        </w:rPr>
        <w:t>本年度没有相关项目预算</w:t>
      </w:r>
      <w:r>
        <w:rPr>
          <w:rFonts w:hint="eastAsia"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kern w:val="0"/>
          <w:sz w:val="32"/>
          <w:szCs w:val="32"/>
        </w:rPr>
      </w:pPr>
      <w:r>
        <w:rPr>
          <w:rFonts w:ascii="仿宋" w:hAnsi="仿宋" w:eastAsia="仿宋" w:cs="宋体"/>
          <w:b/>
          <w:kern w:val="0"/>
          <w:sz w:val="32"/>
          <w:szCs w:val="32"/>
        </w:rPr>
        <w:t>（三）公务用车购置及运行费</w:t>
      </w:r>
      <w:r>
        <w:rPr>
          <w:rFonts w:hint="eastAsia" w:ascii="仿宋" w:hAnsi="仿宋" w:eastAsia="仿宋" w:cs="宋体"/>
          <w:kern w:val="0"/>
          <w:sz w:val="32"/>
          <w:szCs w:val="32"/>
          <w:lang w:val="en-US" w:eastAsia="zh-CN"/>
        </w:rPr>
        <w:t>3</w:t>
      </w:r>
      <w:r>
        <w:rPr>
          <w:rFonts w:ascii="仿宋" w:hAnsi="仿宋" w:eastAsia="仿宋" w:cs="宋体"/>
          <w:kern w:val="0"/>
          <w:sz w:val="32"/>
          <w:szCs w:val="32"/>
        </w:rPr>
        <w:t>万元，</w:t>
      </w:r>
      <w:r>
        <w:rPr>
          <w:rFonts w:ascii="仿宋" w:hAnsi="仿宋" w:eastAsia="仿宋" w:cs="宋体"/>
          <w:b/>
          <w:kern w:val="0"/>
          <w:sz w:val="32"/>
          <w:szCs w:val="32"/>
        </w:rPr>
        <w:t>其中，公务用车运行维护费</w:t>
      </w:r>
      <w:r>
        <w:rPr>
          <w:rFonts w:hint="eastAsia" w:ascii="仿宋" w:hAnsi="仿宋" w:eastAsia="仿宋" w:cs="宋体"/>
          <w:b/>
          <w:kern w:val="0"/>
          <w:sz w:val="32"/>
          <w:szCs w:val="32"/>
          <w:lang w:val="en-US" w:eastAsia="zh-CN"/>
        </w:rPr>
        <w:t>3</w:t>
      </w:r>
      <w:r>
        <w:rPr>
          <w:rFonts w:ascii="仿宋" w:hAnsi="仿宋" w:eastAsia="仿宋" w:cs="宋体"/>
          <w:b/>
          <w:kern w:val="0"/>
          <w:sz w:val="32"/>
          <w:szCs w:val="32"/>
        </w:rPr>
        <w:t>万元，</w:t>
      </w:r>
      <w:r>
        <w:rPr>
          <w:rFonts w:hint="eastAsia" w:ascii="仿宋" w:hAnsi="仿宋" w:eastAsia="仿宋" w:cs="宋体"/>
          <w:kern w:val="0"/>
          <w:sz w:val="32"/>
          <w:szCs w:val="32"/>
        </w:rPr>
        <w:t>主要用于</w:t>
      </w:r>
      <w:r>
        <w:rPr>
          <w:rFonts w:hint="eastAsia" w:ascii="仿宋" w:hAnsi="仿宋" w:eastAsia="仿宋" w:cs="宋体"/>
          <w:kern w:val="0"/>
          <w:sz w:val="32"/>
          <w:szCs w:val="32"/>
          <w:lang w:val="en-US" w:eastAsia="zh-CN"/>
        </w:rPr>
        <w:t>车辆日常加油维护等支出</w:t>
      </w:r>
      <w:r>
        <w:rPr>
          <w:rFonts w:hint="eastAsia" w:ascii="仿宋" w:hAnsi="仿宋" w:eastAsia="仿宋" w:cs="宋体"/>
          <w:kern w:val="0"/>
          <w:sz w:val="32"/>
          <w:szCs w:val="32"/>
        </w:rPr>
        <w:t>，比</w:t>
      </w:r>
      <w:r>
        <w:rPr>
          <w:rFonts w:hint="eastAsia" w:ascii="仿宋" w:hAnsi="仿宋" w:eastAsia="仿宋" w:cs="宋体"/>
          <w:kern w:val="0"/>
          <w:sz w:val="32"/>
          <w:szCs w:val="32"/>
          <w:lang w:eastAsia="zh-CN"/>
        </w:rPr>
        <w:t>2021年</w:t>
      </w:r>
      <w:r>
        <w:rPr>
          <w:rFonts w:hint="eastAsia" w:ascii="仿宋" w:hAnsi="仿宋" w:eastAsia="仿宋" w:cs="宋体"/>
          <w:kern w:val="0"/>
          <w:sz w:val="32"/>
          <w:szCs w:val="32"/>
        </w:rPr>
        <w:t>减少</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万元，下降</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%，主要原因是：每辆车每年共固定3万元运行维护费 </w:t>
      </w:r>
      <w:r>
        <w:rPr>
          <w:rFonts w:ascii="仿宋" w:hAnsi="仿宋" w:eastAsia="仿宋" w:cs="宋体"/>
          <w:kern w:val="0"/>
          <w:sz w:val="32"/>
          <w:szCs w:val="32"/>
        </w:rPr>
        <w:t>。</w:t>
      </w:r>
    </w:p>
    <w:p>
      <w:pPr>
        <w:adjustRightInd w:val="0"/>
        <w:snapToGrid w:val="0"/>
        <w:spacing w:line="560" w:lineRule="exact"/>
        <w:ind w:firstLine="640" w:firstLineChars="200"/>
        <w:rPr>
          <w:rFonts w:hint="eastAsia" w:ascii="黑体" w:hAnsi="黑体" w:eastAsia="黑体" w:cs="宋体"/>
          <w:bCs/>
          <w:kern w:val="0"/>
          <w:sz w:val="32"/>
          <w:szCs w:val="32"/>
          <w:lang w:val="en-US" w:eastAsia="zh-CN"/>
        </w:rPr>
      </w:pPr>
    </w:p>
    <w:p>
      <w:pPr>
        <w:adjustRightInd w:val="0"/>
        <w:snapToGrid w:val="0"/>
        <w:spacing w:line="560" w:lineRule="exact"/>
        <w:ind w:firstLine="640" w:firstLineChars="200"/>
        <w:rPr>
          <w:rFonts w:ascii="仿宋" w:hAnsi="仿宋" w:eastAsia="仿宋" w:cs="宋体"/>
          <w:b/>
          <w:color w:val="FF0000"/>
          <w:kern w:val="0"/>
          <w:sz w:val="32"/>
          <w:szCs w:val="32"/>
        </w:rPr>
      </w:pPr>
      <w:r>
        <w:rPr>
          <w:rFonts w:hint="eastAsia" w:ascii="黑体" w:hAnsi="黑体" w:eastAsia="黑体" w:cs="宋体"/>
          <w:bCs/>
          <w:kern w:val="0"/>
          <w:sz w:val="32"/>
          <w:szCs w:val="32"/>
          <w:lang w:val="en-US" w:eastAsia="zh-CN"/>
        </w:rPr>
        <w:t>九</w:t>
      </w:r>
      <w:r>
        <w:rPr>
          <w:rFonts w:ascii="黑体" w:hAnsi="黑体" w:eastAsia="黑体" w:cs="宋体"/>
          <w:bCs/>
          <w:kern w:val="0"/>
          <w:sz w:val="32"/>
          <w:szCs w:val="32"/>
        </w:rPr>
        <w:t>、政府性基金预算支出预算情况说明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部门2022年本部门没有政府性基金预算拨款收入，也没有政府性基金预算安排的支出，故无数据情况说明。</w:t>
      </w:r>
    </w:p>
    <w:p>
      <w:pPr>
        <w:adjustRightInd w:val="0"/>
        <w:snapToGrid w:val="0"/>
        <w:spacing w:line="560" w:lineRule="exact"/>
        <w:ind w:firstLine="640" w:firstLineChars="200"/>
        <w:rPr>
          <w:rFonts w:hint="eastAsia" w:ascii="黑体" w:hAnsi="黑体" w:eastAsia="黑体" w:cs="宋体"/>
          <w:bCs/>
          <w:kern w:val="0"/>
          <w:sz w:val="32"/>
          <w:szCs w:val="32"/>
          <w:lang w:val="en-US" w:eastAsia="zh-CN"/>
        </w:rPr>
      </w:pP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val="en-US" w:eastAsia="zh-CN"/>
        </w:rPr>
        <w:t>十</w:t>
      </w:r>
      <w:r>
        <w:rPr>
          <w:rFonts w:ascii="黑体" w:hAnsi="黑体" w:eastAsia="黑体" w:cs="宋体"/>
          <w:bCs/>
          <w:kern w:val="0"/>
          <w:sz w:val="32"/>
          <w:szCs w:val="32"/>
        </w:rPr>
        <w:t>、其他重要事项的情况说明</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（一）机关运行经费支出情况</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w:t>
      </w:r>
      <w:r>
        <w:rPr>
          <w:rFonts w:hint="eastAsia" w:ascii="仿宋" w:hAnsi="仿宋" w:eastAsia="仿宋" w:cs="宋体"/>
          <w:kern w:val="0"/>
          <w:sz w:val="32"/>
          <w:szCs w:val="32"/>
          <w:lang w:eastAsia="zh-CN"/>
        </w:rPr>
        <w:t>2022年</w:t>
      </w:r>
      <w:r>
        <w:rPr>
          <w:rFonts w:ascii="仿宋" w:hAnsi="仿宋" w:eastAsia="仿宋" w:cs="宋体"/>
          <w:kern w:val="0"/>
          <w:sz w:val="32"/>
          <w:szCs w:val="32"/>
        </w:rPr>
        <w:t>机关运行经费支出预算</w:t>
      </w:r>
      <w:r>
        <w:rPr>
          <w:rFonts w:hint="eastAsia" w:ascii="仿宋" w:hAnsi="仿宋" w:eastAsia="仿宋" w:cs="宋体"/>
          <w:kern w:val="0"/>
          <w:sz w:val="32"/>
          <w:szCs w:val="32"/>
          <w:lang w:val="en-US" w:eastAsia="zh-CN"/>
        </w:rPr>
        <w:t>9.20</w:t>
      </w:r>
      <w:r>
        <w:rPr>
          <w:rFonts w:ascii="仿宋" w:hAnsi="仿宋" w:eastAsia="仿宋" w:cs="宋体"/>
          <w:kern w:val="0"/>
          <w:sz w:val="32"/>
          <w:szCs w:val="32"/>
        </w:rPr>
        <w:t>万元，主要保障</w:t>
      </w:r>
      <w:r>
        <w:rPr>
          <w:rFonts w:hint="eastAsia" w:ascii="仿宋" w:hAnsi="仿宋" w:eastAsia="仿宋" w:cs="宋体"/>
          <w:kern w:val="0"/>
          <w:sz w:val="32"/>
          <w:szCs w:val="32"/>
        </w:rPr>
        <w:t>机构</w:t>
      </w:r>
      <w:r>
        <w:rPr>
          <w:rFonts w:ascii="仿宋" w:hAnsi="仿宋" w:eastAsia="仿宋" w:cs="宋体"/>
          <w:kern w:val="0"/>
          <w:sz w:val="32"/>
          <w:szCs w:val="32"/>
        </w:rPr>
        <w:t>正常运转及正常履职需要</w:t>
      </w:r>
      <w:r>
        <w:rPr>
          <w:rFonts w:hint="eastAsia" w:ascii="仿宋" w:hAnsi="仿宋" w:eastAsia="仿宋" w:cs="宋体"/>
          <w:kern w:val="0"/>
          <w:sz w:val="32"/>
          <w:szCs w:val="32"/>
        </w:rPr>
        <w:t>，比</w:t>
      </w:r>
      <w:r>
        <w:rPr>
          <w:rFonts w:hint="eastAsia" w:ascii="仿宋" w:hAnsi="仿宋" w:eastAsia="仿宋" w:cs="宋体"/>
          <w:kern w:val="0"/>
          <w:sz w:val="32"/>
          <w:szCs w:val="32"/>
          <w:lang w:eastAsia="zh-CN"/>
        </w:rPr>
        <w:t>2021年</w:t>
      </w:r>
      <w:r>
        <w:rPr>
          <w:rFonts w:hint="eastAsia" w:ascii="仿宋_GB2312" w:hAnsi="宋体" w:eastAsia="仿宋_GB2312"/>
          <w:bCs/>
          <w:sz w:val="32"/>
          <w:szCs w:val="32"/>
          <w:lang w:eastAsia="zh-CN"/>
        </w:rPr>
        <w:t>增加</w:t>
      </w:r>
      <w:r>
        <w:rPr>
          <w:rFonts w:hint="eastAsia" w:ascii="仿宋_GB2312" w:hAnsi="宋体" w:eastAsia="仿宋_GB2312"/>
          <w:bCs/>
          <w:sz w:val="32"/>
          <w:szCs w:val="32"/>
          <w:lang w:val="en-US" w:eastAsia="zh-CN"/>
        </w:rPr>
        <w:t>0.27</w:t>
      </w:r>
      <w:r>
        <w:rPr>
          <w:rFonts w:hint="eastAsia" w:ascii="仿宋" w:hAnsi="仿宋" w:eastAsia="仿宋" w:cs="宋体"/>
          <w:kern w:val="0"/>
          <w:sz w:val="32"/>
          <w:szCs w:val="32"/>
        </w:rPr>
        <w:t>万元，</w:t>
      </w:r>
      <w:r>
        <w:rPr>
          <w:rFonts w:hint="eastAsia" w:ascii="仿宋_GB2312" w:hAnsi="宋体" w:eastAsia="仿宋_GB2312"/>
          <w:bCs/>
          <w:sz w:val="32"/>
          <w:szCs w:val="32"/>
          <w:lang w:eastAsia="zh-CN"/>
        </w:rPr>
        <w:t>增加</w:t>
      </w:r>
      <w:r>
        <w:rPr>
          <w:rFonts w:hint="eastAsia" w:ascii="仿宋_GB2312" w:hAnsi="宋体" w:eastAsia="仿宋_GB2312"/>
          <w:bCs/>
          <w:sz w:val="32"/>
          <w:szCs w:val="32"/>
          <w:lang w:val="en-US" w:eastAsia="zh-CN"/>
        </w:rPr>
        <w:t>6.09</w:t>
      </w:r>
      <w:r>
        <w:rPr>
          <w:rFonts w:hint="eastAsia" w:ascii="仿宋_GB2312" w:hAnsi="宋体" w:eastAsia="仿宋_GB2312"/>
          <w:bCs/>
          <w:sz w:val="32"/>
          <w:szCs w:val="32"/>
        </w:rPr>
        <w:t>%</w:t>
      </w:r>
      <w:r>
        <w:rPr>
          <w:rFonts w:hint="eastAsia" w:ascii="仿宋_GB2312" w:hAnsi="宋体" w:eastAsia="仿宋_GB2312"/>
          <w:bCs/>
          <w:sz w:val="11"/>
          <w:szCs w:val="11"/>
        </w:rPr>
        <w:t xml:space="preserve"> </w:t>
      </w:r>
      <w:r>
        <w:rPr>
          <w:rFonts w:hint="eastAsia" w:ascii="仿宋_GB2312" w:hAnsi="Times New Roman" w:eastAsia="仿宋_GB2312"/>
          <w:sz w:val="32"/>
          <w:szCs w:val="32"/>
        </w:rPr>
        <w:t>主要原因：</w:t>
      </w:r>
      <w:bookmarkStart w:id="2" w:name="PO_part2A10IncReason2"/>
      <w:r>
        <w:rPr>
          <w:rFonts w:hint="eastAsia" w:ascii="仿宋_GB2312" w:hAnsi="Times New Roman" w:eastAsia="仿宋_GB2312"/>
          <w:sz w:val="32"/>
          <w:szCs w:val="32"/>
          <w:lang w:eastAsia="zh-CN"/>
        </w:rPr>
        <w:t>业务增加所致</w:t>
      </w:r>
      <w:bookmarkEnd w:id="2"/>
      <w:r>
        <w:rPr>
          <w:rFonts w:hint="eastAsia"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（二）政府采购支出情况</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eastAsia="zh-CN"/>
        </w:rPr>
        <w:t>2022年</w:t>
      </w:r>
      <w:r>
        <w:rPr>
          <w:rFonts w:ascii="仿宋" w:hAnsi="仿宋" w:eastAsia="仿宋" w:cs="宋体"/>
          <w:kern w:val="0"/>
          <w:sz w:val="32"/>
          <w:szCs w:val="32"/>
        </w:rPr>
        <w:t>政府采购预算安排</w:t>
      </w:r>
      <w:r>
        <w:rPr>
          <w:rFonts w:hint="eastAsia" w:ascii="仿宋" w:hAnsi="仿宋" w:eastAsia="仿宋" w:cs="宋体"/>
          <w:kern w:val="0"/>
          <w:sz w:val="32"/>
          <w:szCs w:val="32"/>
          <w:lang w:val="en-US" w:eastAsia="zh-CN"/>
        </w:rPr>
        <w:t>2.5</w:t>
      </w:r>
      <w:r>
        <w:rPr>
          <w:rFonts w:ascii="仿宋" w:hAnsi="仿宋" w:eastAsia="仿宋" w:cs="宋体"/>
          <w:kern w:val="0"/>
          <w:sz w:val="32"/>
          <w:szCs w:val="32"/>
        </w:rPr>
        <w:t>万元，其中：政府采购货物预算</w:t>
      </w:r>
      <w:r>
        <w:rPr>
          <w:rFonts w:hint="eastAsia" w:ascii="仿宋" w:hAnsi="仿宋" w:eastAsia="仿宋" w:cs="宋体"/>
          <w:kern w:val="0"/>
          <w:sz w:val="32"/>
          <w:szCs w:val="32"/>
          <w:lang w:val="en-US" w:eastAsia="zh-CN"/>
        </w:rPr>
        <w:t>2.5</w:t>
      </w:r>
      <w:r>
        <w:rPr>
          <w:rFonts w:ascii="仿宋" w:hAnsi="仿宋" w:eastAsia="仿宋" w:cs="宋体"/>
          <w:kern w:val="0"/>
          <w:sz w:val="32"/>
          <w:szCs w:val="32"/>
        </w:rPr>
        <w:t>万元、政府采购工程预算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万元、政府采购服务预算</w:t>
      </w:r>
      <w:r>
        <w:rPr>
          <w:rFonts w:hint="eastAsia" w:ascii="仿宋" w:hAnsi="仿宋" w:eastAsia="仿宋" w:cs="宋体"/>
          <w:kern w:val="0"/>
          <w:sz w:val="32"/>
          <w:szCs w:val="32"/>
          <w:lang w:val="en-US" w:eastAsia="zh-CN"/>
        </w:rPr>
        <w:t>0</w:t>
      </w:r>
      <w:r>
        <w:rPr>
          <w:rFonts w:ascii="仿宋" w:hAnsi="仿宋" w:eastAsia="仿宋" w:cs="宋体"/>
          <w:kern w:val="0"/>
          <w:sz w:val="32"/>
          <w:szCs w:val="32"/>
        </w:rPr>
        <w:t>万元。</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（三）</w:t>
      </w:r>
      <w:r>
        <w:rPr>
          <w:rFonts w:hint="eastAsia" w:ascii="仿宋" w:hAnsi="仿宋" w:eastAsia="仿宋" w:cs="宋体"/>
          <w:b/>
          <w:bCs/>
          <w:kern w:val="0"/>
          <w:sz w:val="32"/>
          <w:szCs w:val="32"/>
        </w:rPr>
        <w:t>绩效目标设置情况</w:t>
      </w:r>
    </w:p>
    <w:p>
      <w:pPr>
        <w:adjustRightInd w:val="0"/>
        <w:snapToGrid w:val="0"/>
        <w:spacing w:line="56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我部门</w:t>
      </w:r>
      <w:r>
        <w:rPr>
          <w:rFonts w:hint="eastAsia" w:ascii="仿宋" w:hAnsi="仿宋" w:eastAsia="仿宋" w:cs="仿宋"/>
          <w:color w:val="333333"/>
          <w:kern w:val="0"/>
          <w:sz w:val="32"/>
          <w:szCs w:val="32"/>
          <w:shd w:val="clear" w:color="auto" w:fill="FFFFFF"/>
        </w:rPr>
        <w:t>20</w:t>
      </w:r>
      <w:r>
        <w:rPr>
          <w:rFonts w:ascii="仿宋" w:hAnsi="仿宋" w:eastAsia="仿宋" w:cs="仿宋"/>
          <w:color w:val="333333"/>
          <w:kern w:val="0"/>
          <w:sz w:val="32"/>
          <w:szCs w:val="32"/>
          <w:shd w:val="clear" w:color="auto" w:fill="FFFFFF"/>
        </w:rPr>
        <w:t>22</w:t>
      </w:r>
      <w:r>
        <w:rPr>
          <w:rFonts w:hint="eastAsia" w:ascii="仿宋" w:hAnsi="仿宋" w:eastAsia="仿宋" w:cs="仿宋"/>
          <w:color w:val="333333"/>
          <w:kern w:val="0"/>
          <w:sz w:val="32"/>
          <w:szCs w:val="32"/>
          <w:shd w:val="clear" w:color="auto" w:fill="FFFFFF"/>
        </w:rPr>
        <w:t>年部门整体按要求编制了绩效目标，从年度主要任务</w:t>
      </w:r>
      <w:r>
        <w:rPr>
          <w:rFonts w:hint="eastAsia" w:ascii="仿宋" w:hAnsi="仿宋" w:eastAsia="仿宋" w:cs="仿宋"/>
          <w:color w:val="333333"/>
          <w:kern w:val="0"/>
          <w:sz w:val="32"/>
          <w:szCs w:val="32"/>
          <w:shd w:val="clear" w:color="auto" w:fill="FFFFFF"/>
          <w:lang w:eastAsia="zh-CN"/>
        </w:rPr>
        <w:t>、预算情况</w:t>
      </w:r>
      <w:r>
        <w:rPr>
          <w:rFonts w:hint="eastAsia" w:ascii="仿宋" w:hAnsi="仿宋" w:eastAsia="仿宋" w:cs="仿宋"/>
          <w:color w:val="333333"/>
          <w:kern w:val="0"/>
          <w:sz w:val="32"/>
          <w:szCs w:val="32"/>
          <w:shd w:val="clear" w:color="auto" w:fill="FFFFFF"/>
          <w:lang w:val="en-US" w:eastAsia="zh-CN"/>
        </w:rPr>
        <w:t>进行阐述，设置投入管理指标、产出指标、效益指标等，</w:t>
      </w:r>
      <w:r>
        <w:rPr>
          <w:rFonts w:hint="eastAsia" w:ascii="仿宋" w:hAnsi="仿宋" w:eastAsia="仿宋" w:cs="仿宋"/>
          <w:color w:val="333333"/>
          <w:kern w:val="0"/>
          <w:sz w:val="32"/>
          <w:szCs w:val="32"/>
          <w:shd w:val="clear" w:color="auto" w:fill="FFFFFF"/>
        </w:rPr>
        <w:t>综合反映</w:t>
      </w:r>
      <w:r>
        <w:rPr>
          <w:rFonts w:hint="eastAsia" w:ascii="仿宋" w:hAnsi="仿宋" w:eastAsia="仿宋" w:cs="仿宋"/>
          <w:color w:val="333333"/>
          <w:kern w:val="0"/>
          <w:sz w:val="32"/>
          <w:szCs w:val="32"/>
          <w:shd w:val="clear" w:color="auto" w:fill="FFFFFF"/>
          <w:lang w:val="en-US" w:eastAsia="zh-CN"/>
        </w:rPr>
        <w:t>部门整体履职情况。</w:t>
      </w:r>
    </w:p>
    <w:p>
      <w:pPr>
        <w:adjustRightInd w:val="0"/>
        <w:snapToGrid w:val="0"/>
        <w:spacing w:line="560" w:lineRule="exact"/>
        <w:ind w:firstLine="640" w:firstLineChars="200"/>
        <w:rPr>
          <w:rFonts w:hint="eastAsia" w:ascii="仿宋" w:hAnsi="仿宋" w:eastAsia="仿宋" w:cs="宋体"/>
          <w:kern w:val="0"/>
          <w:sz w:val="32"/>
          <w:szCs w:val="32"/>
          <w:lang w:val="en-US" w:eastAsia="zh-CN"/>
        </w:rPr>
      </w:pPr>
      <w:r>
        <w:rPr>
          <w:rFonts w:hint="eastAsia" w:ascii="仿宋" w:hAnsi="仿宋" w:eastAsia="仿宋" w:cs="仿宋"/>
          <w:color w:val="333333"/>
          <w:kern w:val="0"/>
          <w:sz w:val="32"/>
          <w:szCs w:val="32"/>
          <w:shd w:val="clear" w:color="auto" w:fill="FFFFFF"/>
          <w:lang w:val="en-US" w:eastAsia="zh-CN"/>
        </w:rPr>
        <w:t>我部门</w:t>
      </w:r>
      <w:r>
        <w:rPr>
          <w:rFonts w:hint="eastAsia" w:ascii="仿宋" w:hAnsi="仿宋" w:eastAsia="仿宋" w:cs="宋体"/>
          <w:kern w:val="0"/>
          <w:sz w:val="32"/>
          <w:szCs w:val="32"/>
          <w:lang w:eastAsia="zh-CN"/>
        </w:rPr>
        <w:t>2022年</w:t>
      </w:r>
      <w:r>
        <w:rPr>
          <w:rFonts w:hint="eastAsia" w:ascii="仿宋" w:hAnsi="仿宋" w:eastAsia="仿宋" w:cs="宋体"/>
          <w:kern w:val="0"/>
          <w:sz w:val="32"/>
          <w:szCs w:val="32"/>
          <w:lang w:val="en-US" w:eastAsia="zh-CN"/>
        </w:rPr>
        <w:t>无</w:t>
      </w:r>
      <w:r>
        <w:rPr>
          <w:rFonts w:hint="eastAsia" w:ascii="仿宋" w:hAnsi="仿宋" w:eastAsia="仿宋" w:cs="宋体"/>
          <w:kern w:val="0"/>
          <w:sz w:val="32"/>
          <w:szCs w:val="32"/>
        </w:rPr>
        <w:t>预算项目</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因此不涉及项目绩效目标设置情况。</w:t>
      </w:r>
    </w:p>
    <w:p>
      <w:pPr>
        <w:adjustRightInd w:val="0"/>
        <w:snapToGrid w:val="0"/>
        <w:spacing w:line="560" w:lineRule="exact"/>
        <w:ind w:firstLine="643" w:firstLineChars="200"/>
        <w:rPr>
          <w:rFonts w:ascii="仿宋" w:hAnsi="仿宋" w:eastAsia="仿宋" w:cs="宋体"/>
          <w:b/>
          <w:bCs/>
          <w:kern w:val="0"/>
          <w:sz w:val="32"/>
          <w:szCs w:val="32"/>
        </w:rPr>
      </w:pPr>
      <w:bookmarkStart w:id="3" w:name="_GoBack"/>
      <w:bookmarkEnd w:id="3"/>
      <w:r>
        <w:rPr>
          <w:rFonts w:ascii="仿宋" w:hAnsi="仿宋" w:eastAsia="仿宋" w:cs="宋体"/>
          <w:b/>
          <w:bCs/>
          <w:kern w:val="0"/>
          <w:sz w:val="32"/>
          <w:szCs w:val="32"/>
        </w:rPr>
        <w:t>（四）国有资产占用情况</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20</w:t>
      </w:r>
      <w:r>
        <w:rPr>
          <w:rFonts w:hint="eastAsia" w:ascii="仿宋" w:hAnsi="仿宋" w:eastAsia="仿宋" w:cs="宋体"/>
          <w:kern w:val="0"/>
          <w:sz w:val="32"/>
          <w:szCs w:val="32"/>
          <w:lang w:val="en-US" w:eastAsia="zh-CN"/>
        </w:rPr>
        <w:t>21</w:t>
      </w:r>
      <w:r>
        <w:rPr>
          <w:rFonts w:ascii="仿宋" w:hAnsi="仿宋" w:eastAsia="仿宋" w:cs="宋体"/>
          <w:kern w:val="0"/>
          <w:sz w:val="32"/>
          <w:szCs w:val="32"/>
        </w:rPr>
        <w:t>年期末，</w:t>
      </w:r>
      <w:r>
        <w:rPr>
          <w:rFonts w:hint="eastAsia" w:ascii="仿宋" w:hAnsi="仿宋" w:eastAsia="仿宋" w:cs="宋体"/>
          <w:kern w:val="0"/>
          <w:sz w:val="32"/>
          <w:szCs w:val="32"/>
          <w:lang w:val="en-US" w:eastAsia="zh-CN"/>
        </w:rPr>
        <w:t>平桥区粮食行政执法大队</w:t>
      </w:r>
      <w:r>
        <w:rPr>
          <w:rFonts w:ascii="仿宋" w:hAnsi="仿宋" w:eastAsia="仿宋" w:cs="宋体"/>
          <w:kern w:val="0"/>
          <w:sz w:val="32"/>
          <w:szCs w:val="32"/>
        </w:rPr>
        <w:t>共有车辆</w:t>
      </w:r>
      <w:r>
        <w:rPr>
          <w:rFonts w:hint="eastAsia" w:ascii="仿宋" w:hAnsi="仿宋" w:eastAsia="仿宋" w:cs="宋体"/>
          <w:kern w:val="0"/>
          <w:sz w:val="32"/>
          <w:szCs w:val="32"/>
          <w:lang w:val="en-US" w:eastAsia="zh-CN"/>
        </w:rPr>
        <w:t>1</w:t>
      </w:r>
      <w:r>
        <w:rPr>
          <w:rFonts w:ascii="仿宋" w:hAnsi="仿宋" w:eastAsia="仿宋" w:cs="宋体"/>
          <w:kern w:val="0"/>
          <w:sz w:val="32"/>
          <w:szCs w:val="32"/>
        </w:rPr>
        <w:t>辆，其中：一般公务用车</w:t>
      </w:r>
      <w:r>
        <w:rPr>
          <w:rFonts w:hint="eastAsia" w:ascii="仿宋" w:hAnsi="仿宋" w:eastAsia="仿宋" w:cs="宋体"/>
          <w:kern w:val="0"/>
          <w:sz w:val="32"/>
          <w:szCs w:val="32"/>
          <w:lang w:val="en-US" w:eastAsia="zh-CN"/>
        </w:rPr>
        <w:t>0</w:t>
      </w:r>
      <w:r>
        <w:rPr>
          <w:rFonts w:ascii="仿宋" w:hAnsi="仿宋" w:eastAsia="仿宋" w:cs="宋体"/>
          <w:kern w:val="0"/>
          <w:sz w:val="32"/>
          <w:szCs w:val="32"/>
        </w:rPr>
        <w:t>辆</w:t>
      </w:r>
      <w:r>
        <w:rPr>
          <w:rFonts w:hint="eastAsia" w:ascii="仿宋" w:hAnsi="仿宋" w:eastAsia="仿宋" w:cs="宋体"/>
          <w:kern w:val="0"/>
          <w:sz w:val="32"/>
          <w:szCs w:val="32"/>
        </w:rPr>
        <w:t>、一般执法执勤用车</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辆、其他用车</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w:t>
      </w:r>
      <w:r>
        <w:rPr>
          <w:rFonts w:ascii="仿宋" w:hAnsi="仿宋" w:eastAsia="仿宋" w:cs="宋体"/>
          <w:kern w:val="0"/>
          <w:sz w:val="32"/>
          <w:szCs w:val="32"/>
        </w:rPr>
        <w:t>；单价50万元以上通用设备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套</w:t>
      </w:r>
      <w:r>
        <w:rPr>
          <w:rFonts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（五）</w:t>
      </w:r>
      <w:r>
        <w:rPr>
          <w:rFonts w:hint="eastAsia" w:ascii="仿宋" w:hAnsi="仿宋" w:eastAsia="仿宋" w:cs="宋体"/>
          <w:b/>
          <w:bCs/>
          <w:kern w:val="0"/>
          <w:sz w:val="32"/>
          <w:szCs w:val="32"/>
        </w:rPr>
        <w:t>专项</w:t>
      </w:r>
      <w:r>
        <w:rPr>
          <w:rFonts w:ascii="仿宋" w:hAnsi="仿宋" w:eastAsia="仿宋" w:cs="宋体"/>
          <w:b/>
          <w:bCs/>
          <w:kern w:val="0"/>
          <w:sz w:val="32"/>
          <w:szCs w:val="32"/>
        </w:rPr>
        <w:t>转移支付项目情况</w:t>
      </w:r>
    </w:p>
    <w:p>
      <w:pPr>
        <w:adjustRightInd w:val="0"/>
        <w:snapToGrid w:val="0"/>
        <w:spacing w:line="560" w:lineRule="exact"/>
        <w:rPr>
          <w:rFonts w:ascii="仿宋" w:hAnsi="仿宋" w:eastAsia="仿宋" w:cs="宋体"/>
          <w:kern w:val="0"/>
          <w:sz w:val="32"/>
          <w:szCs w:val="32"/>
        </w:rPr>
      </w:pP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2022年无专项转移支付项目。</w:t>
      </w: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第三部分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名词解释</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一、财政拨款收入：</w:t>
      </w:r>
      <w:r>
        <w:rPr>
          <w:rFonts w:ascii="仿宋" w:hAnsi="仿宋" w:eastAsia="仿宋" w:cs="宋体"/>
          <w:kern w:val="0"/>
          <w:sz w:val="32"/>
          <w:szCs w:val="32"/>
        </w:rPr>
        <w:t>是指</w:t>
      </w:r>
      <w:r>
        <w:rPr>
          <w:rFonts w:hint="eastAsia" w:ascii="仿宋" w:hAnsi="仿宋" w:eastAsia="仿宋" w:cs="宋体"/>
          <w:kern w:val="0"/>
          <w:sz w:val="32"/>
          <w:szCs w:val="32"/>
        </w:rPr>
        <w:t>市</w:t>
      </w:r>
      <w:r>
        <w:rPr>
          <w:rFonts w:ascii="仿宋" w:hAnsi="仿宋" w:eastAsia="仿宋" w:cs="宋体"/>
          <w:kern w:val="0"/>
          <w:sz w:val="32"/>
          <w:szCs w:val="32"/>
        </w:rPr>
        <w:t>级财政当年拨付的资金。</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二、事业收入：</w:t>
      </w:r>
      <w:r>
        <w:rPr>
          <w:rFonts w:ascii="仿宋" w:hAnsi="仿宋" w:eastAsia="仿宋" w:cs="宋体"/>
          <w:kern w:val="0"/>
          <w:sz w:val="32"/>
          <w:szCs w:val="32"/>
        </w:rPr>
        <w:t>是指事业单位开展专业活动及辅助活动所取得的收入。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三</w:t>
      </w:r>
      <w:r>
        <w:rPr>
          <w:rFonts w:ascii="楷体" w:hAnsi="楷体" w:eastAsia="楷体" w:cs="宋体"/>
          <w:b/>
          <w:kern w:val="0"/>
          <w:sz w:val="32"/>
          <w:szCs w:val="32"/>
        </w:rPr>
        <w:t>、其他收入：</w:t>
      </w:r>
      <w:r>
        <w:rPr>
          <w:rFonts w:ascii="仿宋" w:hAnsi="仿宋" w:eastAsia="仿宋" w:cs="宋体"/>
          <w:kern w:val="0"/>
          <w:sz w:val="32"/>
          <w:szCs w:val="32"/>
        </w:rPr>
        <w:t>是指部门取得的除“财政拨款”、“事业收入”、“事业单位经营收入”等以外的收入。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四</w:t>
      </w:r>
      <w:r>
        <w:rPr>
          <w:rFonts w:ascii="楷体" w:hAnsi="楷体" w:eastAsia="楷体" w:cs="宋体"/>
          <w:b/>
          <w:kern w:val="0"/>
          <w:sz w:val="32"/>
          <w:szCs w:val="32"/>
        </w:rPr>
        <w:t>、用事业基金弥补收支差额：</w:t>
      </w:r>
      <w:r>
        <w:rPr>
          <w:rFonts w:ascii="仿宋" w:hAnsi="仿宋" w:eastAsia="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五</w:t>
      </w:r>
      <w:r>
        <w:rPr>
          <w:rFonts w:ascii="楷体" w:hAnsi="楷体" w:eastAsia="楷体" w:cs="宋体"/>
          <w:b/>
          <w:kern w:val="0"/>
          <w:sz w:val="32"/>
          <w:szCs w:val="32"/>
        </w:rPr>
        <w:t>、基本支出：</w:t>
      </w:r>
      <w:r>
        <w:rPr>
          <w:rFonts w:ascii="仿宋" w:hAnsi="仿宋" w:eastAsia="仿宋" w:cs="宋体"/>
          <w:kern w:val="0"/>
          <w:sz w:val="32"/>
          <w:szCs w:val="32"/>
        </w:rPr>
        <w:t>是指为保障机构正常运转、完成日常工作任务所必需的开支，其内容包括人员经费和日常公用经费两部分。</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六</w:t>
      </w:r>
      <w:r>
        <w:rPr>
          <w:rFonts w:ascii="楷体" w:hAnsi="楷体" w:eastAsia="楷体" w:cs="宋体"/>
          <w:b/>
          <w:kern w:val="0"/>
          <w:sz w:val="32"/>
          <w:szCs w:val="32"/>
        </w:rPr>
        <w:t>、项目支出：</w:t>
      </w:r>
      <w:r>
        <w:rPr>
          <w:rFonts w:ascii="仿宋" w:hAnsi="仿宋" w:eastAsia="仿宋" w:cs="宋体"/>
          <w:kern w:val="0"/>
          <w:sz w:val="32"/>
          <w:szCs w:val="32"/>
        </w:rPr>
        <w:t>是指在基本支出之外，为完成特定的行政工作任务或事业发展目标所发生的支出。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七</w:t>
      </w:r>
      <w:r>
        <w:rPr>
          <w:rFonts w:ascii="楷体" w:hAnsi="楷体" w:eastAsia="楷体" w:cs="宋体"/>
          <w:b/>
          <w:kern w:val="0"/>
          <w:sz w:val="32"/>
          <w:szCs w:val="32"/>
        </w:rPr>
        <w:t>、“三公”经费：</w:t>
      </w:r>
      <w:r>
        <w:rPr>
          <w:rFonts w:ascii="仿宋" w:hAnsi="仿宋" w:eastAsia="仿宋" w:cs="宋体"/>
          <w:kern w:val="0"/>
          <w:sz w:val="32"/>
          <w:szCs w:val="32"/>
        </w:rPr>
        <w:t>是指纳入</w:t>
      </w:r>
      <w:r>
        <w:rPr>
          <w:rFonts w:hint="eastAsia" w:ascii="仿宋" w:hAnsi="仿宋" w:eastAsia="仿宋" w:cs="宋体"/>
          <w:kern w:val="0"/>
          <w:sz w:val="32"/>
          <w:szCs w:val="32"/>
        </w:rPr>
        <w:t>市</w:t>
      </w:r>
      <w:r>
        <w:rPr>
          <w:rFonts w:ascii="仿宋" w:hAnsi="仿宋" w:eastAsia="仿宋" w:cs="宋体"/>
          <w:kern w:val="0"/>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八</w:t>
      </w:r>
      <w:r>
        <w:rPr>
          <w:rFonts w:ascii="楷体" w:hAnsi="楷体" w:eastAsia="楷体" w:cs="宋体"/>
          <w:b/>
          <w:kern w:val="0"/>
          <w:sz w:val="32"/>
          <w:szCs w:val="32"/>
        </w:rPr>
        <w:t>、机关运行经费：</w:t>
      </w:r>
      <w:r>
        <w:rPr>
          <w:rFonts w:ascii="仿宋" w:hAnsi="仿宋" w:eastAsia="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560" w:lineRule="exact"/>
        <w:ind w:firstLine="643" w:firstLineChars="200"/>
        <w:jc w:val="left"/>
        <w:rPr>
          <w:rFonts w:ascii="楷体" w:hAnsi="楷体" w:eastAsia="楷体" w:cs="宋体"/>
          <w:b/>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附件：</w:t>
      </w:r>
      <w:r>
        <w:fldChar w:fldCharType="begin"/>
      </w:r>
      <w:r>
        <w:instrText xml:space="preserve">HYPERLINK "http://www.haedu.gov.cn/UserFiles/File/201803/20180309144718540.doc" </w:instrText>
      </w:r>
      <w:r>
        <w:fldChar w:fldCharType="separate"/>
      </w:r>
      <w:r>
        <w:rPr>
          <w:rFonts w:hint="eastAsia" w:ascii="仿宋" w:hAnsi="仿宋" w:eastAsia="仿宋" w:cs="宋体"/>
          <w:kern w:val="0"/>
          <w:sz w:val="32"/>
          <w:szCs w:val="32"/>
          <w:lang w:eastAsia="zh-CN"/>
        </w:rPr>
        <w:t>平桥区粮食和物资储备中心</w:t>
      </w:r>
      <w:r>
        <w:rPr>
          <w:rFonts w:hint="eastAsia" w:ascii="仿宋" w:hAnsi="仿宋" w:eastAsia="仿宋" w:cs="宋体"/>
          <w:kern w:val="0"/>
          <w:sz w:val="32"/>
          <w:szCs w:val="32"/>
        </w:rPr>
        <w:t>部门202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年部门预算表</w:t>
      </w:r>
      <w:r>
        <w:fldChar w:fldCharType="end"/>
      </w:r>
    </w:p>
    <w:p>
      <w:pPr>
        <w:adjustRightInd w:val="0"/>
        <w:snapToGrid w:val="0"/>
        <w:spacing w:line="560" w:lineRule="exact"/>
        <w:ind w:left="5278" w:leftChars="304" w:hanging="4640" w:hangingChars="1450"/>
        <w:jc w:val="left"/>
        <w:rPr>
          <w:rFonts w:ascii="仿宋" w:hAnsi="仿宋" w:eastAsia="仿宋" w:cs="宋体"/>
          <w:kern w:val="0"/>
          <w:sz w:val="32"/>
          <w:szCs w:val="32"/>
        </w:rPr>
      </w:pPr>
    </w:p>
    <w:p>
      <w:pPr>
        <w:adjustRightInd w:val="0"/>
        <w:snapToGrid w:val="0"/>
        <w:spacing w:line="560" w:lineRule="exact"/>
        <w:ind w:left="5267" w:leftChars="2508" w:firstLine="320" w:firstLineChars="100"/>
        <w:jc w:val="left"/>
        <w:rPr>
          <w:rFonts w:ascii="仿宋" w:hAnsi="仿宋" w:eastAsia="仿宋" w:cs="宋体"/>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仿宋" w:hAnsi="仿宋" w:eastAsia="仿宋"/>
        <w:sz w:val="32"/>
        <w:szCs w:val="32"/>
        <w:lang w:val="zh-CN"/>
      </w:rPr>
      <w:t xml:space="preserve"> </w:t>
    </w:r>
    <w:r>
      <w:rPr>
        <w:rFonts w:ascii="仿宋" w:hAnsi="仿宋" w:eastAsia="仿宋"/>
        <w:b/>
        <w:bCs/>
        <w:sz w:val="32"/>
        <w:szCs w:val="32"/>
      </w:rPr>
      <w:fldChar w:fldCharType="begin"/>
    </w:r>
    <w:r>
      <w:rPr>
        <w:rFonts w:ascii="仿宋" w:hAnsi="仿宋" w:eastAsia="仿宋"/>
        <w:b/>
        <w:bCs/>
        <w:sz w:val="32"/>
        <w:szCs w:val="32"/>
      </w:rPr>
      <w:instrText xml:space="preserve">PAGE</w:instrText>
    </w:r>
    <w:r>
      <w:rPr>
        <w:rFonts w:ascii="仿宋" w:hAnsi="仿宋" w:eastAsia="仿宋"/>
        <w:b/>
        <w:bCs/>
        <w:sz w:val="32"/>
        <w:szCs w:val="32"/>
      </w:rPr>
      <w:fldChar w:fldCharType="separate"/>
    </w:r>
    <w:r>
      <w:rPr>
        <w:rFonts w:ascii="仿宋" w:hAnsi="仿宋" w:eastAsia="仿宋"/>
        <w:b/>
        <w:bCs/>
        <w:sz w:val="32"/>
        <w:szCs w:val="32"/>
      </w:rPr>
      <w:t>1</w:t>
    </w:r>
    <w:r>
      <w:rPr>
        <w:rFonts w:ascii="仿宋" w:hAnsi="仿宋" w:eastAsia="仿宋"/>
        <w:b/>
        <w:bCs/>
        <w:sz w:val="32"/>
        <w:szCs w:val="32"/>
      </w:rPr>
      <w:fldChar w:fldCharType="end"/>
    </w:r>
    <w:r>
      <w:rPr>
        <w:rFonts w:ascii="仿宋" w:hAnsi="仿宋" w:eastAsia="仿宋"/>
        <w:sz w:val="32"/>
        <w:szCs w:val="32"/>
        <w:lang w:val="zh-CN"/>
      </w:rPr>
      <w:t xml:space="preserve"> / </w:t>
    </w:r>
    <w:r>
      <w:rPr>
        <w:rFonts w:ascii="仿宋" w:hAnsi="仿宋" w:eastAsia="仿宋"/>
        <w:b/>
        <w:bCs/>
        <w:sz w:val="32"/>
        <w:szCs w:val="32"/>
      </w:rPr>
      <w:fldChar w:fldCharType="begin"/>
    </w:r>
    <w:r>
      <w:rPr>
        <w:rFonts w:ascii="仿宋" w:hAnsi="仿宋" w:eastAsia="仿宋"/>
        <w:b/>
        <w:bCs/>
        <w:sz w:val="32"/>
        <w:szCs w:val="32"/>
      </w:rPr>
      <w:instrText xml:space="preserve">NUMPAGES</w:instrText>
    </w:r>
    <w:r>
      <w:rPr>
        <w:rFonts w:ascii="仿宋" w:hAnsi="仿宋" w:eastAsia="仿宋"/>
        <w:b/>
        <w:bCs/>
        <w:sz w:val="32"/>
        <w:szCs w:val="32"/>
      </w:rPr>
      <w:fldChar w:fldCharType="separate"/>
    </w:r>
    <w:r>
      <w:rPr>
        <w:rFonts w:ascii="仿宋" w:hAnsi="仿宋" w:eastAsia="仿宋"/>
        <w:b/>
        <w:bCs/>
        <w:sz w:val="32"/>
        <w:szCs w:val="32"/>
      </w:rPr>
      <w:t>10</w:t>
    </w:r>
    <w:r>
      <w:rPr>
        <w:rFonts w:ascii="仿宋" w:hAnsi="仿宋" w:eastAsia="仿宋"/>
        <w:b/>
        <w:bCs/>
        <w:sz w:val="32"/>
        <w:szCs w:val="3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Y2E1OWE5ZDExNWM1ZGI4NWI5NjA3NzhkOGM4YzAifQ=="/>
  </w:docVars>
  <w:rsids>
    <w:rsidRoot w:val="00000000"/>
    <w:rsid w:val="03BB1753"/>
    <w:rsid w:val="09364543"/>
    <w:rsid w:val="17D344DC"/>
    <w:rsid w:val="1D9C09E6"/>
    <w:rsid w:val="1F310DAE"/>
    <w:rsid w:val="20527D7B"/>
    <w:rsid w:val="2069348A"/>
    <w:rsid w:val="24133DF1"/>
    <w:rsid w:val="2BCB7B04"/>
    <w:rsid w:val="39317FBB"/>
    <w:rsid w:val="46FC6FF6"/>
    <w:rsid w:val="50AD2EA7"/>
    <w:rsid w:val="55EA712C"/>
    <w:rsid w:val="5B216A61"/>
    <w:rsid w:val="5F552F7D"/>
    <w:rsid w:val="61B70CCB"/>
    <w:rsid w:val="658574BE"/>
    <w:rsid w:val="66275FD6"/>
    <w:rsid w:val="67C0189B"/>
    <w:rsid w:val="68707874"/>
    <w:rsid w:val="6A014E5B"/>
    <w:rsid w:val="6C4B3902"/>
    <w:rsid w:val="71A12FE6"/>
    <w:rsid w:val="799424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Date"/>
    <w:basedOn w:val="1"/>
    <w:next w:val="1"/>
    <w:link w:val="14"/>
    <w:semiHidden/>
    <w:unhideWhenUsed/>
    <w:qFormat/>
    <w:uiPriority w:val="0"/>
    <w:pPr>
      <w:ind w:left="100" w:leftChars="2500"/>
    </w:pPr>
  </w:style>
  <w:style w:type="paragraph" w:styleId="4">
    <w:name w:val="Balloon Text"/>
    <w:basedOn w:val="1"/>
    <w:link w:val="13"/>
    <w:semiHidden/>
    <w:unhideWhenUsed/>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semiHidden/>
    <w:unhideWhenUsed/>
    <w:qFormat/>
    <w:uiPriority w:val="99"/>
    <w:rPr>
      <w:color w:val="0000FF"/>
      <w:u w:val="single"/>
    </w:rPr>
  </w:style>
  <w:style w:type="character" w:customStyle="1" w:styleId="11">
    <w:name w:val="页眉 Char Char"/>
    <w:link w:val="6"/>
    <w:qFormat/>
    <w:uiPriority w:val="99"/>
    <w:rPr>
      <w:sz w:val="18"/>
      <w:szCs w:val="18"/>
    </w:rPr>
  </w:style>
  <w:style w:type="character" w:customStyle="1" w:styleId="12">
    <w:name w:val="页脚 Char Char"/>
    <w:link w:val="5"/>
    <w:qFormat/>
    <w:uiPriority w:val="99"/>
    <w:rPr>
      <w:sz w:val="18"/>
      <w:szCs w:val="18"/>
    </w:rPr>
  </w:style>
  <w:style w:type="character" w:customStyle="1" w:styleId="13">
    <w:name w:val="批注框文本 Char Char"/>
    <w:link w:val="4"/>
    <w:qFormat/>
    <w:uiPriority w:val="0"/>
    <w:rPr>
      <w:rFonts w:ascii="Calibri" w:hAnsi="Calibri" w:cs="黑体"/>
      <w:kern w:val="2"/>
      <w:sz w:val="18"/>
      <w:szCs w:val="18"/>
    </w:rPr>
  </w:style>
  <w:style w:type="character" w:customStyle="1" w:styleId="14">
    <w:name w:val="日期 Char Char"/>
    <w:link w:val="3"/>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3144</Words>
  <Characters>3339</Characters>
  <Lines>29</Lines>
  <Paragraphs>8</Paragraphs>
  <TotalTime>0</TotalTime>
  <ScaleCrop>false</ScaleCrop>
  <LinksUpToDate>false</LinksUpToDate>
  <CharactersWithSpaces>3363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2018-03-19T07:31:00Z</dcterms:created>
  <dc:creator>预算</dc:creator>
  <cp:lastModifiedBy>付小倩</cp:lastModifiedBy>
  <cp:lastPrinted>2020-06-04T09:09:00Z</cp:lastPrinted>
  <dcterms:modified xsi:type="dcterms:W3CDTF">2023-04-28T13:13:01Z</dcterms:modified>
  <dc:title>看过后删除的备注：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22C17F05CEDB4D7BA6442CB9A86F30B5_13</vt:lpwstr>
  </property>
</Properties>
</file>