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p>
    <w:p>
      <w:pPr>
        <w:spacing w:after="240" w:line="600" w:lineRule="exact"/>
        <w:jc w:val="center"/>
        <w:rPr>
          <w:rFonts w:hint="eastAsia" w:ascii="新宋体" w:hAnsi="新宋体" w:eastAsia="新宋体" w:cs="宋体"/>
          <w:b/>
          <w:bCs/>
          <w:kern w:val="0"/>
          <w:sz w:val="44"/>
          <w:szCs w:val="44"/>
          <w:lang w:eastAsia="zh-CN"/>
        </w:rPr>
      </w:pPr>
      <w:r>
        <w:rPr>
          <w:rFonts w:hint="eastAsia" w:ascii="新宋体" w:hAnsi="新宋体" w:eastAsia="新宋体" w:cs="宋体"/>
          <w:b/>
          <w:bCs/>
          <w:kern w:val="0"/>
          <w:sz w:val="44"/>
          <w:szCs w:val="44"/>
          <w:lang w:eastAsia="zh-CN"/>
        </w:rPr>
        <w:t>信阳市平桥区退役军人事务局</w:t>
      </w:r>
    </w:p>
    <w:p>
      <w:pPr>
        <w:spacing w:after="240" w:line="600" w:lineRule="exact"/>
        <w:jc w:val="center"/>
        <w:rPr>
          <w:rFonts w:ascii="新宋体" w:hAnsi="新宋体" w:eastAsia="新宋体" w:cs="宋体"/>
          <w:b/>
          <w:bCs/>
          <w:kern w:val="0"/>
          <w:sz w:val="44"/>
          <w:szCs w:val="44"/>
        </w:rPr>
      </w:pPr>
      <w:r>
        <w:rPr>
          <w:rFonts w:hint="eastAsia" w:ascii="新宋体" w:hAnsi="新宋体" w:eastAsia="新宋体" w:cs="宋体"/>
          <w:b/>
          <w:bCs/>
          <w:kern w:val="0"/>
          <w:sz w:val="44"/>
          <w:szCs w:val="44"/>
          <w:lang w:eastAsia="zh-CN"/>
        </w:rPr>
        <w:t>2022年部门预算公开</w:t>
      </w:r>
      <w:r>
        <w:rPr>
          <w:rFonts w:hint="eastAsia" w:ascii="楷体" w:hAnsi="楷体" w:eastAsia="楷体" w:cs="宋体"/>
          <w:b/>
          <w:bCs/>
          <w:color w:val="666666"/>
          <w:kern w:val="0"/>
          <w:sz w:val="27"/>
          <w:szCs w:val="27"/>
        </w:rPr>
        <w:br w:type="textWrapping"/>
      </w:r>
      <w:r>
        <w:rPr>
          <w:rFonts w:ascii="Calibri" w:hAnsi="Calibri" w:eastAsia="楷体" w:cs="Calibri"/>
          <w:b/>
          <w:bCs/>
          <w:color w:val="666666"/>
          <w:kern w:val="0"/>
          <w:sz w:val="27"/>
          <w:szCs w:val="27"/>
        </w:rPr>
        <w:t> </w:t>
      </w:r>
      <w:r>
        <w:rPr>
          <w:rFonts w:hint="eastAsia" w:ascii="楷体" w:hAnsi="楷体" w:eastAsia="楷体" w:cs="宋体"/>
          <w:b/>
          <w:bCs/>
          <w:color w:val="666666"/>
          <w:kern w:val="0"/>
          <w:sz w:val="27"/>
          <w:szCs w:val="27"/>
        </w:rPr>
        <w:br w:type="textWrapping"/>
      </w:r>
      <w:r>
        <w:rPr>
          <w:rFonts w:ascii="新宋体" w:hAnsi="新宋体" w:eastAsia="新宋体" w:cs="宋体"/>
          <w:b/>
          <w:bCs/>
          <w:kern w:val="0"/>
          <w:sz w:val="44"/>
          <w:szCs w:val="44"/>
        </w:rPr>
        <w:t>　</w:t>
      </w: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eastAsia="zh-CN"/>
        </w:rPr>
        <w:t>信阳市平桥区退役军人事务局</w:t>
      </w:r>
      <w:r>
        <w:rPr>
          <w:rFonts w:hint="eastAsia" w:ascii="黑体" w:hAnsi="黑体" w:eastAsia="黑体" w:cs="宋体"/>
          <w:bCs/>
          <w:kern w:val="0"/>
          <w:sz w:val="32"/>
          <w:szCs w:val="32"/>
        </w:rPr>
        <w:t>部门</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eastAsia="zh-CN"/>
        </w:rPr>
        <w:t>信阳市平桥区退役军人事务局</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lang w:eastAsia="zh-CN"/>
        </w:rPr>
        <w:t>信阳市平桥区退役军人事务局</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widowControl/>
        <w:jc w:val="left"/>
        <w:rPr>
          <w:rFonts w:ascii="宋体" w:hAnsi="宋体" w:eastAsia="宋体" w:cs="宋体"/>
          <w:kern w:val="0"/>
          <w:sz w:val="24"/>
          <w:szCs w:val="24"/>
        </w:rPr>
      </w:pPr>
    </w:p>
    <w:p>
      <w:pPr>
        <w:widowControl/>
        <w:shd w:val="clear" w:color="auto" w:fill="FFFFFF"/>
        <w:jc w:val="center"/>
        <w:rPr>
          <w:rFonts w:ascii="微软雅黑" w:hAnsi="微软雅黑" w:eastAsia="微软雅黑" w:cs="宋体"/>
          <w:color w:val="666666"/>
          <w:kern w:val="0"/>
          <w:szCs w:val="21"/>
        </w:rPr>
      </w:pPr>
      <w:r>
        <w:rPr>
          <w:rFonts w:hint="eastAsia" w:ascii="楷体" w:hAnsi="楷体" w:eastAsia="楷体" w:cs="宋体"/>
          <w:b/>
          <w:bCs/>
          <w:color w:val="666666"/>
          <w:kern w:val="0"/>
          <w:sz w:val="44"/>
          <w:szCs w:val="44"/>
        </w:rPr>
        <w:t>第一部分</w:t>
      </w:r>
      <w:r>
        <w:rPr>
          <w:rFonts w:hint="eastAsia" w:ascii="楷体" w:hAnsi="楷体" w:eastAsia="楷体" w:cs="宋体"/>
          <w:b/>
          <w:bCs/>
          <w:color w:val="666666"/>
          <w:kern w:val="0"/>
          <w:sz w:val="44"/>
          <w:szCs w:val="44"/>
        </w:rPr>
        <w:br w:type="textWrapping"/>
      </w:r>
      <w:r>
        <w:rPr>
          <w:rFonts w:hint="eastAsia" w:ascii="楷体" w:hAnsi="楷体" w:eastAsia="楷体" w:cs="宋体"/>
          <w:b/>
          <w:bCs/>
          <w:color w:val="666666"/>
          <w:kern w:val="0"/>
          <w:sz w:val="44"/>
          <w:szCs w:val="44"/>
        </w:rPr>
        <w:t>信阳市平桥区退役军人事务局概况</w:t>
      </w:r>
      <w:r>
        <w:rPr>
          <w:rFonts w:hint="eastAsia" w:ascii="微软雅黑" w:hAnsi="微软雅黑" w:eastAsia="微软雅黑" w:cs="宋体"/>
          <w:color w:val="666666"/>
          <w:kern w:val="0"/>
          <w:szCs w:val="21"/>
        </w:rPr>
        <w:br w:type="textWrapping"/>
      </w:r>
      <w:r>
        <w:rPr>
          <w:rFonts w:hint="eastAsia" w:ascii="微软雅黑" w:hAnsi="微软雅黑" w:eastAsia="微软雅黑" w:cs="宋体"/>
          <w:color w:val="666666"/>
          <w:kern w:val="0"/>
          <w:szCs w:val="21"/>
        </w:rPr>
        <w:t> </w:t>
      </w:r>
    </w:p>
    <w:p>
      <w:pPr>
        <w:widowControl/>
        <w:numPr>
          <w:ilvl w:val="0"/>
          <w:numId w:val="0"/>
        </w:numPr>
        <w:jc w:val="left"/>
        <w:rPr>
          <w:rFonts w:hint="eastAsia" w:ascii="楷体" w:hAnsi="楷体" w:eastAsia="楷体" w:cs="宋体"/>
          <w:b/>
          <w:bCs/>
          <w:color w:val="666666"/>
          <w:kern w:val="0"/>
          <w:sz w:val="30"/>
          <w:szCs w:val="30"/>
          <w:shd w:val="clear" w:color="auto" w:fill="FFFFFF"/>
        </w:rPr>
      </w:pPr>
      <w:r>
        <w:rPr>
          <w:rFonts w:hint="eastAsia" w:ascii="楷体" w:hAnsi="楷体" w:eastAsia="楷体" w:cs="宋体"/>
          <w:b/>
          <w:bCs/>
          <w:color w:val="666666"/>
          <w:kern w:val="0"/>
          <w:sz w:val="30"/>
          <w:szCs w:val="30"/>
          <w:shd w:val="clear" w:color="auto" w:fill="FFFFFF"/>
          <w:lang w:val="en-US" w:eastAsia="zh-CN"/>
        </w:rPr>
        <w:t xml:space="preserve"> 一、</w:t>
      </w:r>
      <w:r>
        <w:rPr>
          <w:rFonts w:hint="eastAsia" w:ascii="楷体" w:hAnsi="楷体" w:eastAsia="楷体" w:cs="宋体"/>
          <w:b/>
          <w:bCs/>
          <w:color w:val="666666"/>
          <w:kern w:val="0"/>
          <w:sz w:val="30"/>
          <w:szCs w:val="30"/>
          <w:shd w:val="clear" w:color="auto" w:fill="FFFFFF"/>
        </w:rPr>
        <w:t>主要职责</w:t>
      </w:r>
    </w:p>
    <w:p>
      <w:pPr>
        <w:widowControl/>
        <w:numPr>
          <w:ilvl w:val="0"/>
          <w:numId w:val="0"/>
        </w:numPr>
        <w:ind w:firstLine="540" w:firstLineChars="200"/>
        <w:jc w:val="left"/>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退役军人事务局主要职责是：（一）贯彻党和国家退役军人思想政治、管理保障和安置优抚等工作政策法规并组织实施，保养章县退役军人为党、国家和人民牺牲奉献的精神风范和价值导向。（二）指导全区退役军人事务工作的改革和发展，拟定全区退役军人事务发展规划并组织实施。（三）负责全区军队转业干部、复员干部、离退休干部、退役士兵和无军籍退休退职职工的接收安置工作，做好自主就业、自主就业退役军人服务管理工作。（四）组织指导全区退役军人教育培训工作，协调扶持退役军人和随调家属就业创业。（五）贯彻落实党和国家关于退役军人特殊保障政策，建立健全多方联动机制。（六）组织协调落实移交我区的离退休军人、符合条件的其他退役军人和无军籍退休退职职工的住房保障工作。落实军队离退休干部（遗属）、无军籍退休退职职工相关待遇。（七）组织实施全区伤病残退役军人服务管理和抚恤工作，贯彻落实全区退役军人医疗、疗养、养老等机构的有关政策规定并组织实施；承担全区不适宜继续服役的伤病残军人相关工作。（八）组织指导开展全区拥军优属拥政爱民工作。负责现役军人、退役军人和军属优待、抚恤等工作。（九）负责全区烈士及退役军人荣誉奖励、纪念活动等工作，依法承担英雄烈士保护相关工作。指导全区光荣院的服务管理工作，总结表彰和宣扬全区退役军人、退役军人工作单位和个人先进典型事迹。（十）负责全区退役军人法律法规宣传工作。指导并监督检查全区关于退役军人相关法律法规和政策措施的落实情况。组织开展全区退役军人权益维护和有关人员的帮扶援助工作。（十一）推进退役军人服务保障体系建设，夯实退役军人服务管理保障工作基础，提升退役军人服务管理保障工作水平。（十二）完成区委、区政府交办的其他任务。</w:t>
      </w:r>
    </w:p>
    <w:p>
      <w:pPr>
        <w:widowControl/>
        <w:numPr>
          <w:ilvl w:val="0"/>
          <w:numId w:val="0"/>
        </w:numPr>
        <w:ind w:leftChars="-200" w:firstLine="540" w:firstLineChars="200"/>
        <w:jc w:val="left"/>
        <w:rPr>
          <w:rFonts w:hint="eastAsia" w:ascii="楷体" w:hAnsi="楷体" w:eastAsia="楷体" w:cs="宋体"/>
          <w:color w:val="666666"/>
          <w:kern w:val="0"/>
          <w:sz w:val="27"/>
          <w:szCs w:val="27"/>
          <w:shd w:val="clear" w:color="auto" w:fill="FFFFFF"/>
        </w:rPr>
      </w:pPr>
    </w:p>
    <w:p>
      <w:pPr>
        <w:widowControl/>
        <w:numPr>
          <w:ilvl w:val="0"/>
          <w:numId w:val="0"/>
        </w:numPr>
        <w:jc w:val="left"/>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lang w:val="en-US" w:eastAsia="zh-CN"/>
        </w:rPr>
        <w:t>二、</w:t>
      </w:r>
      <w:r>
        <w:rPr>
          <w:rFonts w:hint="eastAsia" w:ascii="楷体" w:hAnsi="楷体" w:eastAsia="楷体" w:cs="宋体"/>
          <w:b/>
          <w:bCs/>
          <w:color w:val="666666"/>
          <w:kern w:val="0"/>
          <w:sz w:val="27"/>
          <w:szCs w:val="27"/>
          <w:shd w:val="clear" w:color="auto" w:fill="FFFFFF"/>
        </w:rPr>
        <w:t>机构设置</w:t>
      </w:r>
    </w:p>
    <w:p>
      <w:pPr>
        <w:widowControl/>
        <w:numPr>
          <w:ilvl w:val="0"/>
          <w:numId w:val="0"/>
        </w:numPr>
        <w:ind w:firstLine="810" w:firstLineChars="300"/>
        <w:jc w:val="left"/>
        <w:rPr>
          <w:rFonts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退役军人事务局内部设置为：</w:t>
      </w:r>
      <w:r>
        <w:rPr>
          <w:rFonts w:ascii="楷体" w:hAnsi="楷体" w:eastAsia="楷体" w:cs="宋体"/>
          <w:color w:val="666666"/>
          <w:kern w:val="0"/>
          <w:sz w:val="27"/>
          <w:szCs w:val="27"/>
          <w:shd w:val="clear" w:color="auto" w:fill="FFFFFF"/>
        </w:rPr>
        <w:t>(一)办公室、 (二)退役安置股（就业创业股）、 (三)优抚褒扬股（思想政治和权益维护股、军休服务管理股、区“双拥”工作领导小组办公室秘书股）。</w:t>
      </w:r>
    </w:p>
    <w:p>
      <w:pPr>
        <w:widowControl/>
        <w:numPr>
          <w:ilvl w:val="0"/>
          <w:numId w:val="0"/>
        </w:numPr>
        <w:ind w:left="540" w:leftChars="0"/>
        <w:jc w:val="left"/>
        <w:rPr>
          <w:rFonts w:hint="eastAsia" w:ascii="楷体" w:hAnsi="楷体" w:eastAsia="楷体" w:cs="宋体"/>
          <w:b/>
          <w:bCs/>
          <w:color w:val="666666"/>
          <w:kern w:val="0"/>
          <w:sz w:val="27"/>
          <w:szCs w:val="27"/>
          <w:shd w:val="clear" w:color="auto" w:fill="FFFFFF"/>
          <w:lang w:val="en-US" w:eastAsia="zh-CN"/>
        </w:rPr>
      </w:pPr>
    </w:p>
    <w:p>
      <w:pPr>
        <w:widowControl/>
        <w:numPr>
          <w:ilvl w:val="0"/>
          <w:numId w:val="0"/>
        </w:numPr>
        <w:jc w:val="left"/>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lang w:val="en-US" w:eastAsia="zh-CN"/>
        </w:rPr>
        <w:t>三、部门</w:t>
      </w:r>
      <w:r>
        <w:rPr>
          <w:rFonts w:hint="eastAsia" w:ascii="楷体" w:hAnsi="楷体" w:eastAsia="楷体" w:cs="宋体"/>
          <w:b/>
          <w:bCs/>
          <w:color w:val="666666"/>
          <w:kern w:val="0"/>
          <w:sz w:val="27"/>
          <w:szCs w:val="27"/>
          <w:shd w:val="clear" w:color="auto" w:fill="FFFFFF"/>
        </w:rPr>
        <w:t>预算单位构成</w:t>
      </w:r>
    </w:p>
    <w:p>
      <w:pPr>
        <w:widowControl/>
        <w:numPr>
          <w:ilvl w:val="0"/>
          <w:numId w:val="0"/>
        </w:numPr>
        <w:ind w:left="540" w:leftChars="0" w:firstLine="540" w:firstLineChars="200"/>
        <w:jc w:val="left"/>
        <w:rPr>
          <w:rFonts w:ascii="微软雅黑" w:hAnsi="微软雅黑" w:eastAsia="微软雅黑" w:cs="宋体"/>
          <w:color w:val="666666"/>
          <w:kern w:val="0"/>
          <w:szCs w:val="21"/>
        </w:rPr>
      </w:pPr>
      <w:r>
        <w:rPr>
          <w:rFonts w:hint="eastAsia" w:ascii="楷体" w:hAnsi="楷体" w:eastAsia="楷体" w:cs="宋体"/>
          <w:color w:val="666666"/>
          <w:kern w:val="0"/>
          <w:sz w:val="27"/>
          <w:szCs w:val="27"/>
          <w:shd w:val="clear" w:color="auto" w:fill="FFFFFF"/>
        </w:rPr>
        <w:t>信阳市平桥区退役军人事务局没有所属单位，公开的</w:t>
      </w:r>
      <w:r>
        <w:rPr>
          <w:rFonts w:hint="eastAsia" w:ascii="楷体" w:hAnsi="楷体" w:eastAsia="楷体" w:cs="宋体"/>
          <w:color w:val="666666"/>
          <w:kern w:val="0"/>
          <w:sz w:val="27"/>
          <w:szCs w:val="27"/>
          <w:shd w:val="clear" w:color="auto" w:fill="FFFFFF"/>
          <w:lang w:val="en-US" w:eastAsia="zh-CN"/>
        </w:rPr>
        <w:t>部门预算</w:t>
      </w:r>
      <w:r>
        <w:rPr>
          <w:rFonts w:hint="eastAsia" w:ascii="楷体" w:hAnsi="楷体" w:eastAsia="楷体" w:cs="宋体"/>
          <w:color w:val="666666"/>
          <w:kern w:val="0"/>
          <w:sz w:val="27"/>
          <w:szCs w:val="27"/>
          <w:shd w:val="clear" w:color="auto" w:fill="FFFFFF"/>
        </w:rPr>
        <w:t>就是本级预算。</w:t>
      </w:r>
    </w:p>
    <w:p>
      <w:pPr>
        <w:widowControl/>
        <w:ind w:left="210" w:hanging="210" w:hangingChars="100"/>
        <w:jc w:val="left"/>
        <w:rPr>
          <w:rFonts w:ascii="微软雅黑" w:hAnsi="微软雅黑" w:eastAsia="微软雅黑" w:cs="宋体"/>
          <w:color w:val="666666"/>
          <w:kern w:val="0"/>
          <w:szCs w:val="21"/>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hint="eastAsia" w:ascii="宋体" w:hAnsi="宋体" w:eastAsia="宋体" w:cs="宋体"/>
          <w:kern w:val="0"/>
          <w:sz w:val="24"/>
          <w:szCs w:val="24"/>
        </w:rPr>
      </w:pPr>
    </w:p>
    <w:p>
      <w:pPr>
        <w:widowControl/>
        <w:shd w:val="clear" w:color="auto" w:fill="FFFFFF"/>
        <w:jc w:val="center"/>
        <w:rPr>
          <w:rFonts w:ascii="微软雅黑" w:hAnsi="微软雅黑" w:eastAsia="微软雅黑" w:cs="宋体"/>
          <w:color w:val="666666"/>
          <w:kern w:val="0"/>
          <w:szCs w:val="21"/>
        </w:rPr>
      </w:pPr>
      <w:r>
        <w:rPr>
          <w:rFonts w:hint="eastAsia" w:ascii="楷体" w:hAnsi="楷体" w:eastAsia="楷体" w:cs="宋体"/>
          <w:b/>
          <w:bCs/>
          <w:color w:val="666666"/>
          <w:kern w:val="0"/>
          <w:sz w:val="27"/>
          <w:szCs w:val="27"/>
        </w:rPr>
        <w:t>第二部分</w:t>
      </w:r>
      <w:r>
        <w:rPr>
          <w:rFonts w:hint="eastAsia" w:ascii="楷体" w:hAnsi="楷体" w:eastAsia="楷体" w:cs="宋体"/>
          <w:b/>
          <w:bCs/>
          <w:color w:val="666666"/>
          <w:kern w:val="0"/>
          <w:sz w:val="27"/>
          <w:szCs w:val="27"/>
        </w:rPr>
        <w:br w:type="textWrapping"/>
      </w:r>
      <w:r>
        <w:rPr>
          <w:rFonts w:hint="eastAsia" w:ascii="楷体" w:hAnsi="楷体" w:eastAsia="楷体" w:cs="宋体"/>
          <w:b/>
          <w:bCs/>
          <w:color w:val="666666"/>
          <w:kern w:val="0"/>
          <w:sz w:val="27"/>
          <w:szCs w:val="27"/>
        </w:rPr>
        <w:t>信阳市平桥区退役军人事务局2022年度部门预算情况说明</w:t>
      </w:r>
      <w:r>
        <w:rPr>
          <w:rFonts w:hint="eastAsia" w:ascii="微软雅黑" w:hAnsi="微软雅黑" w:eastAsia="微软雅黑" w:cs="宋体"/>
          <w:color w:val="666666"/>
          <w:kern w:val="0"/>
          <w:szCs w:val="21"/>
        </w:rPr>
        <w:br w:type="textWrapping"/>
      </w:r>
      <w:r>
        <w:rPr>
          <w:rFonts w:hint="eastAsia" w:ascii="微软雅黑" w:hAnsi="微软雅黑" w:eastAsia="微软雅黑" w:cs="宋体"/>
          <w:color w:val="666666"/>
          <w:kern w:val="0"/>
          <w:szCs w:val="21"/>
        </w:rPr>
        <w:t> </w:t>
      </w:r>
    </w:p>
    <w:p>
      <w:pPr>
        <w:widowControl/>
        <w:numPr>
          <w:ilvl w:val="0"/>
          <w:numId w:val="1"/>
        </w:numPr>
        <w:ind w:left="405"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收入支出预算总体情况说明</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信阳市平桥区退役军人事务局2022年收入总计</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万元，支出总计</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万元，与2021年预算相比，收入减少</w:t>
      </w:r>
      <w:r>
        <w:rPr>
          <w:rFonts w:ascii="楷体" w:hAnsi="楷体" w:eastAsia="楷体" w:cs="宋体"/>
          <w:color w:val="666666"/>
          <w:kern w:val="0"/>
          <w:sz w:val="27"/>
          <w:szCs w:val="27"/>
          <w:shd w:val="clear" w:color="auto" w:fill="FFFFFF"/>
        </w:rPr>
        <w:t>3.29</w:t>
      </w:r>
      <w:r>
        <w:rPr>
          <w:rFonts w:hint="eastAsia" w:ascii="楷体" w:hAnsi="楷体" w:eastAsia="楷体" w:cs="宋体"/>
          <w:color w:val="666666"/>
          <w:kern w:val="0"/>
          <w:sz w:val="27"/>
          <w:szCs w:val="27"/>
          <w:shd w:val="clear" w:color="auto" w:fill="FFFFFF"/>
        </w:rPr>
        <w:t>万元，下降</w:t>
      </w:r>
      <w:r>
        <w:rPr>
          <w:rFonts w:ascii="楷体" w:hAnsi="楷体" w:eastAsia="楷体" w:cs="宋体"/>
          <w:color w:val="666666"/>
          <w:kern w:val="0"/>
          <w:sz w:val="27"/>
          <w:szCs w:val="27"/>
          <w:shd w:val="clear" w:color="auto" w:fill="FFFFFF"/>
        </w:rPr>
        <w:t>0.94%</w:t>
      </w:r>
      <w:r>
        <w:rPr>
          <w:rFonts w:hint="eastAsia" w:ascii="楷体" w:hAnsi="楷体" w:eastAsia="楷体" w:cs="宋体"/>
          <w:color w:val="666666"/>
          <w:kern w:val="0"/>
          <w:sz w:val="27"/>
          <w:szCs w:val="27"/>
          <w:shd w:val="clear" w:color="auto" w:fill="FFFFFF"/>
        </w:rPr>
        <w:t>。主要原因：我单位严格控制经费支出减少不必要开支。</w:t>
      </w:r>
      <w:r>
        <w:rPr>
          <w:rFonts w:hint="eastAsia" w:ascii="楷体" w:hAnsi="楷体" w:eastAsia="楷体" w:cs="宋体"/>
          <w:color w:val="666666"/>
          <w:kern w:val="0"/>
          <w:sz w:val="27"/>
          <w:szCs w:val="27"/>
          <w:shd w:val="clear" w:color="auto" w:fill="FFFFFF"/>
        </w:rPr>
        <w:br w:type="textWrapping"/>
      </w:r>
    </w:p>
    <w:p>
      <w:pPr>
        <w:widowControl/>
        <w:numPr>
          <w:ilvl w:val="0"/>
          <w:numId w:val="1"/>
        </w:numPr>
        <w:ind w:left="405" w:leftChars="0"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收入预算总体情况说明</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信阳市平桥区退役军人事务局2022年收入合计</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万元，其中：一般公共预算</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w:t>
      </w:r>
      <w:r>
        <w:rPr>
          <w:rFonts w:hint="eastAsia" w:ascii="楷体" w:hAnsi="楷体" w:eastAsia="楷体" w:cs="宋体"/>
          <w:color w:val="666666"/>
          <w:kern w:val="0"/>
          <w:sz w:val="27"/>
          <w:szCs w:val="27"/>
          <w:shd w:val="clear" w:color="auto" w:fill="FFFFFF"/>
          <w:lang w:eastAsia="zh-CN"/>
        </w:rPr>
        <w:t>。</w:t>
      </w:r>
      <w:r>
        <w:rPr>
          <w:rFonts w:hint="eastAsia" w:ascii="楷体" w:hAnsi="楷体" w:eastAsia="楷体" w:cs="宋体"/>
          <w:color w:val="666666"/>
          <w:kern w:val="0"/>
          <w:sz w:val="27"/>
          <w:szCs w:val="27"/>
          <w:shd w:val="clear" w:color="auto" w:fill="FFFFFF"/>
        </w:rPr>
        <w:br w:type="textWrapping"/>
      </w:r>
    </w:p>
    <w:p>
      <w:pPr>
        <w:widowControl/>
        <w:numPr>
          <w:ilvl w:val="0"/>
          <w:numId w:val="1"/>
        </w:numPr>
        <w:ind w:left="405" w:leftChars="0"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支出预算总体情况说明</w:t>
      </w:r>
      <w:r>
        <w:rPr>
          <w:rFonts w:hint="eastAsia" w:ascii="楷体" w:hAnsi="楷体" w:eastAsia="楷体" w:cs="宋体"/>
          <w:color w:val="666666"/>
          <w:kern w:val="0"/>
          <w:sz w:val="27"/>
          <w:szCs w:val="27"/>
          <w:shd w:val="clear" w:color="auto" w:fill="FFFFFF"/>
          <w:lang w:val="en-US" w:eastAsia="zh-CN"/>
        </w:rPr>
        <w:t xml:space="preserve">  </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信阳市平桥区退役军人事务局2022年支出合计</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万元;其中：基本支出</w:t>
      </w:r>
      <w:r>
        <w:rPr>
          <w:rFonts w:ascii="楷体" w:hAnsi="楷体" w:eastAsia="楷体" w:cs="宋体"/>
          <w:color w:val="666666"/>
          <w:kern w:val="0"/>
          <w:sz w:val="27"/>
          <w:szCs w:val="27"/>
          <w:shd w:val="clear" w:color="auto" w:fill="FFFFFF"/>
        </w:rPr>
        <w:t>209.73</w:t>
      </w:r>
      <w:r>
        <w:rPr>
          <w:rFonts w:hint="eastAsia" w:ascii="楷体" w:hAnsi="楷体" w:eastAsia="楷体" w:cs="宋体"/>
          <w:color w:val="666666"/>
          <w:kern w:val="0"/>
          <w:sz w:val="27"/>
          <w:szCs w:val="27"/>
          <w:shd w:val="clear" w:color="auto" w:fill="FFFFFF"/>
        </w:rPr>
        <w:t>万元，占</w:t>
      </w:r>
      <w:r>
        <w:rPr>
          <w:rFonts w:ascii="楷体" w:hAnsi="楷体" w:eastAsia="楷体" w:cs="宋体"/>
          <w:color w:val="666666"/>
          <w:kern w:val="0"/>
          <w:sz w:val="27"/>
          <w:szCs w:val="27"/>
          <w:shd w:val="clear" w:color="auto" w:fill="FFFFFF"/>
        </w:rPr>
        <w:t>59.97%</w:t>
      </w:r>
      <w:r>
        <w:rPr>
          <w:rFonts w:hint="eastAsia" w:ascii="楷体" w:hAnsi="楷体" w:eastAsia="楷体" w:cs="宋体"/>
          <w:color w:val="666666"/>
          <w:kern w:val="0"/>
          <w:sz w:val="27"/>
          <w:szCs w:val="27"/>
          <w:shd w:val="clear" w:color="auto" w:fill="FFFFFF"/>
        </w:rPr>
        <w:t>；项目支出</w:t>
      </w:r>
      <w:r>
        <w:rPr>
          <w:rFonts w:ascii="楷体" w:hAnsi="楷体" w:eastAsia="楷体" w:cs="宋体"/>
          <w:color w:val="666666"/>
          <w:kern w:val="0"/>
          <w:sz w:val="27"/>
          <w:szCs w:val="27"/>
          <w:shd w:val="clear" w:color="auto" w:fill="FFFFFF"/>
        </w:rPr>
        <w:t>140</w:t>
      </w:r>
      <w:r>
        <w:rPr>
          <w:rFonts w:hint="eastAsia" w:ascii="楷体" w:hAnsi="楷体" w:eastAsia="楷体" w:cs="宋体"/>
          <w:color w:val="666666"/>
          <w:kern w:val="0"/>
          <w:sz w:val="27"/>
          <w:szCs w:val="27"/>
          <w:shd w:val="clear" w:color="auto" w:fill="FFFFFF"/>
        </w:rPr>
        <w:t>万元，占</w:t>
      </w:r>
      <w:r>
        <w:rPr>
          <w:rFonts w:ascii="楷体" w:hAnsi="楷体" w:eastAsia="楷体" w:cs="宋体"/>
          <w:color w:val="666666"/>
          <w:kern w:val="0"/>
          <w:sz w:val="27"/>
          <w:szCs w:val="27"/>
          <w:shd w:val="clear" w:color="auto" w:fill="FFFFFF"/>
        </w:rPr>
        <w:t>40.03%</w:t>
      </w:r>
      <w:r>
        <w:rPr>
          <w:rFonts w:hint="eastAsia" w:ascii="楷体" w:hAnsi="楷体" w:eastAsia="楷体" w:cs="宋体"/>
          <w:color w:val="666666"/>
          <w:kern w:val="0"/>
          <w:sz w:val="27"/>
          <w:szCs w:val="27"/>
          <w:shd w:val="clear" w:color="auto" w:fill="FFFFFF"/>
        </w:rPr>
        <w:t>。</w:t>
      </w:r>
      <w:r>
        <w:rPr>
          <w:rFonts w:hint="eastAsia" w:ascii="楷体" w:hAnsi="楷体" w:eastAsia="楷体" w:cs="宋体"/>
          <w:color w:val="666666"/>
          <w:kern w:val="0"/>
          <w:sz w:val="27"/>
          <w:szCs w:val="27"/>
          <w:shd w:val="clear" w:color="auto" w:fill="FFFFFF"/>
        </w:rPr>
        <w:br w:type="textWrapping"/>
      </w:r>
    </w:p>
    <w:p>
      <w:pPr>
        <w:widowControl/>
        <w:numPr>
          <w:ilvl w:val="0"/>
          <w:numId w:val="1"/>
        </w:numPr>
        <w:ind w:left="405" w:leftChars="0"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财政拨款收入支出预算总体情况说明</w:t>
      </w:r>
      <w:r>
        <w:rPr>
          <w:rFonts w:hint="eastAsia" w:ascii="楷体" w:hAnsi="楷体" w:eastAsia="楷体" w:cs="宋体"/>
          <w:color w:val="666666"/>
          <w:kern w:val="0"/>
          <w:sz w:val="27"/>
          <w:szCs w:val="27"/>
          <w:shd w:val="clear" w:color="auto" w:fill="FFFFFF"/>
          <w:lang w:val="en-US" w:eastAsia="zh-CN"/>
        </w:rPr>
        <w:t xml:space="preserve"> </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信阳市平桥区退役军人事务局2022年财政拨款收支</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万元，与</w:t>
      </w:r>
      <w:r>
        <w:rPr>
          <w:rFonts w:ascii="Calibri" w:hAnsi="Calibri" w:eastAsia="楷体" w:cs="Calibri"/>
          <w:color w:val="666666"/>
          <w:kern w:val="0"/>
          <w:sz w:val="27"/>
          <w:szCs w:val="27"/>
          <w:shd w:val="clear" w:color="auto" w:fill="FFFFFF"/>
        </w:rPr>
        <w:t> </w:t>
      </w:r>
      <w:r>
        <w:rPr>
          <w:rFonts w:hint="eastAsia" w:ascii="楷体" w:hAnsi="楷体" w:eastAsia="楷体" w:cs="宋体"/>
          <w:color w:val="666666"/>
          <w:kern w:val="0"/>
          <w:sz w:val="27"/>
          <w:szCs w:val="27"/>
          <w:shd w:val="clear" w:color="auto" w:fill="FFFFFF"/>
        </w:rPr>
        <w:t>2021年相比，财政拨款收支预算减少</w:t>
      </w:r>
      <w:r>
        <w:rPr>
          <w:rFonts w:ascii="楷体" w:hAnsi="楷体" w:eastAsia="楷体" w:cs="宋体"/>
          <w:color w:val="666666"/>
          <w:kern w:val="0"/>
          <w:sz w:val="27"/>
          <w:szCs w:val="27"/>
          <w:shd w:val="clear" w:color="auto" w:fill="FFFFFF"/>
        </w:rPr>
        <w:t>3.29</w:t>
      </w:r>
      <w:r>
        <w:rPr>
          <w:rFonts w:hint="eastAsia" w:ascii="楷体" w:hAnsi="楷体" w:eastAsia="楷体" w:cs="宋体"/>
          <w:color w:val="666666"/>
          <w:kern w:val="0"/>
          <w:sz w:val="27"/>
          <w:szCs w:val="27"/>
          <w:shd w:val="clear" w:color="auto" w:fill="FFFFFF"/>
        </w:rPr>
        <w:t>万元，下降</w:t>
      </w:r>
      <w:r>
        <w:rPr>
          <w:rFonts w:ascii="楷体" w:hAnsi="楷体" w:eastAsia="楷体" w:cs="宋体"/>
          <w:color w:val="666666"/>
          <w:kern w:val="0"/>
          <w:sz w:val="27"/>
          <w:szCs w:val="27"/>
          <w:shd w:val="clear" w:color="auto" w:fill="FFFFFF"/>
        </w:rPr>
        <w:t>0.94%</w:t>
      </w:r>
      <w:r>
        <w:rPr>
          <w:rFonts w:hint="eastAsia" w:ascii="楷体" w:hAnsi="楷体" w:eastAsia="楷体" w:cs="宋体"/>
          <w:color w:val="666666"/>
          <w:kern w:val="0"/>
          <w:sz w:val="27"/>
          <w:szCs w:val="27"/>
          <w:shd w:val="clear" w:color="auto" w:fill="FFFFFF"/>
        </w:rPr>
        <w:t>。主要原因：我单位严格控制经费支出减少不必要开支。</w:t>
      </w:r>
      <w:r>
        <w:rPr>
          <w:rFonts w:hint="eastAsia" w:ascii="楷体" w:hAnsi="楷体" w:eastAsia="楷体" w:cs="宋体"/>
          <w:color w:val="666666"/>
          <w:kern w:val="0"/>
          <w:sz w:val="27"/>
          <w:szCs w:val="27"/>
          <w:shd w:val="clear" w:color="auto" w:fill="FFFFFF"/>
        </w:rPr>
        <w:br w:type="textWrapping"/>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p>
    <w:p>
      <w:pPr>
        <w:widowControl/>
        <w:numPr>
          <w:ilvl w:val="0"/>
          <w:numId w:val="1"/>
        </w:numPr>
        <w:ind w:left="405" w:leftChars="0"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一般公共预算支出预算情况说明</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信阳市平桥区退役军人事务局2022年一般公共预算支出年初预算为</w:t>
      </w:r>
      <w:r>
        <w:rPr>
          <w:rFonts w:ascii="楷体" w:hAnsi="楷体" w:eastAsia="楷体" w:cs="宋体"/>
          <w:color w:val="666666"/>
          <w:kern w:val="0"/>
          <w:sz w:val="27"/>
          <w:szCs w:val="27"/>
          <w:shd w:val="clear" w:color="auto" w:fill="FFFFFF"/>
        </w:rPr>
        <w:t>349.73</w:t>
      </w:r>
      <w:r>
        <w:rPr>
          <w:rFonts w:hint="eastAsia" w:ascii="楷体" w:hAnsi="楷体" w:eastAsia="楷体" w:cs="宋体"/>
          <w:color w:val="666666"/>
          <w:kern w:val="0"/>
          <w:sz w:val="27"/>
          <w:szCs w:val="27"/>
          <w:shd w:val="clear" w:color="auto" w:fill="FFFFFF"/>
        </w:rPr>
        <w:t>万元。主要用于以下方面：基本支出</w:t>
      </w:r>
      <w:r>
        <w:rPr>
          <w:rFonts w:ascii="楷体" w:hAnsi="楷体" w:eastAsia="楷体" w:cs="宋体"/>
          <w:color w:val="666666"/>
          <w:kern w:val="0"/>
          <w:sz w:val="27"/>
          <w:szCs w:val="27"/>
          <w:shd w:val="clear" w:color="auto" w:fill="FFFFFF"/>
        </w:rPr>
        <w:t>209.73</w:t>
      </w:r>
      <w:r>
        <w:rPr>
          <w:rFonts w:hint="eastAsia" w:ascii="楷体" w:hAnsi="楷体" w:eastAsia="楷体" w:cs="宋体"/>
          <w:color w:val="666666"/>
          <w:kern w:val="0"/>
          <w:sz w:val="27"/>
          <w:szCs w:val="27"/>
          <w:shd w:val="clear" w:color="auto" w:fill="FFFFFF"/>
        </w:rPr>
        <w:t>万元，占</w:t>
      </w:r>
      <w:r>
        <w:rPr>
          <w:rFonts w:ascii="楷体" w:hAnsi="楷体" w:eastAsia="楷体" w:cs="宋体"/>
          <w:color w:val="666666"/>
          <w:kern w:val="0"/>
          <w:sz w:val="27"/>
          <w:szCs w:val="27"/>
          <w:shd w:val="clear" w:color="auto" w:fill="FFFFFF"/>
        </w:rPr>
        <w:t>59.97%</w:t>
      </w:r>
      <w:r>
        <w:rPr>
          <w:rFonts w:hint="eastAsia" w:ascii="楷体" w:hAnsi="楷体" w:eastAsia="楷体" w:cs="宋体"/>
          <w:color w:val="666666"/>
          <w:kern w:val="0"/>
          <w:sz w:val="27"/>
          <w:szCs w:val="27"/>
          <w:shd w:val="clear" w:color="auto" w:fill="FFFFFF"/>
        </w:rPr>
        <w:t>；项目支出</w:t>
      </w:r>
      <w:r>
        <w:rPr>
          <w:rFonts w:ascii="楷体" w:hAnsi="楷体" w:eastAsia="楷体" w:cs="宋体"/>
          <w:color w:val="666666"/>
          <w:kern w:val="0"/>
          <w:sz w:val="27"/>
          <w:szCs w:val="27"/>
          <w:shd w:val="clear" w:color="auto" w:fill="FFFFFF"/>
        </w:rPr>
        <w:t>140</w:t>
      </w:r>
      <w:r>
        <w:rPr>
          <w:rFonts w:hint="eastAsia" w:ascii="楷体" w:hAnsi="楷体" w:eastAsia="楷体" w:cs="宋体"/>
          <w:color w:val="666666"/>
          <w:kern w:val="0"/>
          <w:sz w:val="27"/>
          <w:szCs w:val="27"/>
          <w:shd w:val="clear" w:color="auto" w:fill="FFFFFF"/>
        </w:rPr>
        <w:t>万元，占</w:t>
      </w:r>
      <w:r>
        <w:rPr>
          <w:rFonts w:ascii="楷体" w:hAnsi="楷体" w:eastAsia="楷体" w:cs="宋体"/>
          <w:color w:val="666666"/>
          <w:kern w:val="0"/>
          <w:sz w:val="27"/>
          <w:szCs w:val="27"/>
          <w:shd w:val="clear" w:color="auto" w:fill="FFFFFF"/>
        </w:rPr>
        <w:t>40.03%</w:t>
      </w:r>
      <w:r>
        <w:rPr>
          <w:rFonts w:hint="eastAsia" w:ascii="楷体" w:hAnsi="楷体" w:eastAsia="楷体" w:cs="宋体"/>
          <w:color w:val="666666"/>
          <w:kern w:val="0"/>
          <w:sz w:val="27"/>
          <w:szCs w:val="27"/>
          <w:shd w:val="clear" w:color="auto" w:fill="FFFFFF"/>
        </w:rPr>
        <w:t>。</w:t>
      </w:r>
      <w:r>
        <w:rPr>
          <w:rFonts w:hint="eastAsia" w:ascii="楷体" w:hAnsi="楷体" w:eastAsia="楷体" w:cs="宋体"/>
          <w:color w:val="666666"/>
          <w:kern w:val="0"/>
          <w:sz w:val="27"/>
          <w:szCs w:val="27"/>
          <w:shd w:val="clear" w:color="auto" w:fill="FFFFFF"/>
        </w:rPr>
        <w:br w:type="textWrapping"/>
      </w:r>
    </w:p>
    <w:p>
      <w:pPr>
        <w:widowControl/>
        <w:numPr>
          <w:ilvl w:val="0"/>
          <w:numId w:val="1"/>
        </w:numPr>
        <w:ind w:left="405" w:leftChars="0" w:hanging="405" w:hangingChars="15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一般公共预算基本支出预算情况说明</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信阳市平桥区退役军人事务局2022年一般公共预算基本支出</w:t>
      </w:r>
      <w:r>
        <w:rPr>
          <w:rFonts w:ascii="楷体" w:hAnsi="楷体" w:eastAsia="楷体" w:cs="宋体"/>
          <w:color w:val="666666"/>
          <w:kern w:val="0"/>
          <w:sz w:val="27"/>
          <w:szCs w:val="27"/>
          <w:shd w:val="clear" w:color="auto" w:fill="FFFFFF"/>
        </w:rPr>
        <w:t>209.73</w:t>
      </w:r>
      <w:r>
        <w:rPr>
          <w:rFonts w:hint="eastAsia" w:ascii="楷体" w:hAnsi="楷体" w:eastAsia="楷体" w:cs="宋体"/>
          <w:color w:val="666666"/>
          <w:kern w:val="0"/>
          <w:sz w:val="27"/>
          <w:szCs w:val="27"/>
          <w:shd w:val="clear" w:color="auto" w:fill="FFFFFF"/>
        </w:rPr>
        <w:t>万元，其中：人员经费</w:t>
      </w:r>
      <w:r>
        <w:rPr>
          <w:rFonts w:ascii="楷体" w:hAnsi="楷体" w:eastAsia="楷体" w:cs="宋体"/>
          <w:color w:val="666666"/>
          <w:kern w:val="0"/>
          <w:sz w:val="27"/>
          <w:szCs w:val="27"/>
          <w:shd w:val="clear" w:color="auto" w:fill="FFFFFF"/>
        </w:rPr>
        <w:t>190.69</w:t>
      </w:r>
      <w:r>
        <w:rPr>
          <w:rFonts w:hint="eastAsia" w:ascii="楷体" w:hAnsi="楷体" w:eastAsia="楷体" w:cs="宋体"/>
          <w:color w:val="666666"/>
          <w:kern w:val="0"/>
          <w:sz w:val="27"/>
          <w:szCs w:val="27"/>
          <w:shd w:val="clear" w:color="auto" w:fill="FFFFFF"/>
        </w:rPr>
        <w:t xml:space="preserve">万元，主要包括：基本工资、津贴补贴、奖金、社会保障缴费、绩效工资、离休费、退休费、遗属补助、住房公积金等；公用经费 </w:t>
      </w:r>
      <w:r>
        <w:rPr>
          <w:rFonts w:ascii="楷体" w:hAnsi="楷体" w:eastAsia="楷体" w:cs="宋体"/>
          <w:color w:val="666666"/>
          <w:kern w:val="0"/>
          <w:sz w:val="27"/>
          <w:szCs w:val="27"/>
          <w:shd w:val="clear" w:color="auto" w:fill="FFFFFF"/>
        </w:rPr>
        <w:t>19.04</w:t>
      </w:r>
      <w:r>
        <w:rPr>
          <w:rFonts w:hint="eastAsia" w:ascii="楷体" w:hAnsi="楷体" w:eastAsia="楷体" w:cs="宋体"/>
          <w:color w:val="666666"/>
          <w:kern w:val="0"/>
          <w:sz w:val="27"/>
          <w:szCs w:val="27"/>
          <w:shd w:val="clear" w:color="auto" w:fill="FFFFFF"/>
        </w:rPr>
        <w:t>万元， 主要包括：办公费、印刷费、咨询费、手续费、水费、电费、邮电费、取暖费、物业管理费、差旅费、因公出国（境）费、维修（护）费、租赁费、会议费、培训费、公务接待费、专用材料费、劳务费、工会经费、福利费、公务用车运行维护费、其他交通费用等。</w:t>
      </w:r>
      <w:r>
        <w:rPr>
          <w:rFonts w:hint="eastAsia" w:ascii="楷体" w:hAnsi="楷体" w:eastAsia="楷体" w:cs="宋体"/>
          <w:color w:val="666666"/>
          <w:kern w:val="0"/>
          <w:sz w:val="27"/>
          <w:szCs w:val="27"/>
          <w:shd w:val="clear" w:color="auto" w:fill="FFFFFF"/>
        </w:rPr>
        <w:br w:type="textWrapping"/>
      </w:r>
    </w:p>
    <w:p>
      <w:pPr>
        <w:widowControl/>
        <w:numPr>
          <w:ilvl w:val="0"/>
          <w:numId w:val="0"/>
        </w:numPr>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七、支出预算经济分类情况说明</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widowControl/>
        <w:numPr>
          <w:ilvl w:val="0"/>
          <w:numId w:val="0"/>
        </w:numPr>
        <w:rPr>
          <w:rFonts w:hint="eastAsia" w:ascii="楷体" w:hAnsi="楷体" w:eastAsia="楷体" w:cs="宋体"/>
          <w:color w:val="666666"/>
          <w:kern w:val="0"/>
          <w:sz w:val="27"/>
          <w:szCs w:val="27"/>
          <w:shd w:val="clear" w:color="auto" w:fill="FFFFFF"/>
        </w:rPr>
      </w:pPr>
    </w:p>
    <w:p>
      <w:pPr>
        <w:widowControl/>
        <w:numPr>
          <w:ilvl w:val="0"/>
          <w:numId w:val="0"/>
        </w:numPr>
        <w:ind w:leftChars="-150"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lang w:val="en-US" w:eastAsia="zh-CN"/>
        </w:rPr>
        <w:t>八、</w:t>
      </w:r>
      <w:r>
        <w:rPr>
          <w:rFonts w:hint="eastAsia" w:ascii="楷体" w:hAnsi="楷体" w:eastAsia="楷体" w:cs="宋体"/>
          <w:color w:val="666666"/>
          <w:kern w:val="0"/>
          <w:sz w:val="27"/>
          <w:szCs w:val="27"/>
          <w:shd w:val="clear" w:color="auto" w:fill="FFFFFF"/>
        </w:rPr>
        <w:t>“三公”经费支出预算情况说明</w:t>
      </w:r>
    </w:p>
    <w:p>
      <w:pPr>
        <w:widowControl/>
        <w:numPr>
          <w:ilvl w:val="0"/>
          <w:numId w:val="0"/>
        </w:numPr>
        <w:ind w:leftChars="-150"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我单位2022年“三公”经费预算为0万元。2022年“三公”经费支出预算数比 2021年减少0万元，下降了0%，主要原因：我单位与上年持平。具体支出情况如下：</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lang w:val="en-US" w:eastAsia="zh-CN"/>
        </w:rPr>
        <w:t xml:space="preserve">    </w:t>
      </w:r>
      <w:r>
        <w:rPr>
          <w:rFonts w:hint="eastAsia" w:ascii="楷体" w:hAnsi="楷体" w:eastAsia="楷体" w:cs="宋体"/>
          <w:b/>
          <w:bCs/>
          <w:color w:val="666666"/>
          <w:kern w:val="0"/>
          <w:sz w:val="27"/>
          <w:szCs w:val="27"/>
          <w:shd w:val="clear" w:color="auto" w:fill="FFFFFF"/>
        </w:rPr>
        <w:t>（一）因公出国（境）费</w:t>
      </w:r>
      <w:r>
        <w:rPr>
          <w:rFonts w:hint="eastAsia" w:ascii="楷体" w:hAnsi="楷体" w:eastAsia="楷体" w:cs="宋体"/>
          <w:color w:val="666666"/>
          <w:kern w:val="0"/>
          <w:sz w:val="27"/>
          <w:szCs w:val="27"/>
          <w:shd w:val="clear" w:color="auto" w:fill="FFFFFF"/>
        </w:rPr>
        <w:t>0万元，主要用于单位工作人员公务出国（境）的住宿费、旅费、伙食补助费、杂费、培训费等支出。预算数比 2021年增加0万元。主要原因：无因公出国需要。</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lang w:val="en-US" w:eastAsia="zh-CN"/>
        </w:rPr>
        <w:t xml:space="preserve">    </w:t>
      </w:r>
      <w:r>
        <w:rPr>
          <w:rFonts w:hint="eastAsia" w:ascii="楷体" w:hAnsi="楷体" w:eastAsia="楷体" w:cs="宋体"/>
          <w:b/>
          <w:bCs/>
          <w:color w:val="666666"/>
          <w:kern w:val="0"/>
          <w:sz w:val="27"/>
          <w:szCs w:val="27"/>
          <w:shd w:val="clear" w:color="auto" w:fill="FFFFFF"/>
        </w:rPr>
        <w:t>（二）公务用车购置及运行费</w:t>
      </w:r>
      <w:r>
        <w:rPr>
          <w:rFonts w:hint="eastAsia" w:ascii="楷体" w:hAnsi="楷体" w:eastAsia="楷体" w:cs="宋体"/>
          <w:color w:val="666666"/>
          <w:kern w:val="0"/>
          <w:sz w:val="27"/>
          <w:szCs w:val="27"/>
          <w:shd w:val="clear" w:color="auto" w:fill="FFFFFF"/>
        </w:rPr>
        <w:t>0万元，其中，公务用车购置费0万元；公务用车运行维护费0万元。</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lang w:val="en-US" w:eastAsia="zh-CN"/>
        </w:rPr>
        <w:t xml:space="preserve">    </w:t>
      </w:r>
      <w:r>
        <w:rPr>
          <w:rFonts w:hint="eastAsia" w:ascii="楷体" w:hAnsi="楷体" w:eastAsia="楷体" w:cs="宋体"/>
          <w:b/>
          <w:bCs/>
          <w:color w:val="666666"/>
          <w:kern w:val="0"/>
          <w:sz w:val="27"/>
          <w:szCs w:val="27"/>
          <w:shd w:val="clear" w:color="auto" w:fill="FFFFFF"/>
        </w:rPr>
        <w:t>（三）公务接待费</w:t>
      </w:r>
      <w:r>
        <w:rPr>
          <w:rFonts w:hint="eastAsia" w:ascii="楷体" w:hAnsi="楷体" w:eastAsia="楷体" w:cs="宋体"/>
          <w:color w:val="666666"/>
          <w:kern w:val="0"/>
          <w:sz w:val="27"/>
          <w:szCs w:val="27"/>
          <w:shd w:val="clear" w:color="auto" w:fill="FFFFFF"/>
        </w:rPr>
        <w:t>0万元，主要用于按规定开支的各类公务接待（含外宾接待）支出。</w:t>
      </w:r>
      <w:r>
        <w:rPr>
          <w:rFonts w:hint="eastAsia" w:ascii="楷体" w:hAnsi="楷体" w:eastAsia="楷体" w:cs="宋体"/>
          <w:color w:val="666666"/>
          <w:kern w:val="0"/>
          <w:sz w:val="27"/>
          <w:szCs w:val="27"/>
          <w:shd w:val="clear" w:color="auto" w:fill="FFFFFF"/>
        </w:rPr>
        <w:br w:type="textWrapping"/>
      </w:r>
    </w:p>
    <w:p>
      <w:pPr>
        <w:widowControl/>
        <w:numPr>
          <w:ilvl w:val="0"/>
          <w:numId w:val="2"/>
        </w:numPr>
        <w:ind w:leftChars="-150"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政府性基金预算支出预算情况说明</w:t>
      </w:r>
    </w:p>
    <w:p>
      <w:pPr>
        <w:widowControl/>
        <w:numPr>
          <w:ilvl w:val="0"/>
          <w:numId w:val="0"/>
        </w:numPr>
        <w:ind w:leftChars="50"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信阳市平桥区退役军人事务局2022年无使用政府性基金预算拨款安排的支出。</w:t>
      </w:r>
    </w:p>
    <w:p>
      <w:pPr>
        <w:widowControl/>
        <w:numPr>
          <w:ilvl w:val="0"/>
          <w:numId w:val="0"/>
        </w:numPr>
        <w:ind w:leftChars="-150"/>
        <w:rPr>
          <w:rFonts w:hint="eastAsia" w:ascii="楷体" w:hAnsi="楷体" w:eastAsia="楷体" w:cs="宋体"/>
          <w:color w:val="666666"/>
          <w:kern w:val="0"/>
          <w:sz w:val="27"/>
          <w:szCs w:val="27"/>
          <w:shd w:val="clear" w:color="auto" w:fill="FFFFFF"/>
          <w:lang w:val="en-US" w:eastAsia="zh-CN"/>
        </w:rPr>
      </w:pPr>
    </w:p>
    <w:p>
      <w:pPr>
        <w:widowControl/>
        <w:numPr>
          <w:ilvl w:val="0"/>
          <w:numId w:val="2"/>
        </w:numPr>
        <w:ind w:left="-315" w:leftChars="-150"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其他重要事项情况说明</w:t>
      </w:r>
    </w:p>
    <w:p>
      <w:pPr>
        <w:widowControl/>
        <w:numPr>
          <w:ilvl w:val="0"/>
          <w:numId w:val="3"/>
        </w:numPr>
        <w:ind w:left="643" w:leftChars="306" w:firstLine="0" w:firstLineChars="0"/>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rPr>
        <w:t>机关运行经费支出情况</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 2022年机关运行经费支出预算19.04万元，主要保障机构正常运转及正常履职需要，完成预算年度主要工作任务需要。</w:t>
      </w:r>
      <w:r>
        <w:rPr>
          <w:rFonts w:hint="eastAsia" w:ascii="楷体" w:hAnsi="楷体" w:eastAsia="楷体" w:cs="宋体"/>
          <w:color w:val="666666"/>
          <w:kern w:val="0"/>
          <w:sz w:val="27"/>
          <w:szCs w:val="27"/>
          <w:shd w:val="clear" w:color="auto" w:fill="FFFFFF"/>
        </w:rPr>
        <w:br w:type="textWrapping"/>
      </w:r>
    </w:p>
    <w:p>
      <w:pPr>
        <w:widowControl/>
        <w:numPr>
          <w:ilvl w:val="0"/>
          <w:numId w:val="3"/>
        </w:numPr>
        <w:ind w:left="643" w:leftChars="306" w:firstLine="0" w:firstLineChars="0"/>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rPr>
        <w:t>政府采购支出情况</w:t>
      </w:r>
    </w:p>
    <w:p>
      <w:pPr>
        <w:widowControl/>
        <w:numPr>
          <w:ilvl w:val="0"/>
          <w:numId w:val="0"/>
        </w:numPr>
        <w:ind w:firstLine="540" w:firstLineChars="200"/>
        <w:rPr>
          <w:rFonts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w:t>
      </w:r>
      <w:r>
        <w:rPr>
          <w:rFonts w:ascii="楷体" w:hAnsi="楷体" w:eastAsia="楷体" w:cs="宋体"/>
          <w:color w:val="666666"/>
          <w:kern w:val="0"/>
          <w:sz w:val="27"/>
          <w:szCs w:val="27"/>
          <w:shd w:val="clear" w:color="auto" w:fill="FFFFFF"/>
        </w:rPr>
        <w:t>2022年政府采购预算安排0万元，其中：政府采购货物</w:t>
      </w:r>
      <w:r>
        <w:rPr>
          <w:rFonts w:hint="eastAsia" w:ascii="楷体" w:hAnsi="楷体" w:eastAsia="楷体" w:cs="宋体"/>
          <w:color w:val="666666"/>
          <w:kern w:val="0"/>
          <w:sz w:val="27"/>
          <w:szCs w:val="27"/>
          <w:shd w:val="clear" w:color="auto" w:fill="FFFFFF"/>
        </w:rPr>
        <w:t>预算</w:t>
      </w:r>
      <w:r>
        <w:rPr>
          <w:rFonts w:ascii="楷体" w:hAnsi="楷体" w:eastAsia="楷体" w:cs="宋体"/>
          <w:color w:val="666666"/>
          <w:kern w:val="0"/>
          <w:sz w:val="27"/>
          <w:szCs w:val="27"/>
          <w:shd w:val="clear" w:color="auto" w:fill="FFFFFF"/>
        </w:rPr>
        <w:t>0万元、政府采购工程预算0万元、政府采购服务预算0</w:t>
      </w:r>
      <w:r>
        <w:rPr>
          <w:rFonts w:hint="eastAsia" w:ascii="楷体" w:hAnsi="楷体" w:eastAsia="楷体" w:cs="宋体"/>
          <w:color w:val="666666"/>
          <w:kern w:val="0"/>
          <w:sz w:val="27"/>
          <w:szCs w:val="27"/>
          <w:shd w:val="clear" w:color="auto" w:fill="FFFFFF"/>
        </w:rPr>
        <w:t>万元。</w:t>
      </w:r>
    </w:p>
    <w:p>
      <w:pPr>
        <w:widowControl/>
        <w:numPr>
          <w:ilvl w:val="0"/>
          <w:numId w:val="3"/>
        </w:numPr>
        <w:ind w:left="643" w:leftChars="306" w:firstLine="0" w:firstLineChars="0"/>
        <w:rPr>
          <w:rFonts w:hint="eastAsia" w:ascii="楷体" w:hAnsi="楷体" w:eastAsia="楷体" w:cs="宋体"/>
          <w:b/>
          <w:bCs/>
          <w:color w:val="666666"/>
          <w:kern w:val="0"/>
          <w:sz w:val="27"/>
          <w:szCs w:val="27"/>
          <w:shd w:val="clear" w:color="auto" w:fill="FFFFFF"/>
        </w:rPr>
      </w:pPr>
    </w:p>
    <w:p>
      <w:pPr>
        <w:widowControl/>
        <w:numPr>
          <w:ilvl w:val="0"/>
          <w:numId w:val="3"/>
        </w:numPr>
        <w:ind w:left="643" w:leftChars="306" w:firstLine="0" w:firstLineChars="0"/>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rPr>
        <w:t>绩效目标设置情况</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2022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楷体" w:hAnsi="楷体" w:eastAsia="楷体" w:cs="宋体"/>
          <w:color w:val="666666"/>
          <w:kern w:val="0"/>
          <w:sz w:val="27"/>
          <w:szCs w:val="27"/>
          <w:shd w:val="clear" w:color="auto" w:fill="FFFFFF"/>
        </w:rPr>
        <w:br w:type="textWrapping"/>
      </w:r>
    </w:p>
    <w:p>
      <w:pPr>
        <w:widowControl/>
        <w:numPr>
          <w:ilvl w:val="0"/>
          <w:numId w:val="0"/>
        </w:numPr>
        <w:ind w:firstLine="542" w:firstLineChars="200"/>
        <w:rPr>
          <w:rFonts w:hint="eastAsia"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rPr>
        <w:t>（四）国有资产占用情况。</w:t>
      </w:r>
    </w:p>
    <w:p>
      <w:pPr>
        <w:widowControl/>
        <w:numPr>
          <w:ilvl w:val="0"/>
          <w:numId w:val="0"/>
        </w:numPr>
        <w:ind w:firstLine="540" w:firstLineChars="200"/>
        <w:rPr>
          <w:rFonts w:hint="eastAsia" w:ascii="微软雅黑" w:hAnsi="微软雅黑" w:eastAsia="微软雅黑" w:cs="宋体"/>
          <w:color w:val="666666"/>
          <w:kern w:val="0"/>
          <w:szCs w:val="21"/>
        </w:rPr>
      </w:pPr>
      <w:r>
        <w:rPr>
          <w:rFonts w:hint="eastAsia" w:ascii="楷体" w:hAnsi="楷体" w:eastAsia="楷体" w:cs="宋体"/>
          <w:color w:val="666666"/>
          <w:kern w:val="0"/>
          <w:sz w:val="27"/>
          <w:szCs w:val="27"/>
          <w:shd w:val="clear" w:color="auto" w:fill="FFFFFF"/>
        </w:rPr>
        <w:t>2021年期末，信阳市平桥区退役军人事务局共有车辆0辆，其中一般公务用车0辆、一般执法执勤用车0辆、特种用途用车0辆。其他用车0辆。单价50万元以上通用设备0台（套），单位价值100万元以上专用设备0台（套）。</w:t>
      </w:r>
      <w:r>
        <w:rPr>
          <w:rFonts w:hint="eastAsia" w:ascii="微软雅黑" w:hAnsi="微软雅黑" w:eastAsia="微软雅黑" w:cs="宋体"/>
          <w:color w:val="666666"/>
          <w:kern w:val="0"/>
          <w:szCs w:val="21"/>
        </w:rPr>
        <w:br w:type="textWrapping"/>
      </w:r>
    </w:p>
    <w:p>
      <w:pPr>
        <w:widowControl/>
        <w:numPr>
          <w:ilvl w:val="0"/>
          <w:numId w:val="0"/>
        </w:numPr>
        <w:ind w:firstLine="542" w:firstLineChars="200"/>
        <w:rPr>
          <w:rFonts w:ascii="楷体" w:hAnsi="楷体" w:eastAsia="楷体" w:cs="宋体"/>
          <w:b/>
          <w:bCs/>
          <w:color w:val="666666"/>
          <w:kern w:val="0"/>
          <w:sz w:val="27"/>
          <w:szCs w:val="27"/>
          <w:shd w:val="clear" w:color="auto" w:fill="FFFFFF"/>
        </w:rPr>
      </w:pPr>
      <w:r>
        <w:rPr>
          <w:rFonts w:hint="eastAsia" w:ascii="楷体" w:hAnsi="楷体" w:eastAsia="楷体" w:cs="宋体"/>
          <w:b/>
          <w:bCs/>
          <w:color w:val="666666"/>
          <w:kern w:val="0"/>
          <w:sz w:val="27"/>
          <w:szCs w:val="27"/>
          <w:shd w:val="clear" w:color="auto" w:fill="FFFFFF"/>
        </w:rPr>
        <w:t>（五）专项转移支付项目情况</w:t>
      </w:r>
      <w:r>
        <w:rPr>
          <w:rFonts w:ascii="楷体" w:hAnsi="楷体" w:eastAsia="楷体" w:cs="宋体"/>
          <w:b/>
          <w:bCs/>
          <w:color w:val="666666"/>
          <w:kern w:val="0"/>
          <w:sz w:val="27"/>
          <w:szCs w:val="27"/>
          <w:shd w:val="clear" w:color="auto" w:fill="FFFFFF"/>
        </w:rPr>
        <w:t xml:space="preserve"> </w:t>
      </w:r>
    </w:p>
    <w:p>
      <w:pPr>
        <w:widowControl/>
        <w:numPr>
          <w:ilvl w:val="0"/>
          <w:numId w:val="0"/>
        </w:numPr>
        <w:ind w:firstLine="540" w:firstLineChars="200"/>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信阳市平桥区退役军人事务局</w:t>
      </w:r>
      <w:r>
        <w:rPr>
          <w:rFonts w:ascii="楷体" w:hAnsi="楷体" w:eastAsia="楷体" w:cs="宋体"/>
          <w:color w:val="666666"/>
          <w:kern w:val="0"/>
          <w:sz w:val="27"/>
          <w:szCs w:val="27"/>
          <w:shd w:val="clear" w:color="auto" w:fill="FFFFFF"/>
        </w:rPr>
        <w:t>2022年没有专</w:t>
      </w:r>
      <w:r>
        <w:rPr>
          <w:rFonts w:hint="eastAsia" w:ascii="楷体" w:hAnsi="楷体" w:eastAsia="楷体" w:cs="宋体"/>
          <w:color w:val="666666"/>
          <w:kern w:val="0"/>
          <w:sz w:val="27"/>
          <w:szCs w:val="27"/>
          <w:shd w:val="clear" w:color="auto" w:fill="FFFFFF"/>
        </w:rPr>
        <w:t>项转移支付项目。</w:t>
      </w:r>
      <w:r>
        <w:rPr>
          <w:rFonts w:hint="eastAsia" w:ascii="楷体" w:hAnsi="楷体" w:eastAsia="楷体" w:cs="宋体"/>
          <w:color w:val="666666"/>
          <w:kern w:val="0"/>
          <w:sz w:val="27"/>
          <w:szCs w:val="27"/>
          <w:shd w:val="clear" w:color="auto" w:fill="FFFFFF"/>
        </w:rPr>
        <w:br w:type="textWrapping"/>
      </w:r>
    </w:p>
    <w:p>
      <w:pPr>
        <w:widowControl/>
        <w:shd w:val="clear" w:color="auto" w:fill="FFFFFF"/>
        <w:jc w:val="center"/>
        <w:rPr>
          <w:rFonts w:ascii="微软雅黑" w:hAnsi="微软雅黑" w:eastAsia="微软雅黑" w:cs="宋体"/>
          <w:color w:val="666666"/>
          <w:kern w:val="0"/>
          <w:szCs w:val="21"/>
        </w:rPr>
      </w:pPr>
      <w:r>
        <w:rPr>
          <w:rFonts w:hint="eastAsia" w:ascii="楷体" w:hAnsi="楷体" w:eastAsia="楷体" w:cs="宋体"/>
          <w:b/>
          <w:bCs/>
          <w:color w:val="666666"/>
          <w:kern w:val="0"/>
          <w:sz w:val="27"/>
          <w:szCs w:val="27"/>
        </w:rPr>
        <w:t>第三部分</w:t>
      </w:r>
      <w:r>
        <w:rPr>
          <w:rFonts w:hint="eastAsia" w:ascii="楷体" w:hAnsi="楷体" w:eastAsia="楷体" w:cs="宋体"/>
          <w:b/>
          <w:bCs/>
          <w:color w:val="666666"/>
          <w:kern w:val="0"/>
          <w:sz w:val="27"/>
          <w:szCs w:val="27"/>
        </w:rPr>
        <w:br w:type="textWrapping"/>
      </w:r>
      <w:r>
        <w:rPr>
          <w:rFonts w:hint="eastAsia" w:ascii="楷体" w:hAnsi="楷体" w:eastAsia="楷体" w:cs="宋体"/>
          <w:b/>
          <w:bCs/>
          <w:color w:val="666666"/>
          <w:kern w:val="0"/>
          <w:sz w:val="27"/>
          <w:szCs w:val="27"/>
        </w:rPr>
        <w:t>名词解释</w:t>
      </w:r>
      <w:r>
        <w:rPr>
          <w:rFonts w:hint="eastAsia" w:ascii="微软雅黑" w:hAnsi="微软雅黑" w:eastAsia="微软雅黑" w:cs="宋体"/>
          <w:color w:val="666666"/>
          <w:kern w:val="0"/>
          <w:szCs w:val="21"/>
        </w:rPr>
        <w:br w:type="textWrapping"/>
      </w:r>
      <w:r>
        <w:rPr>
          <w:rFonts w:hint="eastAsia" w:ascii="微软雅黑" w:hAnsi="微软雅黑" w:eastAsia="微软雅黑" w:cs="宋体"/>
          <w:color w:val="666666"/>
          <w:kern w:val="0"/>
          <w:szCs w:val="21"/>
        </w:rPr>
        <w:t> </w:t>
      </w:r>
    </w:p>
    <w:p>
      <w:pPr>
        <w:widowControl/>
        <w:numPr>
          <w:ilvl w:val="0"/>
          <w:numId w:val="4"/>
        </w:numPr>
        <w:jc w:val="left"/>
        <w:rPr>
          <w:rFonts w:hint="eastAsia" w:ascii="楷体" w:hAnsi="楷体" w:eastAsia="楷体" w:cs="宋体"/>
          <w:color w:val="666666"/>
          <w:kern w:val="0"/>
          <w:sz w:val="27"/>
          <w:szCs w:val="27"/>
          <w:shd w:val="clear" w:color="auto" w:fill="FFFFFF"/>
        </w:rPr>
      </w:pPr>
      <w:r>
        <w:rPr>
          <w:rFonts w:hint="eastAsia" w:ascii="楷体" w:hAnsi="楷体" w:eastAsia="楷体" w:cs="宋体"/>
          <w:color w:val="666666"/>
          <w:kern w:val="0"/>
          <w:sz w:val="27"/>
          <w:szCs w:val="27"/>
          <w:shd w:val="clear" w:color="auto" w:fill="FFFFFF"/>
        </w:rPr>
        <w:t>财政拨款收入：是指省级财政当年拨付的资金。</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二、事业收入：是指事业单位开展专业活动及辅助活动所取 得的收入。</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三、其他收入：是指部门取得的除“财政拨款”、“事业收入”、“事业单位经营收入”等以外的收入。</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五、基本支出：是指为保障机构正常运转、完成日常工作任务所必需的开支，其内容包括人员经费和日常公用经费两部分。</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六、项目支出：是指在基本支出之外，为完成特定的行政工作任务或事业发展目标所发生的支出。</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楷体" w:hAnsi="楷体" w:eastAsia="楷体" w:cs="宋体"/>
          <w:color w:val="666666"/>
          <w:kern w:val="0"/>
          <w:sz w:val="27"/>
          <w:szCs w:val="27"/>
          <w:shd w:val="clear" w:color="auto" w:fill="FFFFFF"/>
        </w:rPr>
        <w:br w:type="textWrapping"/>
      </w:r>
      <w:r>
        <w:rPr>
          <w:rFonts w:hint="eastAsia" w:ascii="楷体" w:hAnsi="楷体" w:eastAsia="楷体" w:cs="宋体"/>
          <w:color w:val="666666"/>
          <w:kern w:val="0"/>
          <w:sz w:val="27"/>
          <w:szCs w:val="27"/>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楷体" w:hAnsi="楷体" w:eastAsia="楷体" w:cs="宋体"/>
          <w:color w:val="666666"/>
          <w:kern w:val="0"/>
          <w:sz w:val="27"/>
          <w:szCs w:val="27"/>
          <w:shd w:val="clear" w:color="auto" w:fill="FFFFFF"/>
        </w:rPr>
        <w:br w:type="textWrapping"/>
      </w:r>
    </w:p>
    <w:p>
      <w:pPr>
        <w:widowControl/>
        <w:numPr>
          <w:numId w:val="0"/>
        </w:numPr>
        <w:jc w:val="left"/>
        <w:rPr>
          <w:rFonts w:hint="eastAsia" w:ascii="楷体" w:hAnsi="楷体" w:eastAsia="楷体" w:cs="宋体"/>
          <w:color w:val="666666"/>
          <w:kern w:val="0"/>
          <w:sz w:val="27"/>
          <w:szCs w:val="27"/>
          <w:shd w:val="clear" w:color="auto" w:fill="FFFFFF"/>
        </w:rPr>
      </w:pPr>
    </w:p>
    <w:p>
      <w:pPr>
        <w:widowControl/>
        <w:numPr>
          <w:numId w:val="0"/>
        </w:numPr>
        <w:jc w:val="left"/>
        <w:rPr>
          <w:rFonts w:hint="eastAsia" w:ascii="楷体" w:hAnsi="楷体" w:eastAsia="楷体" w:cs="宋体"/>
          <w:color w:val="666666"/>
          <w:kern w:val="0"/>
          <w:sz w:val="27"/>
          <w:szCs w:val="27"/>
          <w:shd w:val="clear" w:color="auto" w:fill="FFFFFF"/>
        </w:rPr>
      </w:pPr>
    </w:p>
    <w:p>
      <w:pPr>
        <w:widowControl/>
        <w:numPr>
          <w:numId w:val="0"/>
        </w:numPr>
        <w:jc w:val="left"/>
        <w:rPr>
          <w:rFonts w:ascii="宋体" w:hAnsi="宋体" w:eastAsia="宋体" w:cs="宋体"/>
          <w:kern w:val="0"/>
          <w:sz w:val="24"/>
          <w:szCs w:val="24"/>
        </w:rPr>
      </w:pPr>
      <w:bookmarkStart w:id="0" w:name="_GoBack"/>
      <w:bookmarkEnd w:id="0"/>
      <w:r>
        <w:rPr>
          <w:rFonts w:hint="eastAsia" w:ascii="楷体" w:hAnsi="楷体" w:eastAsia="楷体" w:cs="宋体"/>
          <w:color w:val="666666"/>
          <w:kern w:val="0"/>
          <w:sz w:val="27"/>
          <w:szCs w:val="27"/>
          <w:shd w:val="clear" w:color="auto" w:fill="FFFFFF"/>
        </w:rPr>
        <w:t>附件：</w:t>
      </w:r>
      <w:r>
        <w:rPr>
          <w:rFonts w:ascii="楷体" w:hAnsi="楷体" w:eastAsia="楷体" w:cs="宋体"/>
          <w:color w:val="666666"/>
          <w:kern w:val="0"/>
          <w:sz w:val="27"/>
          <w:szCs w:val="27"/>
          <w:shd w:val="clear" w:color="auto" w:fill="FFFFFF"/>
        </w:rPr>
        <w:t>信阳市平桥区退役军人事务局</w:t>
      </w:r>
      <w:r>
        <w:rPr>
          <w:rFonts w:hint="eastAsia" w:ascii="楷体" w:hAnsi="楷体" w:eastAsia="楷体" w:cs="宋体"/>
          <w:color w:val="666666"/>
          <w:kern w:val="0"/>
          <w:sz w:val="27"/>
          <w:szCs w:val="27"/>
          <w:shd w:val="clear" w:color="auto" w:fill="FFFFFF"/>
        </w:rPr>
        <w:t>2022年度部门预算表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36DAE"/>
    <w:multiLevelType w:val="singleLevel"/>
    <w:tmpl w:val="C1136DAE"/>
    <w:lvl w:ilvl="0" w:tentative="0">
      <w:start w:val="1"/>
      <w:numFmt w:val="chineseCounting"/>
      <w:suff w:val="nothing"/>
      <w:lvlText w:val="%1、"/>
      <w:lvlJc w:val="left"/>
      <w:rPr>
        <w:rFonts w:hint="eastAsia"/>
      </w:rPr>
    </w:lvl>
  </w:abstractNum>
  <w:abstractNum w:abstractNumId="1">
    <w:nsid w:val="C7A8DB53"/>
    <w:multiLevelType w:val="singleLevel"/>
    <w:tmpl w:val="C7A8DB53"/>
    <w:lvl w:ilvl="0" w:tentative="0">
      <w:start w:val="9"/>
      <w:numFmt w:val="chineseCounting"/>
      <w:suff w:val="nothing"/>
      <w:lvlText w:val="%1、"/>
      <w:lvlJc w:val="left"/>
      <w:rPr>
        <w:rFonts w:hint="eastAsia"/>
      </w:rPr>
    </w:lvl>
  </w:abstractNum>
  <w:abstractNum w:abstractNumId="2">
    <w:nsid w:val="40C5A11A"/>
    <w:multiLevelType w:val="singleLevel"/>
    <w:tmpl w:val="40C5A11A"/>
    <w:lvl w:ilvl="0" w:tentative="0">
      <w:start w:val="1"/>
      <w:numFmt w:val="chineseCounting"/>
      <w:suff w:val="nothing"/>
      <w:lvlText w:val="%1、"/>
      <w:lvlJc w:val="left"/>
      <w:rPr>
        <w:rFonts w:hint="eastAsia"/>
      </w:rPr>
    </w:lvl>
  </w:abstractNum>
  <w:abstractNum w:abstractNumId="3">
    <w:nsid w:val="4FD03A4D"/>
    <w:multiLevelType w:val="singleLevel"/>
    <w:tmpl w:val="4FD03A4D"/>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Y2E1OWE5ZDExNWM1ZGI4NWI5NjA3NzhkOGM4YzAifQ=="/>
  </w:docVars>
  <w:rsids>
    <w:rsidRoot w:val="00F24609"/>
    <w:rsid w:val="000A6AB7"/>
    <w:rsid w:val="000C45A0"/>
    <w:rsid w:val="001419F6"/>
    <w:rsid w:val="00151020"/>
    <w:rsid w:val="001670E4"/>
    <w:rsid w:val="001A1B17"/>
    <w:rsid w:val="001A699C"/>
    <w:rsid w:val="001F75D1"/>
    <w:rsid w:val="00202608"/>
    <w:rsid w:val="00284293"/>
    <w:rsid w:val="00325489"/>
    <w:rsid w:val="00336B9D"/>
    <w:rsid w:val="003B5355"/>
    <w:rsid w:val="00403636"/>
    <w:rsid w:val="00475C4D"/>
    <w:rsid w:val="004F3DAC"/>
    <w:rsid w:val="00504A2B"/>
    <w:rsid w:val="005434B5"/>
    <w:rsid w:val="00594DC7"/>
    <w:rsid w:val="005C2C0B"/>
    <w:rsid w:val="006128A0"/>
    <w:rsid w:val="00616311"/>
    <w:rsid w:val="006E52B3"/>
    <w:rsid w:val="00720D47"/>
    <w:rsid w:val="007303DE"/>
    <w:rsid w:val="0073341E"/>
    <w:rsid w:val="00761135"/>
    <w:rsid w:val="00801157"/>
    <w:rsid w:val="0085618F"/>
    <w:rsid w:val="008B3154"/>
    <w:rsid w:val="008F6493"/>
    <w:rsid w:val="00907A8D"/>
    <w:rsid w:val="00975727"/>
    <w:rsid w:val="009A19A6"/>
    <w:rsid w:val="009B2CC1"/>
    <w:rsid w:val="00A45E44"/>
    <w:rsid w:val="00A934DD"/>
    <w:rsid w:val="00B35BFA"/>
    <w:rsid w:val="00C42A45"/>
    <w:rsid w:val="00CE4199"/>
    <w:rsid w:val="00D15676"/>
    <w:rsid w:val="00DA3AB4"/>
    <w:rsid w:val="00E51A36"/>
    <w:rsid w:val="00E7240C"/>
    <w:rsid w:val="00EA4B16"/>
    <w:rsid w:val="00F06ED0"/>
    <w:rsid w:val="00F24609"/>
    <w:rsid w:val="00F35738"/>
    <w:rsid w:val="00F544A7"/>
    <w:rsid w:val="00F56D21"/>
    <w:rsid w:val="00F853E0"/>
    <w:rsid w:val="26685274"/>
    <w:rsid w:val="3CEA3978"/>
    <w:rsid w:val="48A32833"/>
    <w:rsid w:val="48D6634E"/>
    <w:rsid w:val="52B36262"/>
    <w:rsid w:val="62BE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8">
    <w:name w:val="Unresolved Mention"/>
    <w:basedOn w:val="5"/>
    <w:semiHidden/>
    <w:unhideWhenUsed/>
    <w:qFormat/>
    <w:uiPriority w:val="99"/>
    <w:rPr>
      <w:color w:val="605E5C"/>
      <w:shd w:val="clear" w:color="auto" w:fill="E1DFDD"/>
    </w:rPr>
  </w:style>
  <w:style w:type="paragraph" w:styleId="9">
    <w:name w:val="List Paragraph"/>
    <w:basedOn w:val="1"/>
    <w:qFormat/>
    <w:uiPriority w:val="34"/>
    <w:pPr>
      <w:ind w:firstLine="420" w:firstLineChars="200"/>
    </w:pPr>
  </w:style>
  <w:style w:type="character" w:customStyle="1" w:styleId="10">
    <w:name w:val="页眉 字符"/>
    <w:basedOn w:val="5"/>
    <w:link w:val="3"/>
    <w:qFormat/>
    <w:uiPriority w:val="99"/>
    <w:rPr>
      <w:sz w:val="18"/>
      <w:szCs w:val="18"/>
    </w:rPr>
  </w:style>
  <w:style w:type="character" w:customStyle="1" w:styleId="11">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22CD-0569-4802-ADB9-EF39AA78F7EF}">
  <ds:schemaRefs/>
</ds:datastoreItem>
</file>

<file path=docProps/app.xml><?xml version="1.0" encoding="utf-8"?>
<Properties xmlns="http://schemas.openxmlformats.org/officeDocument/2006/extended-properties" xmlns:vt="http://schemas.openxmlformats.org/officeDocument/2006/docPropsVTypes">
  <Template>Normal</Template>
  <Pages>10</Pages>
  <Words>3376</Words>
  <Characters>3562</Characters>
  <Lines>25</Lines>
  <Paragraphs>7</Paragraphs>
  <TotalTime>4</TotalTime>
  <ScaleCrop>false</ScaleCrop>
  <LinksUpToDate>false</LinksUpToDate>
  <CharactersWithSpaces>3607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2022-08-29T03:54:00Z</dcterms:created>
  <dc:creator>苏 苏</dc:creator>
  <cp:lastModifiedBy>付小倩</cp:lastModifiedBy>
  <dcterms:modified xsi:type="dcterms:W3CDTF">2023-04-28T12:40:31Z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9646141C3CD3493288AD7305E00D55E9_12</vt:lpwstr>
  </property>
</Properties>
</file>