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信阳市平桥区水利局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部门预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</w:t>
      </w: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十二、预算项目绩效目标表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信阳市平桥区水利局部门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主要职责是：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一）负责保障水资源的合理开发利用。拟订全区水利战略规划和政策，起草有关规章草案并监督实施，组织编制水利综合规划、专业规划和专项规划。按规定制定水利工程建设有关制度并组织实施；负责提出全区水利投资方向和项目安排意见，拟订全区水利投资规模及项目投资计划并监督实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二）负责生活、生产经营和生态环境用水的统筹兼顾和保障。实施全区水资源统一监督管理，拟订全区中长期水供求规划、水量分配方案并监督实施；组织开展水资源调查评价工作，承担水能资源的调查工作；负责河流湖库和重要水工程的水资源调度，组织实施取水许可、水资源有偿使用制度和水资源论证、防洪论证制度以及水资源费征收使用制度；对城市规划区地下水和区管取水户审批、发放取水许可证、征收水资源费；发布全区水资源公报；指导水利行业和乡镇供水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三）负责水资源保护工作。组织编制全区水资源保护规划，拟订水功能区划并监督实施；核定水域纳污能力，提出限制排污总量的建议；指导饮用水水源保护工作；指导地下水开发利用和城市规划区地下水资源管理保护工作。负责最严格水资源管理制度贯彻落实工作，开展水生态系统保护与修复，指导和推进水生态文明建设，组织开展重要河流湖泊健康评估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四）负责防治水旱灾害，承担平桥区防汛抗旱指挥部的具体工作。组织、协调、监督、指挥全区防汛抗旱工作；对河流湖库和重要水工程实施防汛抗旱调度和应急水量调度；编制全区防汛抗旱应急预案、抗旱规划并组织实施。指导水利突发公共事件的应急管理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（五）负责节约用水工作。拟订全区节约用水政策，编制节约用水规划，指导全区计划用水工作，对平桥区城市规划区内实施计划用水管理，组织、管理、监督节约用水工作，指导和推动节水型社会建设工作。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（六）编制、审查、上报全区各类水利基本建设项目建议书、可行性研究报告和初步设计。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七）负责全区水利设施、水域及其岸线的管理和保护，指导河流湖库及滩地的治理和开发；指导水利工程建设与运行管理，负责水利工程质量监督检查工作，组织实施具有控制性的重要水利工程建设与运行管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八）负责防治水土流失。拟订全区水土保持规划并监督实施；组织实施水土流失的综合防治、监测预报并定期公告；负责水土保持生态环境建设，在权限内审批生产建设单位水土保持方案并监督实施；指导城市水土保持工作；负责有关重大建设项目水土保持方案的审批、监督实施及水土保持设施的验收工作，负责水土保持补偿费征收管理工作；指导区重点水土保持建设项目的实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（九）指导农村水利工作。组织协调农田水利基本建设；指导农村饮水安全、大中型灌区、农田水利、节水灌溉等工程建设与管理工作；指导农村水利社会化服务体系建设；负责农村水能资源开发工作。　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十）负责重大涉水违法事件的查处，指导全区水政监察和水行政执法，协调、仲裁并处理水事纠纷；依法负责水利行业安全生产工作，组织、指导水库、水电站大坝的安全监管；指导水利建设市场的监督管理，组织开展水利工程建设监督和稽查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（十一）负责全区水利科技工作。指导全区水利队伍建设；组织实施水利行业质量监督工作；拟订全区水利行业的技术标准、规程规范并监督实施；承担水利统计工作。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（十二）负责全区水产工作、水产品质量检验监测及渔政执法管理工作。　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（十三）负责全区河道砂石开采的规划和管理工作。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（十四）负责局机关及直属单位的电子政务工作。　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（十五）承办区政府及上级部门交办的其他事项。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二、信阳市平桥区水利局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机构部门设置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水利局机关下设：办公室(人事股)、水利工程建设股、农村水利与水土保持股、水资源管理股、运行管理与计划股。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 根据部门预算管理有关规定，本预算为汇总预算，包括局机关本级预算和7个局属单位预算，具体是：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1、信阳市平桥区水利局部门机关本级；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2、信阳市平桥区水政监察大队；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3、信阳市平桥区尖山水库管理所；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4、信阳市平桥区红石咀水库管理所；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5、信阳市平桥区王堂水库管理所；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6、信阳市平桥区老鸦河水库管理所；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7、信阳市平桥区洪山水库管理所；</w:t>
      </w:r>
    </w:p>
    <w:p>
      <w:pPr>
        <w:adjustRightInd w:val="0"/>
        <w:snapToGrid w:val="0"/>
        <w:spacing w:line="560" w:lineRule="exact"/>
        <w:ind w:firstLine="320" w:firstLineChars="1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8、信阳市平桥区南湾灌区管理所。</w:t>
      </w: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信阳市平桥区水利局部门 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2008.56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2008.56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减少266.02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减少11.69%</w:t>
      </w:r>
      <w:r>
        <w:rPr>
          <w:rFonts w:ascii="仿宋" w:hAnsi="仿宋" w:eastAsia="仿宋" w:cs="宋体"/>
          <w:kern w:val="0"/>
          <w:sz w:val="32"/>
          <w:szCs w:val="32"/>
        </w:rPr>
        <w:t>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2021年9月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成立了河砂事务中心，该单位为副科级一级预算事业单位，编制数为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35人，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2022年起独立编制预算，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工作人员从水利局属各二级单位中调剂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信阳市平桥区水利局部门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2008.56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2008.56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信阳市平桥区水利局部门 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2008.56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1854.56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92.33</w:t>
      </w:r>
      <w:r>
        <w:rPr>
          <w:rFonts w:ascii="仿宋" w:hAnsi="仿宋" w:eastAsia="仿宋" w:cs="宋体"/>
          <w:kern w:val="0"/>
          <w:sz w:val="32"/>
          <w:szCs w:val="32"/>
        </w:rPr>
        <w:t>%；项目支出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</w:t>
      </w:r>
      <w:r>
        <w:rPr>
          <w:rFonts w:ascii="仿宋" w:hAnsi="仿宋" w:eastAsia="仿宋" w:cs="宋体"/>
          <w:kern w:val="0"/>
          <w:sz w:val="32"/>
          <w:szCs w:val="32"/>
        </w:rPr>
        <w:t>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7.67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信阳市平桥区水利局部门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2008.56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，政府性基金收支预算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万元，国有资本经营预算收支预算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  <w:r>
        <w:rPr>
          <w:rFonts w:ascii="仿宋" w:hAnsi="仿宋" w:eastAsia="仿宋" w:cs="宋体"/>
          <w:kern w:val="0"/>
          <w:sz w:val="32"/>
          <w:szCs w:val="32"/>
        </w:rPr>
        <w:t>。与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266.02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减少11.69%</w:t>
      </w:r>
      <w:r>
        <w:rPr>
          <w:rFonts w:ascii="仿宋" w:hAnsi="仿宋" w:eastAsia="仿宋" w:cs="宋体"/>
          <w:kern w:val="0"/>
          <w:sz w:val="32"/>
          <w:szCs w:val="32"/>
        </w:rPr>
        <w:t>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平桥区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2021年9月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成立了河砂事务中心，该单位为副科级一级预算事业单位，编制数为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35人，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2022年起独立编制预算，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工作人员从水利局属各二级单位中调剂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信阳市平桥区水利局部门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2008.56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1854.56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92.33</w:t>
      </w:r>
      <w:r>
        <w:rPr>
          <w:rFonts w:ascii="仿宋" w:hAnsi="仿宋" w:eastAsia="仿宋" w:cs="宋体"/>
          <w:kern w:val="0"/>
          <w:sz w:val="32"/>
          <w:szCs w:val="32"/>
        </w:rPr>
        <w:t>%；项目支出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</w:t>
      </w:r>
      <w:r>
        <w:rPr>
          <w:rFonts w:ascii="仿宋" w:hAnsi="仿宋" w:eastAsia="仿宋" w:cs="宋体"/>
          <w:kern w:val="0"/>
          <w:sz w:val="32"/>
          <w:szCs w:val="32"/>
        </w:rPr>
        <w:t>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7.67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1854.56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1733.78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120.78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信阳市平桥区水利局部门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持平，均为0万元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主要用于国际旅费、国外城市间交通费、住宿费、伙食费、公杂费和其他费用。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主要用于执行公务、开展业务活动的交通费、住宿费、用餐费等。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主要用于开展工作所需公务用车的燃料费、维修费、过路过桥费、保险费、安全奖励费用等支出，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公务用车购置。公务用车购置费预算数和公务用车运行维护费预算数与2021年持平，均为0万元。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信阳市平桥区水利局部门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我单位2022年无政府性基金预算支出，故此表为空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信阳市平桥区水利局部门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25.54</w:t>
      </w:r>
      <w:r>
        <w:rPr>
          <w:rFonts w:ascii="仿宋" w:hAnsi="仿宋" w:eastAsia="仿宋" w:cs="宋体"/>
          <w:kern w:val="0"/>
          <w:sz w:val="32"/>
          <w:szCs w:val="32"/>
        </w:rPr>
        <w:t>万元，主要保障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1.71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6.28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响应上级号召，厉行节约，压缩非生产性开支开支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预算项目均按要求编制了绩效目标，从项目产出、项目效益、满意度等方面设置了绩效目标，综合反映项目预期完成的数量、实效、质量，预期达到的社会经济效益、可持续影响以及对象满意度等情况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信阳市平桥区水利局部门 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ascii="仿宋" w:hAnsi="仿宋" w:eastAsia="仿宋" w:cs="宋体"/>
          <w:kern w:val="0"/>
          <w:sz w:val="32"/>
          <w:szCs w:val="32"/>
        </w:rPr>
        <w:t>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转移支付项目共有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项，主要是：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ascii="仿宋" w:hAnsi="仿宋" w:eastAsia="仿宋" w:cs="宋体"/>
          <w:kern w:val="0"/>
          <w:sz w:val="32"/>
          <w:szCs w:val="32"/>
        </w:rPr>
        <w:t>。我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2E1OWE5ZDExNWM1ZGI4NWI5NjA3NzhkOGM4YzAifQ=="/>
  </w:docVars>
  <w:rsids>
    <w:rsidRoot w:val="00000000"/>
    <w:rsid w:val="086D6D30"/>
    <w:rsid w:val="09364543"/>
    <w:rsid w:val="0A6F1B02"/>
    <w:rsid w:val="0E0B573D"/>
    <w:rsid w:val="0E78166E"/>
    <w:rsid w:val="0F0461E6"/>
    <w:rsid w:val="107B109B"/>
    <w:rsid w:val="144153E7"/>
    <w:rsid w:val="14AB0A58"/>
    <w:rsid w:val="1BD12DCA"/>
    <w:rsid w:val="1C34759A"/>
    <w:rsid w:val="1D9C09E6"/>
    <w:rsid w:val="1E940EEE"/>
    <w:rsid w:val="1F310DAE"/>
    <w:rsid w:val="20414570"/>
    <w:rsid w:val="2069348A"/>
    <w:rsid w:val="24133DF1"/>
    <w:rsid w:val="26B86B17"/>
    <w:rsid w:val="27A8397E"/>
    <w:rsid w:val="29C8276C"/>
    <w:rsid w:val="2BCB7B04"/>
    <w:rsid w:val="2D184F94"/>
    <w:rsid w:val="32EB6CD2"/>
    <w:rsid w:val="3663227D"/>
    <w:rsid w:val="3D431486"/>
    <w:rsid w:val="3F095A68"/>
    <w:rsid w:val="424119A9"/>
    <w:rsid w:val="43FD2959"/>
    <w:rsid w:val="46FC6FF6"/>
    <w:rsid w:val="49186ABF"/>
    <w:rsid w:val="49F61DEB"/>
    <w:rsid w:val="4A4A5CF9"/>
    <w:rsid w:val="4C502F44"/>
    <w:rsid w:val="4E7760C6"/>
    <w:rsid w:val="506D0E6D"/>
    <w:rsid w:val="50AD2EA7"/>
    <w:rsid w:val="51B074A6"/>
    <w:rsid w:val="51BB02B5"/>
    <w:rsid w:val="5EDD38A3"/>
    <w:rsid w:val="5F552F7D"/>
    <w:rsid w:val="67C0189B"/>
    <w:rsid w:val="68707874"/>
    <w:rsid w:val="69C93894"/>
    <w:rsid w:val="6A014E5B"/>
    <w:rsid w:val="6C9854C4"/>
    <w:rsid w:val="71786C7C"/>
    <w:rsid w:val="738C64A4"/>
    <w:rsid w:val="74BA6B7C"/>
    <w:rsid w:val="74E15117"/>
    <w:rsid w:val="785C31E9"/>
    <w:rsid w:val="78DD0595"/>
    <w:rsid w:val="7994240D"/>
    <w:rsid w:val="7B633C51"/>
    <w:rsid w:val="7D833AD7"/>
    <w:rsid w:val="7DA3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 Char"/>
    <w:link w:val="6"/>
    <w:qFormat/>
    <w:uiPriority w:val="99"/>
    <w:rPr>
      <w:sz w:val="18"/>
      <w:szCs w:val="18"/>
    </w:rPr>
  </w:style>
  <w:style w:type="character" w:customStyle="1" w:styleId="13">
    <w:name w:val="页脚 Char Char"/>
    <w:link w:val="5"/>
    <w:qFormat/>
    <w:uiPriority w:val="99"/>
    <w:rPr>
      <w:sz w:val="18"/>
      <w:szCs w:val="18"/>
    </w:rPr>
  </w:style>
  <w:style w:type="character" w:customStyle="1" w:styleId="14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4561</Words>
  <Characters>4784</Characters>
  <Lines>29</Lines>
  <Paragraphs>8</Paragraphs>
  <TotalTime>12</TotalTime>
  <ScaleCrop>false</ScaleCrop>
  <LinksUpToDate>false</LinksUpToDate>
  <CharactersWithSpaces>4819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付小倩</cp:lastModifiedBy>
  <cp:lastPrinted>2020-06-04T09:09:00Z</cp:lastPrinted>
  <dcterms:modified xsi:type="dcterms:W3CDTF">2023-04-28T08:38:47Z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