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信阳市平桥区统计局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202</w:t>
      </w:r>
      <w:r>
        <w:rPr>
          <w:rFonts w:hint="eastAsia" w:ascii="隶书" w:hAnsi="隶书" w:eastAsia="隶书" w:cs="隶书"/>
          <w:sz w:val="52"/>
          <w:szCs w:val="52"/>
        </w:rPr>
        <w:t>2年度部门预算</w:t>
      </w:r>
    </w:p>
    <w:p>
      <w:pPr>
        <w:kinsoku w:val="0"/>
        <w:overflowPunct w:val="0"/>
        <w:adjustRightInd w:val="0"/>
        <w:snapToGrid w:val="0"/>
        <w:spacing w:line="560" w:lineRule="exact"/>
        <w:ind w:right="51"/>
        <w:jc w:val="center"/>
        <w:rPr>
          <w:rFonts w:hint="eastAsia" w:ascii="黑体" w:hAnsi="黑体" w:eastAsia="黑体" w:cs="黑体"/>
          <w:b/>
          <w:sz w:val="32"/>
          <w:szCs w:val="32"/>
        </w:rPr>
      </w:pPr>
      <w:r>
        <w:rPr>
          <w:rFonts w:hint="eastAsia" w:ascii="黑体" w:hAnsi="Times New Roman" w:eastAsia="黑体" w:cs="黑体"/>
          <w:sz w:val="56"/>
          <w:szCs w:val="56"/>
        </w:rPr>
        <w:t>目</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平桥区统计局概况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平桥区统计局</w:t>
      </w:r>
      <w:r>
        <w:rPr>
          <w:rFonts w:ascii="黑体" w:hAnsi="黑体" w:eastAsia="黑体" w:cs="黑体"/>
          <w:sz w:val="32"/>
          <w:szCs w:val="32"/>
        </w:rPr>
        <w:t>202</w:t>
      </w:r>
      <w:r>
        <w:rPr>
          <w:rFonts w:hint="eastAsia" w:ascii="黑体" w:hAnsi="黑体" w:eastAsia="黑体" w:cs="黑体"/>
          <w:sz w:val="32"/>
          <w:szCs w:val="32"/>
        </w:rPr>
        <w:t>2年度部门预算情况说明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附件：平桥区统计局</w:t>
      </w:r>
      <w:r>
        <w:rPr>
          <w:rFonts w:ascii="黑体" w:hAnsi="黑体" w:eastAsia="黑体" w:cs="黑体"/>
          <w:sz w:val="32"/>
          <w:szCs w:val="32"/>
        </w:rPr>
        <w:t>202</w:t>
      </w:r>
      <w:r>
        <w:rPr>
          <w:rFonts w:hint="eastAsia" w:ascii="黑体" w:hAnsi="黑体" w:eastAsia="黑体" w:cs="黑体"/>
          <w:sz w:val="32"/>
          <w:szCs w:val="32"/>
        </w:rPr>
        <w:t>2年度部门预算表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jc w:val="left"/>
        <w:rPr>
          <w:rFonts w:ascii="宋体" w:cs="宋体"/>
          <w:sz w:val="32"/>
          <w:szCs w:val="32"/>
        </w:rPr>
      </w:pPr>
    </w:p>
    <w:p>
      <w:pPr>
        <w:jc w:val="both"/>
        <w:outlineLvl w:val="0"/>
        <w:rPr>
          <w:rFonts w:ascii="隶书" w:hAnsi="隶书" w:eastAsia="隶书" w:cs="隶书"/>
          <w:sz w:val="36"/>
          <w:szCs w:val="36"/>
        </w:rPr>
      </w:pPr>
    </w:p>
    <w:p>
      <w:pPr>
        <w:adjustRightInd w:val="0"/>
        <w:snapToGrid w:val="0"/>
        <w:spacing w:line="560" w:lineRule="exact"/>
        <w:jc w:val="center"/>
        <w:rPr>
          <w:rFonts w:hint="eastAsia" w:ascii="黑体" w:hAnsi="黑体" w:eastAsia="黑体" w:cs="Times New Roman"/>
          <w:sz w:val="44"/>
          <w:szCs w:val="44"/>
        </w:rPr>
      </w:pPr>
      <w:r>
        <w:rPr>
          <w:rFonts w:hint="eastAsia" w:ascii="黑体" w:hAnsi="黑体" w:eastAsia="黑体" w:cs="Times New Roman"/>
          <w:sz w:val="44"/>
          <w:szCs w:val="44"/>
        </w:rPr>
        <w:t>第一部分</w:t>
      </w:r>
    </w:p>
    <w:p>
      <w:pPr>
        <w:adjustRightInd w:val="0"/>
        <w:snapToGrid w:val="0"/>
        <w:spacing w:line="560" w:lineRule="exact"/>
        <w:jc w:val="center"/>
        <w:rPr>
          <w:rFonts w:ascii="黑体" w:hAnsi="黑体" w:eastAsia="黑体" w:cs="黑体"/>
          <w:sz w:val="44"/>
          <w:szCs w:val="44"/>
        </w:rPr>
      </w:pPr>
      <w:r>
        <w:rPr>
          <w:rFonts w:hint="eastAsia" w:ascii="黑体" w:hAnsi="黑体" w:eastAsia="黑体" w:cs="Times New Roman"/>
          <w:sz w:val="44"/>
          <w:szCs w:val="44"/>
        </w:rPr>
        <w:t>平桥区统计局概况</w:t>
      </w:r>
    </w:p>
    <w:p>
      <w:pPr>
        <w:numPr>
          <w:ilvl w:val="0"/>
          <w:numId w:val="0"/>
        </w:numPr>
        <w:adjustRightInd w:val="0"/>
        <w:snapToGrid w:val="0"/>
        <w:spacing w:line="560" w:lineRule="exact"/>
        <w:rPr>
          <w:rFonts w:hint="eastAsia" w:ascii="黑体" w:hAnsi="黑体" w:eastAsia="黑体" w:cs="Times New Roman"/>
          <w:sz w:val="30"/>
          <w:szCs w:val="30"/>
        </w:rPr>
      </w:pPr>
      <w:r>
        <w:rPr>
          <w:rFonts w:hint="eastAsia" w:ascii="黑体" w:hAnsi="黑体" w:eastAsia="黑体" w:cs="Times New Roman"/>
          <w:sz w:val="30"/>
          <w:szCs w:val="30"/>
        </w:rPr>
        <w:t>一、区统计局</w:t>
      </w:r>
      <w:r>
        <w:rPr>
          <w:rFonts w:hint="eastAsia" w:ascii="黑体" w:hAnsi="黑体" w:eastAsia="黑体" w:cs="Times New Roman"/>
          <w:b w:val="0"/>
          <w:bCs w:val="0"/>
          <w:sz w:val="30"/>
          <w:szCs w:val="30"/>
        </w:rPr>
        <w:t>主要职责</w:t>
      </w:r>
    </w:p>
    <w:p>
      <w:pPr>
        <w:spacing w:line="560" w:lineRule="exact"/>
        <w:ind w:firstLine="600" w:firstLineChars="200"/>
        <w:jc w:val="left"/>
        <w:outlineLvl w:val="1"/>
        <w:rPr>
          <w:rFonts w:ascii="黑体" w:hAnsi="黑体" w:eastAsia="黑体" w:cs="黑体"/>
          <w:sz w:val="30"/>
          <w:szCs w:val="30"/>
        </w:rPr>
      </w:pPr>
      <w:r>
        <w:rPr>
          <w:rFonts w:hint="eastAsia" w:ascii="仿宋_GB2312" w:hAnsi="黑体" w:eastAsia="仿宋_GB2312" w:cs="黑体"/>
          <w:sz w:val="30"/>
          <w:szCs w:val="30"/>
        </w:rPr>
        <w:t>（一）贯彻执行统计法律、法规、政策、基本统计制度和统计标准；组织领导、指导和协调全区统计工作，确保统计数据真实、准确、及时。</w:t>
      </w:r>
    </w:p>
    <w:p>
      <w:pPr>
        <w:spacing w:line="560" w:lineRule="exact"/>
        <w:ind w:firstLine="600" w:firstLineChars="200"/>
        <w:jc w:val="left"/>
        <w:outlineLvl w:val="1"/>
        <w:rPr>
          <w:rFonts w:ascii="仿宋_GB2312" w:hAnsi="黑体" w:eastAsia="仿宋_GB2312" w:cs="黑体"/>
          <w:sz w:val="30"/>
          <w:szCs w:val="30"/>
        </w:rPr>
      </w:pPr>
      <w:r>
        <w:rPr>
          <w:rFonts w:hint="eastAsia" w:ascii="仿宋_GB2312" w:hAnsi="黑体" w:eastAsia="仿宋_GB2312" w:cs="黑体"/>
          <w:sz w:val="30"/>
          <w:szCs w:val="30"/>
        </w:rPr>
        <w:t>（二）贯彻执行国家国民经济核算制度，建立健全全区国民经济核算体系和统计指标体系，监督管理各乡镇、办事处国民经济核算工作。</w:t>
      </w:r>
    </w:p>
    <w:p>
      <w:pPr>
        <w:spacing w:line="560" w:lineRule="exact"/>
        <w:ind w:firstLine="600" w:firstLineChars="200"/>
        <w:jc w:val="left"/>
        <w:outlineLvl w:val="1"/>
        <w:rPr>
          <w:rFonts w:ascii="仿宋_GB2312" w:hAnsi="黑体" w:eastAsia="仿宋_GB2312" w:cs="黑体"/>
          <w:sz w:val="30"/>
          <w:szCs w:val="30"/>
        </w:rPr>
      </w:pPr>
      <w:r>
        <w:rPr>
          <w:rFonts w:hint="eastAsia" w:ascii="仿宋_GB2312" w:hAnsi="黑体" w:eastAsia="仿宋_GB2312" w:cs="黑体"/>
          <w:sz w:val="30"/>
          <w:szCs w:val="30"/>
        </w:rPr>
        <w:t>（三）贯彻落实全国重大国情国力普查计划、方案，组织实施全市人口、经济、农业等国情国力普查和投入产出调查等大型专项调查，汇总、整理和提供有关国情国力方面的统计数据。</w:t>
      </w:r>
    </w:p>
    <w:p>
      <w:pPr>
        <w:spacing w:line="560" w:lineRule="exact"/>
        <w:ind w:firstLine="600" w:firstLineChars="200"/>
        <w:jc w:val="left"/>
        <w:outlineLvl w:val="1"/>
        <w:rPr>
          <w:rFonts w:ascii="仿宋_GB2312" w:hAnsi="黑体" w:eastAsia="仿宋_GB2312" w:cs="黑体"/>
          <w:sz w:val="30"/>
          <w:szCs w:val="30"/>
        </w:rPr>
      </w:pPr>
      <w:r>
        <w:rPr>
          <w:rFonts w:hint="eastAsia" w:ascii="仿宋_GB2312" w:hAnsi="黑体" w:eastAsia="仿宋_GB2312" w:cs="黑体"/>
          <w:sz w:val="30"/>
          <w:szCs w:val="30"/>
        </w:rPr>
        <w:t>（四）组织实施农林牧渔业、工业、建筑业、批发和零售业、住宿和餐饮业、房地产业、租赁和商务服务业、居民服务：和其他服务业、能源、投资、科技、人口、劳动力、环境基本</w:t>
      </w:r>
      <w:r>
        <w:rPr>
          <w:rFonts w:ascii="仿宋_GB2312" w:hAnsi="黑体" w:eastAsia="仿宋_GB2312" w:cs="黑体"/>
          <w:sz w:val="30"/>
          <w:szCs w:val="30"/>
        </w:rPr>
        <w:t>/</w:t>
      </w:r>
      <w:r>
        <w:rPr>
          <w:rFonts w:hint="eastAsia" w:ascii="仿宋_GB2312" w:hAnsi="黑体" w:eastAsia="仿宋_GB2312" w:cs="黑体"/>
          <w:sz w:val="30"/>
          <w:szCs w:val="30"/>
        </w:rPr>
        <w:t>状况、文化体育和娱乐业、装卸搬运和其他运输服务业、仓储业、计算机服务业、软件业、科技交流和推广服务业、社会福利业等统计调查，收集、汇总、整理和提供有关调查的统计数据，综合整理和提供地质勘查、旅游、交通运输、资源、房屋、对外贸易、对外经济、邮政、教育、卫生、社会保障、公用事业等全区性基本统计数据。</w:t>
      </w:r>
    </w:p>
    <w:p>
      <w:pPr>
        <w:spacing w:line="560" w:lineRule="exact"/>
        <w:ind w:firstLine="600" w:firstLineChars="200"/>
        <w:jc w:val="left"/>
        <w:outlineLvl w:val="1"/>
        <w:rPr>
          <w:rFonts w:ascii="仿宋_GB2312" w:hAnsi="黑体" w:eastAsia="仿宋_GB2312" w:cs="黑体"/>
          <w:sz w:val="30"/>
          <w:szCs w:val="30"/>
        </w:rPr>
      </w:pPr>
      <w:r>
        <w:rPr>
          <w:rFonts w:hint="eastAsia" w:ascii="仿宋_GB2312" w:hAnsi="黑体" w:eastAsia="仿宋_GB2312" w:cs="黑体"/>
          <w:sz w:val="30"/>
          <w:szCs w:val="30"/>
        </w:rPr>
        <w:t>（五）组织全区各部门的经济、社会、科技和资源环境统计调查；统一核定、管理、公布全区性基本统计资料，定期发布全区国民经济和社会发展情况的统计信息；组织实施重要统计监测评价考核和社情民意调查。</w:t>
      </w:r>
    </w:p>
    <w:p>
      <w:pPr>
        <w:spacing w:line="560" w:lineRule="exact"/>
        <w:ind w:firstLine="600" w:firstLineChars="200"/>
        <w:jc w:val="left"/>
        <w:outlineLvl w:val="1"/>
        <w:rPr>
          <w:rFonts w:ascii="仿宋_GB2312" w:hAnsi="黑体" w:eastAsia="仿宋_GB2312" w:cs="黑体"/>
          <w:sz w:val="30"/>
          <w:szCs w:val="30"/>
        </w:rPr>
      </w:pPr>
      <w:r>
        <w:rPr>
          <w:rFonts w:hint="eastAsia" w:ascii="仿宋_GB2312" w:hAnsi="黑体" w:eastAsia="仿宋_GB2312" w:cs="黑体"/>
          <w:sz w:val="30"/>
          <w:szCs w:val="30"/>
        </w:rPr>
        <w:t>（六）对国民经济、社会发展、科技进步和资源环境等情况进行统计分析、统计预测和统计监督，向区委、区政府及有关部门提供统计信息和咨询建议。</w:t>
      </w:r>
    </w:p>
    <w:p>
      <w:pPr>
        <w:spacing w:line="560" w:lineRule="exact"/>
        <w:ind w:firstLine="600" w:firstLineChars="200"/>
        <w:jc w:val="left"/>
        <w:outlineLvl w:val="1"/>
        <w:rPr>
          <w:rFonts w:ascii="仿宋_GB2312" w:hAnsi="黑体" w:eastAsia="仿宋_GB2312" w:cs="黑体"/>
          <w:sz w:val="30"/>
          <w:szCs w:val="30"/>
        </w:rPr>
      </w:pPr>
      <w:r>
        <w:rPr>
          <w:rFonts w:hint="eastAsia" w:ascii="仿宋_GB2312" w:hAnsi="黑体" w:eastAsia="仿宋_GB2312" w:cs="黑体"/>
          <w:sz w:val="30"/>
          <w:szCs w:val="30"/>
        </w:rPr>
        <w:t>（七）依法审批或者备案区级各部门和乡镇、办事处统计调查项目、地方统计调查项目；指导专业统计基础工作、统计基层业务基础建设；组织建立全区服务业统计信息共享制度和发布制度；建立健全统计数据质量审核、监控和评估制度，开展对重要统计数据的审核、监控和评估；依法监督管理涉外调查活动。</w:t>
      </w:r>
    </w:p>
    <w:p>
      <w:pPr>
        <w:spacing w:line="560" w:lineRule="exact"/>
        <w:ind w:firstLine="600" w:firstLineChars="200"/>
        <w:jc w:val="left"/>
        <w:outlineLvl w:val="1"/>
        <w:rPr>
          <w:rFonts w:ascii="仿宋_GB2312" w:hAnsi="黑体" w:eastAsia="仿宋_GB2312" w:cs="黑体"/>
          <w:sz w:val="30"/>
          <w:szCs w:val="30"/>
        </w:rPr>
      </w:pPr>
      <w:r>
        <w:rPr>
          <w:rFonts w:hint="eastAsia" w:ascii="仿宋_GB2312" w:hAnsi="黑体" w:eastAsia="仿宋_GB2312" w:cs="黑体"/>
          <w:sz w:val="30"/>
          <w:szCs w:val="30"/>
        </w:rPr>
        <w:t>（八）协助省局组织全区统计专业资格考试工作。</w:t>
      </w:r>
    </w:p>
    <w:p>
      <w:pPr>
        <w:spacing w:line="560" w:lineRule="exact"/>
        <w:ind w:firstLine="600" w:firstLineChars="200"/>
        <w:jc w:val="left"/>
        <w:outlineLvl w:val="1"/>
        <w:rPr>
          <w:rFonts w:hint="eastAsia" w:ascii="仿宋_GB2312" w:hAnsi="黑体" w:eastAsia="仿宋_GB2312" w:cs="黑体"/>
          <w:sz w:val="30"/>
          <w:szCs w:val="30"/>
        </w:rPr>
      </w:pPr>
      <w:r>
        <w:rPr>
          <w:rFonts w:hint="eastAsia" w:ascii="仿宋_GB2312" w:hAnsi="黑体" w:eastAsia="仿宋_GB2312" w:cs="黑体"/>
          <w:sz w:val="30"/>
          <w:szCs w:val="30"/>
        </w:rPr>
        <w:t>（九）承办区政府和市统计局交办的其他事项。</w:t>
      </w:r>
    </w:p>
    <w:p>
      <w:pPr>
        <w:spacing w:line="560" w:lineRule="exact"/>
        <w:ind w:firstLine="600" w:firstLineChars="200"/>
        <w:jc w:val="left"/>
        <w:outlineLvl w:val="1"/>
        <w:rPr>
          <w:rFonts w:hint="eastAsia" w:ascii="仿宋_GB2312" w:hAnsi="黑体" w:eastAsia="仿宋_GB2312" w:cs="黑体"/>
          <w:sz w:val="30"/>
          <w:szCs w:val="30"/>
        </w:rPr>
      </w:pPr>
    </w:p>
    <w:p>
      <w:pPr>
        <w:numPr>
          <w:ilvl w:val="0"/>
          <w:numId w:val="1"/>
        </w:numPr>
        <w:spacing w:line="560" w:lineRule="exact"/>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部门的机构设置</w:t>
      </w:r>
    </w:p>
    <w:p>
      <w:pPr>
        <w:spacing w:line="560" w:lineRule="exact"/>
        <w:ind w:firstLine="600" w:firstLineChars="200"/>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平桥区统计局设</w:t>
      </w:r>
      <w:r>
        <w:rPr>
          <w:rFonts w:ascii="仿宋_GB2312" w:hAnsi="仿宋_GB2312" w:eastAsia="仿宋_GB2312" w:cs="仿宋_GB2312"/>
          <w:b w:val="0"/>
          <w:bCs w:val="0"/>
          <w:sz w:val="30"/>
          <w:szCs w:val="30"/>
        </w:rPr>
        <w:t>9</w:t>
      </w:r>
      <w:r>
        <w:rPr>
          <w:rFonts w:hint="eastAsia" w:ascii="仿宋_GB2312" w:hAnsi="仿宋_GB2312" w:eastAsia="仿宋_GB2312" w:cs="仿宋_GB2312"/>
          <w:b w:val="0"/>
          <w:bCs w:val="0"/>
          <w:sz w:val="30"/>
          <w:szCs w:val="30"/>
        </w:rPr>
        <w:t>个内设机构</w:t>
      </w:r>
      <w:r>
        <w:rPr>
          <w:rFonts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rPr>
        <w:t>办公室、政策法规股、国民经济综合统计股、国民经济核算股、工业统计股、能源统计股、投资统计股、贸易统计股、普查办公室。局机关和局属事业单位城市经济社会调查队、农村社会经济调查队、社会人口调查队</w:t>
      </w:r>
      <w:r>
        <w:rPr>
          <w:rFonts w:ascii="仿宋_GB2312" w:hAnsi="仿宋_GB2312" w:eastAsia="仿宋_GB2312" w:cs="仿宋_GB2312"/>
          <w:b w:val="0"/>
          <w:bCs w:val="0"/>
          <w:sz w:val="30"/>
          <w:szCs w:val="30"/>
        </w:rPr>
        <w:t>4</w:t>
      </w:r>
      <w:r>
        <w:rPr>
          <w:rFonts w:hint="eastAsia" w:ascii="仿宋_GB2312" w:hAnsi="仿宋_GB2312" w:eastAsia="仿宋_GB2312" w:cs="仿宋_GB2312"/>
          <w:b w:val="0"/>
          <w:bCs w:val="0"/>
          <w:sz w:val="30"/>
          <w:szCs w:val="30"/>
        </w:rPr>
        <w:t>个预算管理单位。</w:t>
      </w:r>
    </w:p>
    <w:p>
      <w:pPr>
        <w:spacing w:line="560" w:lineRule="exact"/>
        <w:ind w:firstLine="600" w:firstLineChars="200"/>
        <w:jc w:val="left"/>
        <w:rPr>
          <w:rFonts w:hint="eastAsia" w:ascii="仿宋_GB2312" w:hAnsi="仿宋_GB2312" w:eastAsia="仿宋_GB2312" w:cs="仿宋_GB2312"/>
          <w:b w:val="0"/>
          <w:bCs w:val="0"/>
          <w:sz w:val="30"/>
          <w:szCs w:val="30"/>
        </w:rPr>
      </w:pPr>
    </w:p>
    <w:p>
      <w:pPr>
        <w:numPr>
          <w:ilvl w:val="0"/>
          <w:numId w:val="1"/>
        </w:numPr>
        <w:spacing w:line="560" w:lineRule="exact"/>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部门预算单位构成</w:t>
      </w:r>
    </w:p>
    <w:p>
      <w:pPr>
        <w:ind w:firstLine="600" w:firstLineChars="200"/>
        <w:jc w:val="left"/>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平桥区统计局部门预算包括：本级预算。</w:t>
      </w:r>
    </w:p>
    <w:p>
      <w:pPr>
        <w:jc w:val="center"/>
        <w:outlineLvl w:val="0"/>
        <w:rPr>
          <w:rFonts w:hint="eastAsia" w:ascii="仿宋_GB2312" w:hAnsi="仿宋_GB2312" w:eastAsia="仿宋_GB2312" w:cs="仿宋_GB2312"/>
          <w:sz w:val="30"/>
          <w:szCs w:val="30"/>
        </w:rPr>
      </w:pPr>
    </w:p>
    <w:p>
      <w:pPr>
        <w:jc w:val="center"/>
        <w:outlineLvl w:val="0"/>
        <w:rPr>
          <w:rFonts w:hint="eastAsia" w:ascii="仿宋_GB2312" w:hAnsi="仿宋_GB2312" w:eastAsia="仿宋_GB2312" w:cs="仿宋_GB2312"/>
          <w:sz w:val="30"/>
          <w:szCs w:val="30"/>
        </w:rPr>
      </w:pPr>
    </w:p>
    <w:p>
      <w:pPr>
        <w:jc w:val="center"/>
        <w:outlineLvl w:val="0"/>
        <w:rPr>
          <w:rFonts w:hint="eastAsia" w:ascii="仿宋_GB2312" w:hAnsi="仿宋_GB2312" w:eastAsia="仿宋_GB2312" w:cs="仿宋_GB2312"/>
          <w:sz w:val="30"/>
          <w:szCs w:val="30"/>
        </w:rPr>
      </w:pPr>
    </w:p>
    <w:p>
      <w:pPr>
        <w:jc w:val="center"/>
        <w:outlineLvl w:val="0"/>
        <w:rPr>
          <w:rFonts w:ascii="隶书" w:hAnsi="隶书" w:eastAsia="隶书" w:cs="隶书"/>
          <w:sz w:val="36"/>
          <w:szCs w:val="36"/>
        </w:rPr>
      </w:pPr>
      <w:r>
        <w:rPr>
          <w:rFonts w:hint="eastAsia" w:ascii="隶书" w:hAnsi="隶书" w:eastAsia="隶书" w:cs="隶书"/>
          <w:sz w:val="36"/>
          <w:szCs w:val="36"/>
        </w:rPr>
        <w:t>第二部分</w:t>
      </w:r>
    </w:p>
    <w:p>
      <w:pPr>
        <w:jc w:val="center"/>
        <w:rPr>
          <w:rFonts w:ascii="隶书" w:hAnsi="隶书" w:eastAsia="隶书" w:cs="隶书"/>
          <w:sz w:val="36"/>
          <w:szCs w:val="36"/>
        </w:rPr>
      </w:pPr>
      <w:r>
        <w:rPr>
          <w:rFonts w:hint="eastAsia" w:ascii="隶书" w:hAnsi="隶书" w:eastAsia="隶书" w:cs="隶书"/>
          <w:sz w:val="36"/>
          <w:szCs w:val="36"/>
        </w:rPr>
        <w:t>平桥区统计局</w:t>
      </w:r>
    </w:p>
    <w:p>
      <w:pPr>
        <w:jc w:val="center"/>
        <w:rPr>
          <w:rFonts w:ascii="隶书" w:hAnsi="隶书" w:eastAsia="隶书" w:cs="隶书"/>
          <w:sz w:val="36"/>
          <w:szCs w:val="36"/>
        </w:rPr>
      </w:pPr>
      <w:r>
        <w:rPr>
          <w:rFonts w:ascii="隶书" w:hAnsi="隶书" w:eastAsia="隶书" w:cs="隶书"/>
          <w:sz w:val="36"/>
          <w:szCs w:val="36"/>
        </w:rPr>
        <w:t>202</w:t>
      </w:r>
      <w:r>
        <w:rPr>
          <w:rFonts w:hint="eastAsia" w:ascii="隶书" w:hAnsi="隶书" w:eastAsia="隶书" w:cs="隶书"/>
          <w:sz w:val="36"/>
          <w:szCs w:val="36"/>
        </w:rPr>
        <w:t>2年度部门预算情况说明</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平桥区统计局</w:t>
      </w:r>
      <w:r>
        <w:rPr>
          <w:rFonts w:ascii="仿宋_GB2312" w:hAnsi="宋体" w:eastAsia="仿宋_GB2312" w:cs="Courier New"/>
          <w:sz w:val="32"/>
          <w:szCs w:val="32"/>
        </w:rPr>
        <w:t>202</w:t>
      </w:r>
      <w:r>
        <w:rPr>
          <w:rFonts w:hint="eastAsia" w:ascii="仿宋_GB2312" w:hAnsi="宋体" w:eastAsia="仿宋_GB2312" w:cs="Courier New"/>
          <w:sz w:val="32"/>
          <w:szCs w:val="32"/>
        </w:rPr>
        <w:t>2年度收入总计639.12万元，支出总计639.12万元，与</w:t>
      </w:r>
      <w:r>
        <w:rPr>
          <w:rFonts w:ascii="仿宋_GB2312" w:hAnsi="宋体" w:eastAsia="仿宋_GB2312" w:cs="Courier New"/>
          <w:sz w:val="32"/>
          <w:szCs w:val="32"/>
        </w:rPr>
        <w:t>20</w:t>
      </w:r>
      <w:r>
        <w:rPr>
          <w:rFonts w:hint="eastAsia" w:ascii="仿宋_GB2312" w:hAnsi="宋体" w:eastAsia="仿宋_GB2312" w:cs="Courier New"/>
          <w:sz w:val="32"/>
          <w:szCs w:val="32"/>
        </w:rPr>
        <w:t>21年相比，收、支总计均增加22.01万元，增长3.57</w:t>
      </w:r>
      <w:r>
        <w:rPr>
          <w:rFonts w:ascii="仿宋_GB2312" w:hAnsi="宋体" w:eastAsia="仿宋_GB2312" w:cs="Courier New"/>
          <w:sz w:val="32"/>
          <w:szCs w:val="32"/>
        </w:rPr>
        <w:t>%</w:t>
      </w:r>
      <w:r>
        <w:rPr>
          <w:rFonts w:hint="eastAsia" w:ascii="仿宋_GB2312" w:hAnsi="宋体" w:eastAsia="仿宋_GB2312" w:cs="Courier New"/>
          <w:sz w:val="32"/>
          <w:szCs w:val="32"/>
        </w:rPr>
        <w:t>。预算收、支增加主要原因是：基本工资增加。</w:t>
      </w:r>
    </w:p>
    <w:p>
      <w:pPr>
        <w:adjustRightInd w:val="0"/>
        <w:snapToGrid w:val="0"/>
        <w:spacing w:line="360" w:lineRule="auto"/>
        <w:ind w:firstLine="640" w:firstLineChars="200"/>
        <w:outlineLvl w:val="1"/>
        <w:rPr>
          <w:rFonts w:hint="eastAsia" w:ascii="黑体" w:hAnsi="黑体" w:eastAsia="黑体"/>
          <w:sz w:val="32"/>
          <w:szCs w:val="32"/>
        </w:rPr>
      </w:pPr>
    </w:p>
    <w:p>
      <w:pPr>
        <w:adjustRightInd w:val="0"/>
        <w:snapToGrid w:val="0"/>
        <w:spacing w:line="360" w:lineRule="auto"/>
        <w:ind w:firstLine="640" w:firstLineChars="200"/>
        <w:outlineLvl w:val="1"/>
        <w:rPr>
          <w:rFonts w:ascii="宋体" w:cs="宋体"/>
          <w:color w:val="000000"/>
          <w:kern w:val="0"/>
          <w:sz w:val="24"/>
        </w:rPr>
      </w:pPr>
      <w:r>
        <w:rPr>
          <w:rFonts w:hint="eastAsia" w:ascii="黑体" w:hAnsi="黑体" w:eastAsia="黑体"/>
          <w:sz w:val="32"/>
          <w:szCs w:val="32"/>
        </w:rPr>
        <w:t>二、收入预算总体情况说明</w:t>
      </w:r>
    </w:p>
    <w:p>
      <w:pPr>
        <w:adjustRightInd w:val="0"/>
        <w:snapToGrid w:val="0"/>
        <w:spacing w:line="360" w:lineRule="auto"/>
        <w:ind w:firstLine="640" w:firstLineChars="200"/>
        <w:outlineLvl w:val="1"/>
        <w:rPr>
          <w:rFonts w:ascii="仿宋_GB2312" w:hAnsi="宋体" w:eastAsia="仿宋_GB2312" w:cs="宋体"/>
          <w:color w:val="333333"/>
          <w:kern w:val="0"/>
          <w:sz w:val="32"/>
          <w:szCs w:val="32"/>
        </w:rPr>
      </w:pPr>
      <w:r>
        <w:rPr>
          <w:rFonts w:hint="eastAsia" w:ascii="仿宋_GB2312" w:hAnsi="宋体" w:eastAsia="仿宋_GB2312" w:cs="Courier New"/>
          <w:sz w:val="32"/>
          <w:szCs w:val="32"/>
        </w:rPr>
        <w:t>平桥区统计局</w:t>
      </w:r>
      <w:r>
        <w:rPr>
          <w:rFonts w:ascii="仿宋_GB2312" w:hAnsi="宋体" w:eastAsia="仿宋_GB2312" w:cs="Courier New"/>
          <w:sz w:val="32"/>
          <w:szCs w:val="32"/>
        </w:rPr>
        <w:t>202</w:t>
      </w:r>
      <w:r>
        <w:rPr>
          <w:rFonts w:hint="eastAsia" w:ascii="仿宋_GB2312" w:hAnsi="宋体" w:eastAsia="仿宋_GB2312" w:cs="Courier New"/>
          <w:sz w:val="32"/>
          <w:szCs w:val="32"/>
        </w:rPr>
        <w:t>2年度</w:t>
      </w:r>
      <w:r>
        <w:rPr>
          <w:rFonts w:hint="eastAsia" w:ascii="仿宋_GB2312" w:hAnsi="Times New Roman" w:eastAsia="仿宋_GB2312"/>
          <w:sz w:val="32"/>
          <w:szCs w:val="32"/>
        </w:rPr>
        <w:t>收入合计639.12万元，其中一般公共预算639.12万元，占比100%，包含专项经费收入152万元</w:t>
      </w:r>
      <w:r>
        <w:rPr>
          <w:rFonts w:hint="eastAsia" w:ascii="仿宋_GB2312" w:hAnsi="宋体" w:eastAsia="仿宋_GB2312" w:cs="宋体"/>
          <w:color w:val="333333"/>
          <w:kern w:val="0"/>
          <w:sz w:val="32"/>
          <w:szCs w:val="32"/>
        </w:rPr>
        <w:t>。</w:t>
      </w:r>
    </w:p>
    <w:p>
      <w:pPr>
        <w:adjustRightInd w:val="0"/>
        <w:snapToGrid w:val="0"/>
        <w:spacing w:line="360" w:lineRule="auto"/>
        <w:ind w:firstLine="640" w:firstLineChars="200"/>
        <w:outlineLvl w:val="1"/>
        <w:rPr>
          <w:rFonts w:hint="eastAsia" w:ascii="黑体" w:hAnsi="黑体" w:eastAsia="黑体"/>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w:t>
      </w:r>
      <w:r>
        <w:rPr>
          <w:rFonts w:hint="eastAsia" w:ascii="仿宋_GB2312" w:hAnsi="宋体" w:eastAsia="仿宋_GB2312" w:cs="宋体"/>
          <w:color w:val="333333"/>
          <w:kern w:val="0"/>
          <w:sz w:val="32"/>
          <w:szCs w:val="32"/>
        </w:rPr>
        <w:t>、</w:t>
      </w:r>
      <w:r>
        <w:rPr>
          <w:rFonts w:hint="eastAsia" w:ascii="黑体" w:hAnsi="黑体" w:eastAsia="黑体"/>
          <w:sz w:val="32"/>
          <w:szCs w:val="32"/>
        </w:rPr>
        <w:t>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平桥区统计局</w:t>
      </w:r>
      <w:r>
        <w:rPr>
          <w:rFonts w:ascii="仿宋_GB2312" w:hAnsi="宋体" w:eastAsia="仿宋_GB2312" w:cs="Courier New"/>
          <w:sz w:val="32"/>
          <w:szCs w:val="32"/>
        </w:rPr>
        <w:t>202</w:t>
      </w:r>
      <w:r>
        <w:rPr>
          <w:rFonts w:hint="eastAsia" w:ascii="仿宋_GB2312" w:hAnsi="宋体" w:eastAsia="仿宋_GB2312" w:cs="Courier New"/>
          <w:sz w:val="32"/>
          <w:szCs w:val="32"/>
        </w:rPr>
        <w:t>2年度收入合计</w:t>
      </w:r>
      <w:r>
        <w:rPr>
          <w:rFonts w:hint="eastAsia" w:ascii="仿宋_GB2312" w:hAnsi="Times New Roman" w:eastAsia="仿宋_GB2312"/>
          <w:sz w:val="32"/>
          <w:szCs w:val="32"/>
        </w:rPr>
        <w:t>639.12</w:t>
      </w:r>
      <w:r>
        <w:rPr>
          <w:rFonts w:hint="eastAsia" w:ascii="仿宋_GB2312" w:hAnsi="宋体" w:eastAsia="仿宋_GB2312" w:cs="Courier New"/>
          <w:sz w:val="32"/>
          <w:szCs w:val="32"/>
        </w:rPr>
        <w:t>万元，其中：基本支出487.12 万元，占比80%；专项经费支出152万元，占比3.57%。</w:t>
      </w:r>
    </w:p>
    <w:p>
      <w:pPr>
        <w:adjustRightInd w:val="0"/>
        <w:snapToGrid w:val="0"/>
        <w:spacing w:line="360" w:lineRule="auto"/>
        <w:ind w:firstLine="640" w:firstLineChars="200"/>
        <w:outlineLvl w:val="1"/>
        <w:rPr>
          <w:rFonts w:hint="eastAsia" w:ascii="黑体" w:hAnsi="黑体" w:eastAsia="黑体"/>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四、财政拨款收入支出预算总体情况说明</w:t>
      </w:r>
    </w:p>
    <w:p>
      <w:pPr>
        <w:adjustRightInd w:val="0"/>
        <w:snapToGrid w:val="0"/>
        <w:spacing w:line="360" w:lineRule="auto"/>
        <w:ind w:firstLine="640" w:firstLineChars="200"/>
        <w:outlineLvl w:val="1"/>
        <w:rPr>
          <w:rFonts w:ascii="仿宋_GB2312" w:hAnsi="宋体" w:eastAsia="仿宋_GB2312" w:cs="Courier New"/>
          <w:sz w:val="32"/>
          <w:szCs w:val="32"/>
        </w:rPr>
      </w:pPr>
      <w:r>
        <w:rPr>
          <w:rFonts w:hint="eastAsia" w:ascii="仿宋_GB2312" w:hAnsi="宋体" w:eastAsia="仿宋_GB2312" w:cs="Courier New"/>
          <w:sz w:val="32"/>
          <w:szCs w:val="32"/>
        </w:rPr>
        <w:t>平桥区统计局</w:t>
      </w:r>
      <w:r>
        <w:rPr>
          <w:rFonts w:ascii="仿宋_GB2312" w:hAnsi="宋体" w:eastAsia="仿宋_GB2312" w:cs="Courier New"/>
          <w:sz w:val="32"/>
          <w:szCs w:val="32"/>
        </w:rPr>
        <w:t>202</w:t>
      </w:r>
      <w:r>
        <w:rPr>
          <w:rFonts w:hint="eastAsia" w:ascii="仿宋_GB2312" w:hAnsi="宋体" w:eastAsia="仿宋_GB2312" w:cs="Courier New"/>
          <w:sz w:val="32"/>
          <w:szCs w:val="32"/>
        </w:rPr>
        <w:t>2年财政拨款收入、支出预算</w:t>
      </w:r>
      <w:r>
        <w:rPr>
          <w:rFonts w:hint="eastAsia" w:ascii="仿宋_GB2312" w:hAnsi="Times New Roman" w:eastAsia="仿宋_GB2312"/>
          <w:sz w:val="32"/>
          <w:szCs w:val="32"/>
        </w:rPr>
        <w:t>639.12</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21年相比，财政拨款</w:t>
      </w:r>
      <w:r>
        <w:rPr>
          <w:rFonts w:hint="eastAsia" w:ascii="仿宋_GB2312" w:hAnsi="Times New Roman" w:eastAsia="仿宋_GB2312"/>
          <w:sz w:val="32"/>
          <w:szCs w:val="32"/>
        </w:rPr>
        <w:t>收入支出</w:t>
      </w:r>
      <w:r>
        <w:rPr>
          <w:rFonts w:ascii="仿宋_GB2312" w:hAnsi="Times New Roman" w:eastAsia="仿宋_GB2312"/>
          <w:sz w:val="32"/>
          <w:szCs w:val="32"/>
        </w:rPr>
        <w:t>均</w:t>
      </w:r>
      <w:r>
        <w:rPr>
          <w:rFonts w:hint="eastAsia" w:ascii="仿宋_GB2312" w:hAnsi="Times New Roman" w:eastAsia="仿宋_GB2312"/>
          <w:sz w:val="32"/>
          <w:szCs w:val="32"/>
        </w:rPr>
        <w:t>增加22.01万元，增长3.57%，</w:t>
      </w:r>
      <w:r>
        <w:rPr>
          <w:rFonts w:hint="eastAsia" w:ascii="仿宋_GB2312" w:hAnsi="宋体" w:eastAsia="仿宋_GB2312" w:cs="Courier New"/>
          <w:sz w:val="32"/>
          <w:szCs w:val="32"/>
        </w:rPr>
        <w:t>主要原因是：基本工资增加。</w:t>
      </w:r>
    </w:p>
    <w:p>
      <w:pPr>
        <w:adjustRightInd w:val="0"/>
        <w:snapToGrid w:val="0"/>
        <w:spacing w:line="360" w:lineRule="auto"/>
        <w:ind w:firstLine="640" w:firstLineChars="200"/>
        <w:outlineLvl w:val="1"/>
        <w:rPr>
          <w:rFonts w:hint="eastAsia" w:ascii="黑体" w:hAnsi="黑体" w:eastAsia="黑体"/>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五、一般公共预算支出情况说明</w:t>
      </w:r>
    </w:p>
    <w:p>
      <w:pPr>
        <w:adjustRightInd w:val="0"/>
        <w:snapToGrid w:val="0"/>
        <w:spacing w:line="360" w:lineRule="auto"/>
        <w:ind w:firstLine="640" w:firstLineChars="200"/>
        <w:outlineLvl w:val="1"/>
        <w:rPr>
          <w:rFonts w:ascii="黑体" w:hAnsi="黑体" w:eastAsia="仿宋_GB2312"/>
          <w:sz w:val="32"/>
          <w:szCs w:val="32"/>
        </w:rPr>
      </w:pPr>
      <w:r>
        <w:rPr>
          <w:rFonts w:hint="eastAsia" w:ascii="仿宋_GB2312" w:hAnsi="宋体" w:eastAsia="仿宋_GB2312" w:cs="Courier New"/>
          <w:sz w:val="32"/>
          <w:szCs w:val="32"/>
        </w:rPr>
        <w:t>平桥区统计局</w:t>
      </w:r>
      <w:r>
        <w:rPr>
          <w:rFonts w:ascii="仿宋_GB2312" w:hAnsi="宋体" w:eastAsia="仿宋_GB2312" w:cs="Courier New"/>
          <w:sz w:val="32"/>
          <w:szCs w:val="32"/>
        </w:rPr>
        <w:t>202</w:t>
      </w:r>
      <w:r>
        <w:rPr>
          <w:rFonts w:hint="eastAsia" w:ascii="仿宋_GB2312" w:hAnsi="宋体" w:eastAsia="仿宋_GB2312" w:cs="Courier New"/>
          <w:sz w:val="32"/>
          <w:szCs w:val="32"/>
        </w:rPr>
        <w:t>2年一般公共预算收入预算</w:t>
      </w:r>
      <w:r>
        <w:rPr>
          <w:rFonts w:hint="eastAsia" w:ascii="仿宋_GB2312" w:hAnsi="Times New Roman" w:eastAsia="仿宋_GB2312"/>
          <w:sz w:val="32"/>
          <w:szCs w:val="32"/>
        </w:rPr>
        <w:t>639.12</w:t>
      </w:r>
      <w:r>
        <w:rPr>
          <w:rFonts w:hint="eastAsia" w:ascii="仿宋_GB2312" w:hAnsi="宋体" w:eastAsia="仿宋_GB2312" w:cs="Courier New"/>
          <w:sz w:val="32"/>
          <w:szCs w:val="32"/>
        </w:rPr>
        <w:t>万元。主要用于以下方面：基本支出487.12 万元，占80%，项目</w:t>
      </w:r>
      <w:r>
        <w:rPr>
          <w:rFonts w:hint="eastAsia" w:ascii="仿宋_GB2312" w:hAnsi="宋体" w:eastAsia="仿宋_GB2312" w:cs="宋体"/>
          <w:color w:val="333333"/>
          <w:kern w:val="0"/>
          <w:sz w:val="32"/>
          <w:szCs w:val="32"/>
        </w:rPr>
        <w:t>支出</w:t>
      </w:r>
      <w:r>
        <w:rPr>
          <w:rFonts w:ascii="仿宋_GB2312" w:hAnsi="宋体" w:eastAsia="仿宋_GB2312" w:cs="宋体"/>
          <w:color w:val="333333"/>
          <w:kern w:val="0"/>
          <w:sz w:val="32"/>
          <w:szCs w:val="32"/>
        </w:rPr>
        <w:t>1</w:t>
      </w:r>
      <w:r>
        <w:rPr>
          <w:rFonts w:hint="eastAsia" w:ascii="仿宋_GB2312" w:hAnsi="宋体" w:eastAsia="仿宋_GB2312" w:cs="宋体"/>
          <w:color w:val="333333"/>
          <w:kern w:val="0"/>
          <w:sz w:val="32"/>
          <w:szCs w:val="32"/>
        </w:rPr>
        <w:t>52万元，占20%，主要用于各项普查工作经费。</w:t>
      </w:r>
    </w:p>
    <w:p>
      <w:pPr>
        <w:pStyle w:val="5"/>
        <w:spacing w:line="360" w:lineRule="auto"/>
        <w:ind w:firstLine="643" w:firstLineChars="200"/>
        <w:rPr>
          <w:rStyle w:val="8"/>
          <w:color w:val="000000"/>
          <w:sz w:val="32"/>
          <w:szCs w:val="32"/>
        </w:rPr>
      </w:pPr>
      <w:r>
        <w:rPr>
          <w:rStyle w:val="8"/>
          <w:rFonts w:hint="eastAsia"/>
          <w:color w:val="000000"/>
          <w:sz w:val="32"/>
          <w:szCs w:val="32"/>
        </w:rPr>
        <w:t>六、一般公共预算基本支出预算情况说明</w:t>
      </w:r>
    </w:p>
    <w:p>
      <w:pPr>
        <w:pStyle w:val="5"/>
        <w:spacing w:line="360" w:lineRule="auto"/>
        <w:ind w:firstLine="640" w:firstLineChars="200"/>
        <w:rPr>
          <w:rFonts w:hint="eastAsia" w:ascii="仿宋_GB2312" w:eastAsia="仿宋_GB2312" w:cs="Courier New"/>
          <w:kern w:val="2"/>
          <w:sz w:val="32"/>
          <w:szCs w:val="32"/>
        </w:rPr>
      </w:pPr>
      <w:r>
        <w:rPr>
          <w:rFonts w:hint="eastAsia" w:ascii="仿宋_GB2312" w:eastAsia="仿宋_GB2312" w:cs="Courier New"/>
          <w:sz w:val="32"/>
          <w:szCs w:val="32"/>
        </w:rPr>
        <w:t>平桥区统计局</w:t>
      </w:r>
      <w:r>
        <w:rPr>
          <w:rFonts w:hint="eastAsia" w:ascii="仿宋_GB2312" w:eastAsia="仿宋_GB2312" w:cs="Courier New"/>
          <w:kern w:val="2"/>
          <w:sz w:val="32"/>
          <w:szCs w:val="32"/>
        </w:rPr>
        <w:t>2022年一般公共预算基本支出487.12 万元，其中：人员经费450.04 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37.08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adjustRightInd w:val="0"/>
        <w:snapToGrid w:val="0"/>
        <w:spacing w:line="360" w:lineRule="auto"/>
        <w:ind w:firstLine="640"/>
        <w:outlineLvl w:val="1"/>
        <w:rPr>
          <w:rFonts w:hint="eastAsia" w:ascii="黑体" w:hAnsi="黑体" w:eastAsia="黑体"/>
          <w:sz w:val="32"/>
          <w:szCs w:val="32"/>
        </w:rPr>
      </w:pPr>
    </w:p>
    <w:p>
      <w:pPr>
        <w:adjustRightInd w:val="0"/>
        <w:snapToGrid w:val="0"/>
        <w:spacing w:line="360" w:lineRule="auto"/>
        <w:ind w:firstLine="640"/>
        <w:outlineLvl w:val="1"/>
        <w:rPr>
          <w:rFonts w:hint="eastAsia" w:ascii="黑体" w:hAnsi="黑体" w:eastAsia="黑体"/>
          <w:sz w:val="32"/>
          <w:szCs w:val="32"/>
        </w:rPr>
      </w:pPr>
      <w:r>
        <w:rPr>
          <w:rFonts w:hint="eastAsia" w:ascii="黑体" w:hAnsi="黑体" w:eastAsia="黑体"/>
          <w:sz w:val="32"/>
          <w:szCs w:val="32"/>
        </w:rPr>
        <w:t>七、支出预算经济分类情况说明</w:t>
      </w:r>
    </w:p>
    <w:p>
      <w:pPr>
        <w:adjustRightInd w:val="0"/>
        <w:snapToGrid w:val="0"/>
        <w:spacing w:line="360" w:lineRule="auto"/>
        <w:ind w:firstLine="640"/>
        <w:outlineLvl w:val="1"/>
        <w:rPr>
          <w:rFonts w:hint="eastAsia" w:ascii="仿宋_GB2312" w:hAnsi="宋体" w:eastAsia="仿宋_GB2312" w:cs="Courier New"/>
          <w:kern w:val="0"/>
          <w:sz w:val="32"/>
          <w:szCs w:val="32"/>
          <w:lang w:val="en-US" w:eastAsia="zh-CN" w:bidi="ar-SA"/>
        </w:rPr>
      </w:pPr>
      <w:r>
        <w:rPr>
          <w:rFonts w:hint="eastAsia" w:ascii="仿宋_GB2312" w:hAnsi="宋体" w:eastAsia="仿宋_GB2312" w:cs="Courier New"/>
          <w:kern w:val="0"/>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adjustRightInd w:val="0"/>
        <w:snapToGrid w:val="0"/>
        <w:spacing w:line="360" w:lineRule="auto"/>
        <w:ind w:firstLine="640" w:firstLineChars="200"/>
        <w:outlineLvl w:val="1"/>
        <w:rPr>
          <w:rFonts w:hint="eastAsia" w:ascii="黑体" w:hAnsi="黑体" w:eastAsia="黑体"/>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八、“三公”经费支出预算情况说明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hAnsi="宋体" w:eastAsia="仿宋_GB2312" w:cs="Courier New"/>
          <w:sz w:val="32"/>
          <w:szCs w:val="32"/>
        </w:rPr>
        <w:t>平桥区统计局</w:t>
      </w:r>
      <w:r>
        <w:rPr>
          <w:rFonts w:ascii="仿宋_GB2312" w:hAnsi="宋体" w:eastAsia="仿宋_GB2312" w:cs="Courier New"/>
          <w:sz w:val="32"/>
          <w:szCs w:val="32"/>
        </w:rPr>
        <w:t>202</w:t>
      </w:r>
      <w:r>
        <w:rPr>
          <w:rFonts w:hint="eastAsia" w:ascii="仿宋_GB2312" w:hAnsi="宋体" w:eastAsia="仿宋_GB2312" w:cs="Courier New"/>
          <w:sz w:val="32"/>
          <w:szCs w:val="32"/>
        </w:rPr>
        <w:t>2年三公经费预算为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 w:hAnsi="仿宋" w:eastAsia="仿宋" w:cs="宋体"/>
          <w:kern w:val="0"/>
          <w:sz w:val="32"/>
          <w:szCs w:val="32"/>
          <w:lang w:eastAsia="zh-CN"/>
        </w:rPr>
        <w:t>2022年</w:t>
      </w:r>
      <w:r>
        <w:rPr>
          <w:rFonts w:hint="eastAsia" w:ascii="仿宋" w:hAnsi="仿宋" w:eastAsia="仿宋" w:cs="宋体"/>
          <w:kern w:val="0"/>
          <w:sz w:val="32"/>
          <w:szCs w:val="32"/>
        </w:rPr>
        <w:t>“三公”经费支出预算数</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r>
        <w:rPr>
          <w:rFonts w:ascii="仿宋" w:hAnsi="仿宋" w:eastAsia="仿宋" w:cs="宋体"/>
          <w:kern w:val="0"/>
          <w:sz w:val="32"/>
          <w:szCs w:val="32"/>
        </w:rPr>
        <w:t>具体支出情况如下：</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（一）因公出国（境）费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（二）公务接待费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（三）公务用车购置及运行费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ascii="仿宋" w:hAnsi="仿宋" w:eastAsia="仿宋" w:cs="宋体"/>
          <w:b/>
          <w:kern w:val="0"/>
          <w:sz w:val="32"/>
          <w:szCs w:val="32"/>
        </w:rPr>
        <w:t>其中，公务用车运行维护费</w:t>
      </w:r>
      <w:r>
        <w:rPr>
          <w:rFonts w:hint="eastAsia" w:ascii="仿宋" w:hAnsi="仿宋" w:eastAsia="仿宋" w:cs="宋体"/>
          <w:b/>
          <w:kern w:val="0"/>
          <w:sz w:val="32"/>
          <w:szCs w:val="32"/>
          <w:lang w:val="en-US" w:eastAsia="zh-CN"/>
        </w:rPr>
        <w:t>0</w:t>
      </w:r>
      <w:r>
        <w:rPr>
          <w:rFonts w:ascii="仿宋" w:hAnsi="仿宋" w:eastAsia="仿宋" w:cs="宋体"/>
          <w:b/>
          <w:kern w:val="0"/>
          <w:sz w:val="32"/>
          <w:szCs w:val="32"/>
        </w:rPr>
        <w:t>万元</w:t>
      </w:r>
      <w:r>
        <w:rPr>
          <w:rFonts w:ascii="仿宋" w:hAnsi="仿宋" w:eastAsia="仿宋" w:cs="宋体"/>
          <w:kern w:val="0"/>
          <w:sz w:val="32"/>
          <w:szCs w:val="32"/>
        </w:rPr>
        <w:t>，</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r>
        <w:rPr>
          <w:rFonts w:ascii="仿宋" w:hAnsi="仿宋" w:eastAsia="仿宋" w:cs="宋体"/>
          <w:kern w:val="0"/>
          <w:sz w:val="32"/>
          <w:szCs w:val="32"/>
        </w:rPr>
        <w:t>；</w:t>
      </w:r>
      <w:r>
        <w:rPr>
          <w:rFonts w:ascii="仿宋" w:hAnsi="仿宋" w:eastAsia="仿宋" w:cs="宋体"/>
          <w:b/>
          <w:kern w:val="0"/>
          <w:sz w:val="32"/>
          <w:szCs w:val="32"/>
        </w:rPr>
        <w:t>公务用车购置</w:t>
      </w:r>
      <w:r>
        <w:rPr>
          <w:rFonts w:hint="eastAsia" w:ascii="仿宋" w:hAnsi="仿宋" w:eastAsia="仿宋" w:cs="宋体"/>
          <w:b/>
          <w:kern w:val="0"/>
          <w:sz w:val="32"/>
          <w:szCs w:val="32"/>
        </w:rPr>
        <w:t>费</w:t>
      </w:r>
      <w:r>
        <w:rPr>
          <w:rFonts w:hint="eastAsia" w:ascii="仿宋" w:hAnsi="仿宋" w:eastAsia="仿宋" w:cs="宋体"/>
          <w:b/>
          <w:kern w:val="0"/>
          <w:sz w:val="32"/>
          <w:szCs w:val="32"/>
          <w:lang w:val="en-US" w:eastAsia="zh-CN"/>
        </w:rPr>
        <w:t>0</w:t>
      </w:r>
      <w:r>
        <w:rPr>
          <w:rFonts w:hint="eastAsia" w:ascii="仿宋" w:hAnsi="仿宋" w:eastAsia="仿宋" w:cs="宋体"/>
          <w:b/>
          <w:kern w:val="0"/>
          <w:sz w:val="32"/>
          <w:szCs w:val="32"/>
        </w:rPr>
        <w:t>万元</w:t>
      </w:r>
      <w:r>
        <w:rPr>
          <w:rFonts w:hint="eastAsia" w:ascii="仿宋" w:hAnsi="仿宋" w:eastAsia="仿宋" w:cs="宋体"/>
          <w:b/>
          <w:kern w:val="0"/>
          <w:sz w:val="32"/>
          <w:szCs w:val="32"/>
          <w:lang w:eastAsia="zh-CN"/>
        </w:rPr>
        <w:t>，</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相比无变动。</w:t>
      </w:r>
    </w:p>
    <w:p>
      <w:pPr>
        <w:adjustRightInd w:val="0"/>
        <w:snapToGrid w:val="0"/>
        <w:spacing w:line="360" w:lineRule="auto"/>
        <w:ind w:firstLine="640" w:firstLineChars="200"/>
        <w:outlineLvl w:val="1"/>
        <w:rPr>
          <w:rFonts w:ascii="仿宋_GB2312" w:hAnsi="宋体" w:eastAsia="仿宋_GB2312" w:cs="Courier New"/>
          <w:sz w:val="32"/>
          <w:szCs w:val="32"/>
        </w:rPr>
      </w:pPr>
    </w:p>
    <w:p>
      <w:pPr>
        <w:adjustRightInd w:val="0"/>
        <w:snapToGrid w:val="0"/>
        <w:spacing w:line="360" w:lineRule="auto"/>
        <w:ind w:firstLine="640"/>
        <w:outlineLvl w:val="1"/>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、政府性基金预算支出情况说明</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仿宋_GB2312" w:hAnsi="宋体" w:eastAsia="仿宋_GB2312" w:cs="Courier New"/>
          <w:sz w:val="32"/>
          <w:szCs w:val="32"/>
        </w:rPr>
        <w:t>平桥区统计局</w:t>
      </w:r>
      <w:r>
        <w:rPr>
          <w:rFonts w:ascii="仿宋_GB2312" w:hAnsi="宋体" w:eastAsia="仿宋_GB2312" w:cs="Courier New"/>
          <w:sz w:val="32"/>
          <w:szCs w:val="32"/>
        </w:rPr>
        <w:t>202</w:t>
      </w:r>
      <w:r>
        <w:rPr>
          <w:rFonts w:hint="eastAsia" w:ascii="仿宋_GB2312" w:hAnsi="宋体" w:eastAsia="仿宋_GB2312" w:cs="Courier New"/>
          <w:sz w:val="32"/>
          <w:szCs w:val="32"/>
        </w:rPr>
        <w:t>2年没有使用政府性基金预算拨款安排的支出。</w:t>
      </w:r>
    </w:p>
    <w:p>
      <w:pPr>
        <w:kinsoku w:val="0"/>
        <w:overflowPunct w:val="0"/>
        <w:autoSpaceDE w:val="0"/>
        <w:autoSpaceDN w:val="0"/>
        <w:adjustRightInd w:val="0"/>
        <w:snapToGrid w:val="0"/>
        <w:spacing w:line="360" w:lineRule="auto"/>
        <w:ind w:firstLine="640" w:firstLineChars="200"/>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、其他重要事项的情况说明</w:t>
      </w:r>
    </w:p>
    <w:p>
      <w:pPr>
        <w:kinsoku w:val="0"/>
        <w:overflowPunct w:val="0"/>
        <w:autoSpaceDE w:val="0"/>
        <w:autoSpaceDN w:val="0"/>
        <w:adjustRightInd w:val="0"/>
        <w:snapToGrid w:val="0"/>
        <w:spacing w:line="360" w:lineRule="auto"/>
        <w:ind w:firstLine="480" w:firstLineChars="150"/>
        <w:rPr>
          <w:rFonts w:hint="eastAsia" w:ascii="楷体_GB2312" w:hAnsi="Times New Roman" w:eastAsia="楷体_GB2312" w:cs="仿宋_GB2312"/>
          <w:bCs/>
          <w:kern w:val="0"/>
          <w:sz w:val="32"/>
          <w:szCs w:val="32"/>
        </w:rPr>
      </w:pPr>
    </w:p>
    <w:p>
      <w:pPr>
        <w:kinsoku w:val="0"/>
        <w:overflowPunct w:val="0"/>
        <w:autoSpaceDE w:val="0"/>
        <w:autoSpaceDN w:val="0"/>
        <w:adjustRightInd w:val="0"/>
        <w:snapToGrid w:val="0"/>
        <w:spacing w:line="360" w:lineRule="auto"/>
        <w:ind w:firstLine="480" w:firstLineChars="15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r>
        <w:rPr>
          <w:rFonts w:ascii="仿宋_GB2312" w:hAnsi="宋体" w:eastAsia="仿宋_GB2312" w:cs="Courier New"/>
          <w:sz w:val="32"/>
          <w:szCs w:val="32"/>
        </w:rPr>
        <w:t>202</w:t>
      </w:r>
      <w:r>
        <w:rPr>
          <w:rFonts w:hint="eastAsia" w:ascii="仿宋_GB2312" w:hAnsi="宋体" w:eastAsia="仿宋_GB2312" w:cs="Courier New"/>
          <w:sz w:val="32"/>
          <w:szCs w:val="32"/>
        </w:rPr>
        <w:t>2年度机关运行经费支出37.08万元，主要保障机关人员工资发放、机构正常运转及正常履职需要。</w:t>
      </w:r>
    </w:p>
    <w:p>
      <w:pPr>
        <w:kinsoku w:val="0"/>
        <w:overflowPunct w:val="0"/>
        <w:autoSpaceDE w:val="0"/>
        <w:autoSpaceDN w:val="0"/>
        <w:adjustRightInd w:val="0"/>
        <w:snapToGrid w:val="0"/>
        <w:spacing w:line="360" w:lineRule="auto"/>
        <w:ind w:left="640"/>
        <w:rPr>
          <w:rFonts w:hint="eastAsia" w:ascii="楷体_GB2312" w:hAnsi="Times New Roman" w:eastAsia="楷体_GB2312" w:cs="仿宋_GB2312"/>
          <w:bCs/>
          <w:kern w:val="0"/>
          <w:sz w:val="32"/>
          <w:szCs w:val="32"/>
        </w:rPr>
      </w:pPr>
    </w:p>
    <w:p>
      <w:pPr>
        <w:kinsoku w:val="0"/>
        <w:overflowPunct w:val="0"/>
        <w:autoSpaceDE w:val="0"/>
        <w:autoSpaceDN w:val="0"/>
        <w:adjustRightInd w:val="0"/>
        <w:snapToGrid w:val="0"/>
        <w:spacing w:line="360" w:lineRule="auto"/>
        <w:ind w:left="64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202</w:t>
      </w:r>
      <w:r>
        <w:rPr>
          <w:rFonts w:hint="eastAsia" w:ascii="仿宋_GB2312" w:hAnsi="宋体" w:eastAsia="仿宋_GB2312" w:cs="Courier New"/>
          <w:sz w:val="32"/>
          <w:szCs w:val="32"/>
        </w:rPr>
        <w:t>2年度政府采购暂为</w:t>
      </w:r>
      <w:r>
        <w:rPr>
          <w:rFonts w:ascii="仿宋_GB2312" w:hAnsi="宋体" w:eastAsia="仿宋_GB2312" w:cs="Courier New"/>
          <w:sz w:val="32"/>
          <w:szCs w:val="32"/>
        </w:rPr>
        <w:t>0</w:t>
      </w:r>
      <w:r>
        <w:rPr>
          <w:rFonts w:hint="eastAsia" w:ascii="仿宋_GB2312" w:hAnsi="宋体" w:eastAsia="仿宋_GB2312" w:cs="Courier New"/>
          <w:sz w:val="32"/>
          <w:szCs w:val="32"/>
        </w:rPr>
        <w:t>万元，其中：政府采购货物预算0万元、政府采购工程预算0万元、政府采购服务预算0万元。</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仿宋_GB2312" w:hAnsi="宋体" w:eastAsia="仿宋_GB2312" w:cs="Courier New"/>
          <w:sz w:val="32"/>
          <w:szCs w:val="32"/>
        </w:rPr>
        <w:t>（三）</w:t>
      </w: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202</w:t>
      </w:r>
      <w:r>
        <w:rPr>
          <w:rFonts w:hint="eastAsia" w:ascii="仿宋_GB2312" w:hAnsi="宋体" w:eastAsia="仿宋_GB2312" w:cs="Courier New"/>
          <w:sz w:val="32"/>
          <w:szCs w:val="32"/>
        </w:rPr>
        <w:t>2年我单位严格按照发改委批复的保留公车数量执行。目前我单位没有保留公务车辆。</w:t>
      </w:r>
      <w:r>
        <w:rPr>
          <w:rFonts w:ascii="仿宋_GB2312" w:hAnsi="宋体" w:eastAsia="仿宋_GB2312" w:cs="Courier New"/>
          <w:sz w:val="32"/>
          <w:szCs w:val="32"/>
        </w:rPr>
        <w:t>20</w:t>
      </w:r>
      <w:r>
        <w:rPr>
          <w:rFonts w:hint="eastAsia" w:ascii="仿宋_GB2312" w:hAnsi="宋体" w:eastAsia="仿宋_GB2312" w:cs="Courier New"/>
          <w:sz w:val="32"/>
          <w:szCs w:val="32"/>
        </w:rPr>
        <w:t>22年底，我单位共有公车</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万元以上的通用设备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万以上的专业设备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w:t>
      </w:r>
      <w:r>
        <w:rPr>
          <w:rFonts w:hint="eastAsia" w:ascii="仿宋_GB2312" w:hAnsi="宋体" w:eastAsia="仿宋_GB2312" w:cs="Courier New"/>
          <w:sz w:val="32"/>
          <w:szCs w:val="32"/>
        </w:rPr>
        <w:t>四</w:t>
      </w:r>
      <w:r>
        <w:rPr>
          <w:rFonts w:ascii="仿宋_GB2312" w:hAnsi="宋体" w:eastAsia="仿宋_GB2312" w:cs="Courier New"/>
          <w:sz w:val="32"/>
          <w:szCs w:val="32"/>
        </w:rPr>
        <w:t>)</w:t>
      </w:r>
      <w:r>
        <w:rPr>
          <w:rFonts w:hint="eastAsia"/>
        </w:rPr>
        <w:t xml:space="preserve"> </w:t>
      </w:r>
      <w:r>
        <w:rPr>
          <w:rFonts w:hint="eastAsia" w:ascii="仿宋_GB2312" w:hAnsi="宋体" w:eastAsia="仿宋_GB2312" w:cs="Courier New"/>
          <w:sz w:val="32"/>
          <w:szCs w:val="32"/>
        </w:rPr>
        <w:t>绩效目标设置情况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我单位2022年预算项目均按要求编制了绩效目标，从项目产出、项目效益、满意度等方面设置了绩效目标，综合反映项目预期完成的数量、实效、质量，预期达到的社会经济效益、可持续影响以及对象满意度等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（五）专项转移支付情况说明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202</w:t>
      </w:r>
      <w:r>
        <w:rPr>
          <w:rFonts w:hint="eastAsia" w:ascii="仿宋_GB2312" w:hAnsi="宋体" w:eastAsia="仿宋_GB2312" w:cs="Courier New"/>
          <w:sz w:val="32"/>
          <w:szCs w:val="32"/>
        </w:rPr>
        <w:t>2年我单位没有专项转移支付。</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center"/>
        <w:outlineLvl w:val="0"/>
        <w:rPr>
          <w:rFonts w:hint="eastAsia" w:ascii="隶书" w:hAnsi="隶书" w:eastAsia="隶书" w:cs="隶书"/>
          <w:sz w:val="36"/>
          <w:szCs w:val="36"/>
        </w:rPr>
      </w:pPr>
      <w:r>
        <w:rPr>
          <w:rFonts w:hint="eastAsia" w:ascii="隶书" w:hAnsi="隶书" w:eastAsia="隶书" w:cs="隶书"/>
          <w:sz w:val="36"/>
          <w:szCs w:val="36"/>
        </w:rPr>
        <w:t>第三部分</w:t>
      </w:r>
    </w:p>
    <w:p>
      <w:pPr>
        <w:jc w:val="center"/>
        <w:outlineLvl w:val="0"/>
        <w:rPr>
          <w:rFonts w:ascii="隶书" w:hAnsi="隶书" w:eastAsia="隶书" w:cs="隶书"/>
          <w:sz w:val="36"/>
          <w:szCs w:val="36"/>
        </w:rPr>
      </w:pPr>
      <w:r>
        <w:rPr>
          <w:rFonts w:hint="eastAsia" w:ascii="隶书" w:hAnsi="隶书" w:eastAsia="隶书" w:cs="隶书"/>
          <w:sz w:val="36"/>
          <w:szCs w:val="36"/>
        </w:rPr>
        <w:t>名词解释</w:t>
      </w:r>
    </w:p>
    <w:p>
      <w:pPr>
        <w:jc w:val="center"/>
        <w:outlineLvl w:val="0"/>
        <w:rPr>
          <w:rFonts w:ascii="隶书" w:hAnsi="隶书" w:eastAsia="隶书" w:cs="隶书"/>
          <w:sz w:val="36"/>
          <w:szCs w:val="36"/>
        </w:rPr>
      </w:pPr>
    </w:p>
    <w:p>
      <w:pPr>
        <w:ind w:firstLine="643" w:firstLineChars="200"/>
        <w:outlineLvl w:val="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kinsoku w:val="0"/>
        <w:overflowPunct w:val="0"/>
        <w:autoSpaceDE w:val="0"/>
        <w:autoSpaceDN w:val="0"/>
        <w:adjustRightInd w:val="0"/>
        <w:snapToGrid w:val="0"/>
        <w:spacing w:line="360" w:lineRule="auto"/>
        <w:ind w:firstLine="643" w:firstLineChars="200"/>
        <w:rPr>
          <w:rFonts w:ascii="仿宋_GB2312" w:hAnsi="Times New Roman" w:eastAsia="仿宋_GB2312"/>
          <w:sz w:val="32"/>
          <w:szCs w:val="32"/>
        </w:rPr>
      </w:pPr>
      <w:r>
        <w:rPr>
          <w:rFonts w:hint="eastAsia" w:ascii="仿宋_GB2312" w:hAnsi="宋体" w:eastAsia="仿宋_GB2312"/>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隶书" w:hAnsi="隶书" w:eastAsia="隶书" w:cs="隶书"/>
          <w:sz w:val="48"/>
          <w:szCs w:val="48"/>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- 10 -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C193"/>
    <w:multiLevelType w:val="singleLevel"/>
    <w:tmpl w:val="5971C193"/>
    <w:lvl w:ilvl="0" w:tentative="0">
      <w:start w:val="2"/>
      <w:numFmt w:val="chineseCounting"/>
      <w:suff w:val="nothing"/>
      <w:lvlText w:val="%1、"/>
      <w:lvlJc w:val="left"/>
      <w:rPr>
        <w:rFonts w:cs="Times New Roman"/>
      </w:rPr>
    </w:lvl>
  </w:abstractNum>
  <w:abstractNum w:abstractNumId="1">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I1Y2E1OWE5ZDExNWM1ZGI4NWI5NjA3NzhkOGM4YzAifQ=="/>
  </w:docVars>
  <w:rsids>
    <w:rsidRoot w:val="00172A27"/>
    <w:rsid w:val="00031CE8"/>
    <w:rsid w:val="0007708A"/>
    <w:rsid w:val="000B0581"/>
    <w:rsid w:val="000B4CD2"/>
    <w:rsid w:val="000D6393"/>
    <w:rsid w:val="000E1AD1"/>
    <w:rsid w:val="000E1EAB"/>
    <w:rsid w:val="000F7701"/>
    <w:rsid w:val="00113E5D"/>
    <w:rsid w:val="00115733"/>
    <w:rsid w:val="00122B87"/>
    <w:rsid w:val="0012323D"/>
    <w:rsid w:val="001259A8"/>
    <w:rsid w:val="001405BD"/>
    <w:rsid w:val="00144871"/>
    <w:rsid w:val="00146A7A"/>
    <w:rsid w:val="00146CA3"/>
    <w:rsid w:val="00154CBD"/>
    <w:rsid w:val="00172A27"/>
    <w:rsid w:val="001A00F0"/>
    <w:rsid w:val="001C408A"/>
    <w:rsid w:val="00202923"/>
    <w:rsid w:val="00226572"/>
    <w:rsid w:val="002265DD"/>
    <w:rsid w:val="00261CF8"/>
    <w:rsid w:val="002826D7"/>
    <w:rsid w:val="002A69DA"/>
    <w:rsid w:val="002B0F56"/>
    <w:rsid w:val="002E159A"/>
    <w:rsid w:val="00311DFB"/>
    <w:rsid w:val="0038583C"/>
    <w:rsid w:val="0039776C"/>
    <w:rsid w:val="003B0B54"/>
    <w:rsid w:val="003B737A"/>
    <w:rsid w:val="003C5A35"/>
    <w:rsid w:val="003E1910"/>
    <w:rsid w:val="003F6A51"/>
    <w:rsid w:val="003F6ECC"/>
    <w:rsid w:val="0045300B"/>
    <w:rsid w:val="0047654B"/>
    <w:rsid w:val="004910A2"/>
    <w:rsid w:val="004A1F8B"/>
    <w:rsid w:val="004B36D8"/>
    <w:rsid w:val="005000DB"/>
    <w:rsid w:val="00500FC1"/>
    <w:rsid w:val="00503D18"/>
    <w:rsid w:val="00513EDF"/>
    <w:rsid w:val="00517798"/>
    <w:rsid w:val="00536F8A"/>
    <w:rsid w:val="00582C95"/>
    <w:rsid w:val="005847B9"/>
    <w:rsid w:val="00586810"/>
    <w:rsid w:val="0059086D"/>
    <w:rsid w:val="005A09AA"/>
    <w:rsid w:val="005B5D64"/>
    <w:rsid w:val="005C3964"/>
    <w:rsid w:val="005D4EAB"/>
    <w:rsid w:val="00600F98"/>
    <w:rsid w:val="00630D31"/>
    <w:rsid w:val="00631D38"/>
    <w:rsid w:val="00633564"/>
    <w:rsid w:val="006446A5"/>
    <w:rsid w:val="00673324"/>
    <w:rsid w:val="00673494"/>
    <w:rsid w:val="00687205"/>
    <w:rsid w:val="00695BDD"/>
    <w:rsid w:val="006A22F2"/>
    <w:rsid w:val="006B1370"/>
    <w:rsid w:val="0070360D"/>
    <w:rsid w:val="00726156"/>
    <w:rsid w:val="007530CC"/>
    <w:rsid w:val="007657DC"/>
    <w:rsid w:val="00780CA0"/>
    <w:rsid w:val="00784BCC"/>
    <w:rsid w:val="007873BB"/>
    <w:rsid w:val="007B2A28"/>
    <w:rsid w:val="007B2AD8"/>
    <w:rsid w:val="008111C5"/>
    <w:rsid w:val="00817005"/>
    <w:rsid w:val="008B2D90"/>
    <w:rsid w:val="00930741"/>
    <w:rsid w:val="0093366C"/>
    <w:rsid w:val="009336F6"/>
    <w:rsid w:val="00951E72"/>
    <w:rsid w:val="009C3138"/>
    <w:rsid w:val="009D2F6A"/>
    <w:rsid w:val="00A23D4A"/>
    <w:rsid w:val="00A258DB"/>
    <w:rsid w:val="00A41107"/>
    <w:rsid w:val="00A711DC"/>
    <w:rsid w:val="00A72D7E"/>
    <w:rsid w:val="00A73E9A"/>
    <w:rsid w:val="00A75167"/>
    <w:rsid w:val="00A76CEC"/>
    <w:rsid w:val="00A83CC0"/>
    <w:rsid w:val="00A9379E"/>
    <w:rsid w:val="00AB25F6"/>
    <w:rsid w:val="00AD3507"/>
    <w:rsid w:val="00AF794C"/>
    <w:rsid w:val="00B17B28"/>
    <w:rsid w:val="00B22B43"/>
    <w:rsid w:val="00B4232A"/>
    <w:rsid w:val="00B54309"/>
    <w:rsid w:val="00B548E3"/>
    <w:rsid w:val="00B54AAB"/>
    <w:rsid w:val="00B84FB0"/>
    <w:rsid w:val="00B94BF9"/>
    <w:rsid w:val="00BA2260"/>
    <w:rsid w:val="00BA2B41"/>
    <w:rsid w:val="00BB62C4"/>
    <w:rsid w:val="00BB69BD"/>
    <w:rsid w:val="00BB7EC7"/>
    <w:rsid w:val="00BE3441"/>
    <w:rsid w:val="00BF0D5F"/>
    <w:rsid w:val="00BF7B9F"/>
    <w:rsid w:val="00C50811"/>
    <w:rsid w:val="00C85763"/>
    <w:rsid w:val="00C95054"/>
    <w:rsid w:val="00CA01E1"/>
    <w:rsid w:val="00CB20E0"/>
    <w:rsid w:val="00CB2C59"/>
    <w:rsid w:val="00CD0D6B"/>
    <w:rsid w:val="00CE234F"/>
    <w:rsid w:val="00D00460"/>
    <w:rsid w:val="00D26B5F"/>
    <w:rsid w:val="00D3724B"/>
    <w:rsid w:val="00D579FE"/>
    <w:rsid w:val="00D62DA1"/>
    <w:rsid w:val="00D947E2"/>
    <w:rsid w:val="00DA3D7F"/>
    <w:rsid w:val="00DD007C"/>
    <w:rsid w:val="00DD4538"/>
    <w:rsid w:val="00DF44ED"/>
    <w:rsid w:val="00E23D8C"/>
    <w:rsid w:val="00E64454"/>
    <w:rsid w:val="00E86546"/>
    <w:rsid w:val="00E950D2"/>
    <w:rsid w:val="00E97D5B"/>
    <w:rsid w:val="00EA2AF0"/>
    <w:rsid w:val="00EE52DE"/>
    <w:rsid w:val="00F30DEC"/>
    <w:rsid w:val="00F32EFA"/>
    <w:rsid w:val="00F44F34"/>
    <w:rsid w:val="00F702D6"/>
    <w:rsid w:val="00F82A7F"/>
    <w:rsid w:val="00FA7027"/>
    <w:rsid w:val="00FC51D0"/>
    <w:rsid w:val="00FD2EA5"/>
    <w:rsid w:val="00FD4C11"/>
    <w:rsid w:val="01A35240"/>
    <w:rsid w:val="04453648"/>
    <w:rsid w:val="09BB2134"/>
    <w:rsid w:val="0B833C45"/>
    <w:rsid w:val="15492582"/>
    <w:rsid w:val="15642113"/>
    <w:rsid w:val="15E357B1"/>
    <w:rsid w:val="1E75022E"/>
    <w:rsid w:val="1E7D3B34"/>
    <w:rsid w:val="24716AB6"/>
    <w:rsid w:val="2A5A245A"/>
    <w:rsid w:val="2BA4769A"/>
    <w:rsid w:val="2CD06EF4"/>
    <w:rsid w:val="2EFA70FE"/>
    <w:rsid w:val="32EF40CE"/>
    <w:rsid w:val="345515B1"/>
    <w:rsid w:val="372974AC"/>
    <w:rsid w:val="3ABE6BB2"/>
    <w:rsid w:val="41B13277"/>
    <w:rsid w:val="42271DDB"/>
    <w:rsid w:val="44253CFB"/>
    <w:rsid w:val="48B52937"/>
    <w:rsid w:val="48EE3EF3"/>
    <w:rsid w:val="4C1E2F28"/>
    <w:rsid w:val="4F42344A"/>
    <w:rsid w:val="518F1981"/>
    <w:rsid w:val="5210364D"/>
    <w:rsid w:val="5651051D"/>
    <w:rsid w:val="57E961A8"/>
    <w:rsid w:val="581E77CF"/>
    <w:rsid w:val="58B06254"/>
    <w:rsid w:val="5AF25131"/>
    <w:rsid w:val="5F8E46D5"/>
    <w:rsid w:val="600176AC"/>
    <w:rsid w:val="65F57777"/>
    <w:rsid w:val="664A46E0"/>
    <w:rsid w:val="69D72FA7"/>
    <w:rsid w:val="6A92799B"/>
    <w:rsid w:val="6DE570F5"/>
    <w:rsid w:val="6EE4130C"/>
    <w:rsid w:val="75531EF6"/>
    <w:rsid w:val="75D000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locked/>
    <w:uiPriority w:val="99"/>
    <w:rPr>
      <w:kern w:val="0"/>
      <w:sz w:val="2"/>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5">
    <w:name w:val="Normal (Web)"/>
    <w:basedOn w:val="1"/>
    <w:unhideWhenUsed/>
    <w:qFormat/>
    <w:lock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批注框文本 Char"/>
    <w:link w:val="2"/>
    <w:semiHidden/>
    <w:qFormat/>
    <w:locked/>
    <w:uiPriority w:val="99"/>
    <w:rPr>
      <w:rFonts w:ascii="Calibri" w:hAnsi="Calibri" w:cs="Times New Roman"/>
      <w:sz w:val="2"/>
    </w:rPr>
  </w:style>
  <w:style w:type="character" w:customStyle="1" w:styleId="10">
    <w:name w:val="页脚 Char"/>
    <w:link w:val="3"/>
    <w:semiHidden/>
    <w:qFormat/>
    <w:locked/>
    <w:uiPriority w:val="99"/>
    <w:rPr>
      <w:rFonts w:ascii="Calibri" w:hAnsi="Calibri" w:cs="Times New Roman"/>
      <w:sz w:val="18"/>
    </w:rPr>
  </w:style>
  <w:style w:type="character" w:customStyle="1" w:styleId="11">
    <w:name w:val="页眉 Char"/>
    <w:link w:val="4"/>
    <w:semiHidden/>
    <w:qFormat/>
    <w:locked/>
    <w:uiPriority w:val="99"/>
    <w:rPr>
      <w:rFonts w:ascii="Calibri" w:hAnsi="Calibri" w:cs="Times New Roman"/>
      <w:sz w:val="18"/>
    </w:rPr>
  </w:style>
  <w:style w:type="character" w:customStyle="1" w:styleId="12">
    <w:name w:val="font31"/>
    <w:qFormat/>
    <w:uiPriority w:val="99"/>
    <w:rPr>
      <w:rFonts w:ascii="Arial" w:hAnsi="Arial"/>
      <w:color w:val="000000"/>
      <w:sz w:val="16"/>
      <w:u w:val="none"/>
    </w:rPr>
  </w:style>
  <w:style w:type="character" w:customStyle="1" w:styleId="13">
    <w:name w:val="font01"/>
    <w:qFormat/>
    <w:uiPriority w:val="99"/>
    <w:rPr>
      <w:rFonts w:ascii="Arial" w:hAnsi="Arial"/>
      <w:color w:val="000000"/>
      <w:sz w:val="16"/>
      <w:u w:val="none"/>
    </w:rPr>
  </w:style>
  <w:style w:type="character" w:customStyle="1" w:styleId="14">
    <w:name w:val="font41"/>
    <w:qFormat/>
    <w:uiPriority w:val="99"/>
    <w:rPr>
      <w:rFonts w:ascii="宋体" w:hAnsi="宋体" w:eastAsia="宋体"/>
      <w:color w:val="000000"/>
      <w:sz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3280</Words>
  <Characters>3466</Characters>
  <Lines>25</Lines>
  <Paragraphs>7</Paragraphs>
  <TotalTime>15</TotalTime>
  <ScaleCrop>false</ScaleCrop>
  <LinksUpToDate>false</LinksUpToDate>
  <CharactersWithSpaces>3480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付小倩</cp:lastModifiedBy>
  <cp:lastPrinted>2019-09-02T07:41:00Z</cp:lastPrinted>
  <dcterms:modified xsi:type="dcterms:W3CDTF">2023-04-28T09:36:58Z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77A5AD91DE974FF08AD540170408196B</vt:lpwstr>
  </property>
</Properties>
</file>