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313" w:firstLineChars="750"/>
        <w:jc w:val="left"/>
        <w:rPr>
          <w:rFonts w:ascii="新宋体" w:hAnsi="新宋体" w:eastAsia="新宋体" w:cs="宋体"/>
          <w:b/>
          <w:bCs/>
          <w:kern w:val="0"/>
          <w:sz w:val="44"/>
          <w:szCs w:val="44"/>
        </w:rPr>
      </w:pPr>
      <w:r>
        <w:rPr>
          <w:rFonts w:hint="eastAsia" w:ascii="新宋体" w:hAnsi="新宋体" w:eastAsia="新宋体" w:cs="宋体"/>
          <w:b/>
          <w:bCs/>
          <w:kern w:val="0"/>
          <w:sz w:val="44"/>
          <w:szCs w:val="44"/>
        </w:rPr>
        <w:t>2022年度</w:t>
      </w:r>
    </w:p>
    <w:p>
      <w:pPr>
        <w:spacing w:line="600" w:lineRule="exact"/>
        <w:ind w:firstLine="1104" w:firstLineChars="250"/>
        <w:jc w:val="left"/>
        <w:rPr>
          <w:rFonts w:ascii="新宋体" w:hAnsi="新宋体" w:eastAsia="新宋体" w:cs="宋体"/>
          <w:b/>
          <w:bCs/>
          <w:kern w:val="0"/>
          <w:sz w:val="44"/>
          <w:szCs w:val="44"/>
        </w:rPr>
      </w:pPr>
      <w:r>
        <w:rPr>
          <w:rFonts w:hint="eastAsia" w:ascii="新宋体" w:hAnsi="新宋体" w:eastAsia="新宋体" w:cs="宋体"/>
          <w:b/>
          <w:bCs/>
          <w:kern w:val="0"/>
          <w:sz w:val="44"/>
          <w:szCs w:val="44"/>
        </w:rPr>
        <w:t>信阳市平桥区幼儿园预</w:t>
      </w:r>
      <w:r>
        <w:rPr>
          <w:rFonts w:ascii="新宋体" w:hAnsi="新宋体" w:eastAsia="新宋体" w:cs="宋体"/>
          <w:b/>
          <w:bCs/>
          <w:kern w:val="0"/>
          <w:sz w:val="44"/>
          <w:szCs w:val="44"/>
        </w:rPr>
        <w:t>算</w:t>
      </w:r>
      <w:r>
        <w:rPr>
          <w:rFonts w:hint="eastAsia" w:ascii="新宋体" w:hAnsi="新宋体" w:eastAsia="新宋体" w:cs="宋体"/>
          <w:b/>
          <w:bCs/>
          <w:kern w:val="0"/>
          <w:sz w:val="44"/>
          <w:szCs w:val="44"/>
        </w:rPr>
        <w:t>说明</w:t>
      </w:r>
    </w:p>
    <w:p>
      <w:pPr>
        <w:spacing w:line="600" w:lineRule="exact"/>
        <w:jc w:val="left"/>
        <w:rPr>
          <w:rFonts w:ascii="新宋体" w:hAnsi="新宋体" w:eastAsia="新宋体" w:cs="宋体"/>
          <w:kern w:val="0"/>
          <w:sz w:val="44"/>
          <w:szCs w:val="44"/>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目</w:t>
      </w:r>
      <w:r>
        <w:rPr>
          <w:rFonts w:hint="eastAsia" w:ascii="新宋体" w:hAnsi="新宋体" w:eastAsia="新宋体" w:cs="宋体"/>
          <w:b/>
          <w:bCs/>
          <w:kern w:val="0"/>
          <w:sz w:val="44"/>
          <w:szCs w:val="44"/>
        </w:rPr>
        <w:t> </w:t>
      </w:r>
      <w:r>
        <w:rPr>
          <w:rFonts w:ascii="新宋体" w:hAnsi="新宋体" w:eastAsia="新宋体" w:cs="宋体"/>
          <w:b/>
          <w:bCs/>
          <w:kern w:val="0"/>
          <w:sz w:val="44"/>
          <w:szCs w:val="44"/>
        </w:rPr>
        <w:t>录</w:t>
      </w:r>
    </w:p>
    <w:p>
      <w:pPr>
        <w:jc w:val="left"/>
        <w:rPr>
          <w:rFonts w:ascii="黑体" w:hAnsi="黑体" w:eastAsia="黑体" w:cs="宋体"/>
          <w:kern w:val="0"/>
          <w:sz w:val="32"/>
          <w:szCs w:val="32"/>
        </w:rPr>
      </w:pPr>
      <w:r>
        <w:rPr>
          <w:rFonts w:ascii="黑体" w:hAnsi="黑体" w:eastAsia="黑体" w:cs="宋体"/>
          <w:bCs/>
          <w:kern w:val="0"/>
          <w:sz w:val="32"/>
          <w:szCs w:val="32"/>
        </w:rPr>
        <w:t xml:space="preserve">第一部分 </w:t>
      </w:r>
      <w:r>
        <w:rPr>
          <w:rFonts w:hint="eastAsia" w:ascii="黑体" w:hAnsi="黑体" w:eastAsia="黑体" w:cs="宋体"/>
          <w:bCs/>
          <w:kern w:val="0"/>
          <w:sz w:val="32"/>
          <w:szCs w:val="32"/>
        </w:rPr>
        <w:t>信阳市平桥区幼儿园</w:t>
      </w:r>
      <w:r>
        <w:rPr>
          <w:rFonts w:ascii="黑体" w:hAnsi="黑体" w:eastAsia="黑体" w:cs="宋体"/>
          <w:bCs/>
          <w:kern w:val="0"/>
          <w:sz w:val="32"/>
          <w:szCs w:val="32"/>
        </w:rPr>
        <w:t>概况</w:t>
      </w:r>
    </w:p>
    <w:p>
      <w:pPr>
        <w:widowControl/>
        <w:shd w:val="clear" w:color="auto" w:fill="FFFFFF"/>
        <w:ind w:left="45" w:right="45" w:firstLine="645"/>
        <w:jc w:val="left"/>
        <w:rPr>
          <w:rFonts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ascii="仿宋" w:hAnsi="仿宋" w:eastAsia="仿宋" w:cs="Arial"/>
          <w:color w:val="313131"/>
          <w:kern w:val="0"/>
          <w:sz w:val="32"/>
          <w:szCs w:val="32"/>
        </w:rPr>
      </w:pPr>
      <w:r>
        <w:rPr>
          <w:rFonts w:hint="eastAsia" w:ascii="仿宋" w:hAnsi="仿宋" w:eastAsia="仿宋" w:cs="Arial"/>
          <w:color w:val="313131"/>
          <w:kern w:val="0"/>
          <w:sz w:val="32"/>
          <w:szCs w:val="32"/>
        </w:rPr>
        <w:t>三、预算单位构成</w:t>
      </w:r>
    </w:p>
    <w:p>
      <w:pPr>
        <w:jc w:val="left"/>
        <w:rPr>
          <w:rFonts w:ascii="黑体" w:hAnsi="黑体" w:eastAsia="黑体" w:cs="宋体"/>
          <w:bCs/>
          <w:kern w:val="0"/>
          <w:sz w:val="32"/>
          <w:szCs w:val="32"/>
        </w:rPr>
      </w:pPr>
      <w:r>
        <w:rPr>
          <w:rFonts w:ascii="黑体" w:hAnsi="黑体" w:eastAsia="黑体" w:cs="宋体"/>
          <w:bCs/>
          <w:kern w:val="0"/>
          <w:sz w:val="32"/>
          <w:szCs w:val="32"/>
        </w:rPr>
        <w:t xml:space="preserve">第二部分 </w:t>
      </w:r>
      <w:r>
        <w:rPr>
          <w:rFonts w:hint="eastAsia" w:ascii="黑体" w:hAnsi="黑体" w:eastAsia="黑体" w:cs="宋体"/>
          <w:bCs/>
          <w:kern w:val="0"/>
          <w:sz w:val="32"/>
          <w:szCs w:val="32"/>
        </w:rPr>
        <w:t>信阳市平桥区幼儿园2022年度</w:t>
      </w:r>
      <w:r>
        <w:rPr>
          <w:rFonts w:ascii="黑体" w:hAnsi="黑体" w:eastAsia="黑体" w:cs="宋体"/>
          <w:bCs/>
          <w:kern w:val="0"/>
          <w:sz w:val="32"/>
          <w:szCs w:val="32"/>
        </w:rPr>
        <w:t>预算情况说明</w:t>
      </w:r>
    </w:p>
    <w:p>
      <w:pPr>
        <w:jc w:val="left"/>
        <w:rPr>
          <w:rFonts w:ascii="黑体" w:hAnsi="黑体" w:eastAsia="黑体" w:cs="宋体"/>
          <w:bCs/>
          <w:kern w:val="0"/>
          <w:sz w:val="32"/>
          <w:szCs w:val="32"/>
        </w:rPr>
      </w:pPr>
      <w:r>
        <w:rPr>
          <w:rFonts w:ascii="黑体" w:hAnsi="黑体" w:eastAsia="黑体" w:cs="宋体"/>
          <w:bCs/>
          <w:kern w:val="0"/>
          <w:sz w:val="32"/>
          <w:szCs w:val="32"/>
        </w:rPr>
        <w:t>第三部分 名词解释</w:t>
      </w:r>
    </w:p>
    <w:p>
      <w:pPr>
        <w:jc w:val="left"/>
        <w:rPr>
          <w:rFonts w:ascii="黑体" w:hAnsi="黑体" w:eastAsia="黑体" w:cs="宋体"/>
          <w:bCs/>
          <w:kern w:val="0"/>
          <w:sz w:val="32"/>
          <w:szCs w:val="32"/>
        </w:rPr>
      </w:pPr>
      <w:r>
        <w:rPr>
          <w:rFonts w:ascii="黑体" w:hAnsi="黑体" w:eastAsia="黑体" w:cs="宋体"/>
          <w:bCs/>
          <w:kern w:val="0"/>
          <w:sz w:val="32"/>
          <w:szCs w:val="32"/>
        </w:rPr>
        <w:t>附件：</w:t>
      </w:r>
      <w:r>
        <w:rPr>
          <w:rFonts w:hint="eastAsia" w:ascii="黑体" w:hAnsi="黑体" w:eastAsia="黑体" w:cs="宋体"/>
          <w:bCs/>
          <w:kern w:val="0"/>
          <w:sz w:val="32"/>
          <w:szCs w:val="32"/>
        </w:rPr>
        <w:t>信阳市平桥区幼儿园2022年度预算表</w:t>
      </w: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一、收支总体情况表</w:t>
      </w: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二、收入总体情况表</w:t>
      </w: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三、支出总体情况表</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七、支出经济分类汇总表</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十一、财政支出绩效目标表</w:t>
      </w:r>
    </w:p>
    <w:p>
      <w:pPr>
        <w:adjustRightInd w:val="0"/>
        <w:snapToGrid w:val="0"/>
        <w:spacing w:line="560" w:lineRule="exact"/>
        <w:ind w:firstLine="640" w:firstLineChars="200"/>
        <w:jc w:val="left"/>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第一部分</w:t>
      </w:r>
    </w:p>
    <w:p>
      <w:pPr>
        <w:adjustRightInd w:val="0"/>
        <w:snapToGrid w:val="0"/>
        <w:spacing w:line="560" w:lineRule="exact"/>
        <w:ind w:firstLine="640" w:firstLineChars="200"/>
        <w:jc w:val="center"/>
        <w:rPr>
          <w:rFonts w:ascii="黑体" w:hAnsi="黑体" w:eastAsia="黑体" w:cs="宋体"/>
          <w:bCs/>
          <w:kern w:val="0"/>
          <w:sz w:val="32"/>
          <w:szCs w:val="32"/>
        </w:rPr>
      </w:pPr>
      <w:r>
        <w:rPr>
          <w:rFonts w:hint="eastAsia" w:ascii="黑体" w:hAnsi="黑体" w:eastAsia="黑体" w:cs="宋体"/>
          <w:bCs/>
          <w:kern w:val="0"/>
          <w:sz w:val="32"/>
          <w:szCs w:val="32"/>
        </w:rPr>
        <w:t>信阳市平桥区幼儿园</w:t>
      </w:r>
      <w:r>
        <w:rPr>
          <w:rFonts w:ascii="黑体" w:hAnsi="黑体" w:eastAsia="黑体" w:cs="宋体"/>
          <w:bCs/>
          <w:kern w:val="0"/>
          <w:sz w:val="32"/>
          <w:szCs w:val="32"/>
        </w:rPr>
        <w:t>概况</w:t>
      </w:r>
    </w:p>
    <w:p>
      <w:pPr>
        <w:adjustRightInd w:val="0"/>
        <w:snapToGrid w:val="0"/>
        <w:spacing w:line="560" w:lineRule="exact"/>
        <w:ind w:firstLine="640" w:firstLineChars="200"/>
        <w:jc w:val="left"/>
        <w:rPr>
          <w:rFonts w:ascii="黑体" w:hAnsi="黑体" w:eastAsia="黑体" w:cs="宋体"/>
          <w:bCs/>
          <w:kern w:val="0"/>
          <w:sz w:val="32"/>
          <w:szCs w:val="32"/>
        </w:rPr>
      </w:pPr>
    </w:p>
    <w:p>
      <w:pPr>
        <w:adjustRightInd w:val="0"/>
        <w:snapToGrid w:val="0"/>
        <w:spacing w:line="560" w:lineRule="exact"/>
        <w:jc w:val="left"/>
        <w:rPr>
          <w:rFonts w:ascii="黑体" w:hAnsi="黑体" w:eastAsia="黑体" w:cs="宋体"/>
          <w:bCs/>
          <w:kern w:val="0"/>
          <w:sz w:val="32"/>
          <w:szCs w:val="32"/>
        </w:rPr>
      </w:pPr>
      <w:r>
        <w:rPr>
          <w:rFonts w:ascii="黑体" w:hAnsi="黑体" w:eastAsia="黑体" w:cs="宋体"/>
          <w:bCs/>
          <w:kern w:val="0"/>
          <w:sz w:val="32"/>
          <w:szCs w:val="32"/>
        </w:rPr>
        <w:t>一、</w:t>
      </w:r>
      <w:r>
        <w:rPr>
          <w:rFonts w:hint="eastAsia" w:ascii="黑体" w:hAnsi="黑体" w:eastAsia="黑体" w:cs="宋体"/>
          <w:bCs/>
          <w:kern w:val="0"/>
          <w:sz w:val="32"/>
          <w:szCs w:val="32"/>
        </w:rPr>
        <w:t>信阳市平桥区幼儿园</w:t>
      </w:r>
      <w:r>
        <w:rPr>
          <w:rFonts w:ascii="黑体" w:hAnsi="黑体" w:eastAsia="黑体" w:cs="宋体"/>
          <w:bCs/>
          <w:kern w:val="0"/>
          <w:sz w:val="32"/>
          <w:szCs w:val="32"/>
        </w:rPr>
        <w:t>主要</w:t>
      </w:r>
      <w:r>
        <w:rPr>
          <w:rFonts w:hint="eastAsia" w:ascii="黑体" w:hAnsi="黑体" w:eastAsia="黑体" w:cs="宋体"/>
          <w:bCs/>
          <w:kern w:val="0"/>
          <w:sz w:val="32"/>
          <w:szCs w:val="32"/>
        </w:rPr>
        <w:t>职能</w:t>
      </w:r>
    </w:p>
    <w:p>
      <w:pPr>
        <w:pStyle w:val="16"/>
        <w:ind w:firstLine="640"/>
        <w:jc w:val="left"/>
        <w:rPr>
          <w:rFonts w:ascii="仿宋" w:hAnsi="仿宋" w:eastAsia="仿宋"/>
          <w:sz w:val="32"/>
          <w:szCs w:val="32"/>
        </w:rPr>
      </w:pPr>
      <w:r>
        <w:rPr>
          <w:rFonts w:hint="eastAsia" w:ascii="仿宋" w:hAnsi="仿宋" w:eastAsia="仿宋" w:cs="宋体"/>
          <w:sz w:val="32"/>
          <w:szCs w:val="32"/>
        </w:rPr>
        <w:t>信阳市平桥区幼儿园的主要职责是：</w:t>
      </w:r>
      <w:r>
        <w:rPr>
          <w:rFonts w:ascii="仿宋" w:hAnsi="仿宋" w:eastAsia="仿宋"/>
          <w:sz w:val="32"/>
          <w:szCs w:val="32"/>
        </w:rPr>
        <w:t>信阳市平桥区幼儿园是一所财政全供事业单位。其主要职责是贯彻党的教育方针,教书育人、服务育人、管理育人，服务区域社会，为在园所有幼儿做好教育保育工作。</w:t>
      </w:r>
    </w:p>
    <w:p>
      <w:pPr>
        <w:adjustRightInd w:val="0"/>
        <w:snapToGrid w:val="0"/>
        <w:spacing w:line="560" w:lineRule="exact"/>
        <w:ind w:firstLine="640" w:firstLineChars="200"/>
        <w:jc w:val="left"/>
        <w:rPr>
          <w:rFonts w:hint="eastAsia" w:ascii="黑体" w:hAnsi="黑体" w:eastAsia="黑体"/>
          <w:kern w:val="0"/>
          <w:sz w:val="32"/>
          <w:szCs w:val="32"/>
        </w:rPr>
      </w:pPr>
    </w:p>
    <w:p>
      <w:pPr>
        <w:adjustRightInd w:val="0"/>
        <w:snapToGrid w:val="0"/>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二、信阳市平桥区幼儿园机构设置</w:t>
      </w:r>
    </w:p>
    <w:p>
      <w:pPr>
        <w:pStyle w:val="16"/>
        <w:ind w:firstLine="480" w:firstLineChars="150"/>
        <w:jc w:val="left"/>
        <w:rPr>
          <w:rFonts w:ascii="仿宋" w:hAnsi="仿宋" w:eastAsia="仿宋"/>
          <w:sz w:val="32"/>
          <w:szCs w:val="32"/>
        </w:rPr>
      </w:pPr>
      <w:r>
        <w:rPr>
          <w:rFonts w:hint="eastAsia" w:ascii="仿宋" w:hAnsi="仿宋" w:eastAsia="仿宋"/>
          <w:sz w:val="32"/>
          <w:szCs w:val="32"/>
        </w:rPr>
        <w:t>信阳市平桥区幼儿园因工作需要内设置办公室、教务处和总务处。</w:t>
      </w:r>
    </w:p>
    <w:p>
      <w:pPr>
        <w:adjustRightInd w:val="0"/>
        <w:snapToGrid w:val="0"/>
        <w:spacing w:line="560" w:lineRule="exact"/>
        <w:ind w:firstLine="640" w:firstLineChars="200"/>
        <w:jc w:val="left"/>
        <w:rPr>
          <w:rFonts w:hint="eastAsia" w:ascii="黑体" w:hAnsi="黑体" w:eastAsia="黑体" w:cs="宋体"/>
          <w:bCs/>
          <w:kern w:val="0"/>
          <w:sz w:val="32"/>
          <w:szCs w:val="32"/>
        </w:rPr>
      </w:pPr>
    </w:p>
    <w:p>
      <w:pPr>
        <w:adjustRightInd w:val="0"/>
        <w:snapToGrid w:val="0"/>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w:t>
      </w:r>
      <w:r>
        <w:rPr>
          <w:rFonts w:ascii="黑体" w:hAnsi="黑体" w:eastAsia="黑体" w:cs="宋体"/>
          <w:bCs/>
          <w:kern w:val="0"/>
          <w:sz w:val="32"/>
          <w:szCs w:val="32"/>
        </w:rPr>
        <w:t>、</w:t>
      </w:r>
      <w:r>
        <w:rPr>
          <w:rFonts w:hint="eastAsia" w:ascii="黑体" w:hAnsi="黑体" w:eastAsia="黑体" w:cs="宋体"/>
          <w:bCs/>
          <w:kern w:val="0"/>
          <w:sz w:val="32"/>
          <w:szCs w:val="32"/>
        </w:rPr>
        <w:t>信阳市平桥区幼儿园</w:t>
      </w:r>
      <w:r>
        <w:rPr>
          <w:rFonts w:ascii="黑体" w:hAnsi="黑体" w:eastAsia="黑体" w:cs="宋体"/>
          <w:bCs/>
          <w:kern w:val="0"/>
          <w:sz w:val="32"/>
          <w:szCs w:val="32"/>
        </w:rPr>
        <w:t>预算单位构成</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此次公开的预算“无下属机构及其他预算单位”仅有本单位预算。</w:t>
      </w: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ind w:firstLine="3680" w:firstLineChars="1150"/>
        <w:jc w:val="left"/>
        <w:rPr>
          <w:rFonts w:ascii="黑体" w:hAnsi="黑体" w:eastAsia="黑体" w:cs="宋体"/>
          <w:bCs/>
          <w:kern w:val="0"/>
          <w:sz w:val="32"/>
          <w:szCs w:val="32"/>
        </w:rPr>
      </w:pPr>
      <w:r>
        <w:rPr>
          <w:rFonts w:ascii="黑体" w:hAnsi="黑体" w:eastAsia="黑体" w:cs="宋体"/>
          <w:bCs/>
          <w:kern w:val="0"/>
          <w:sz w:val="32"/>
          <w:szCs w:val="32"/>
        </w:rPr>
        <w:t>第二部分</w:t>
      </w:r>
    </w:p>
    <w:p>
      <w:pPr>
        <w:adjustRightInd w:val="0"/>
        <w:snapToGrid w:val="0"/>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信阳市平桥区幼儿园2022年度</w:t>
      </w:r>
      <w:r>
        <w:rPr>
          <w:rFonts w:ascii="黑体" w:hAnsi="黑体" w:eastAsia="黑体" w:cs="宋体"/>
          <w:bCs/>
          <w:kern w:val="0"/>
          <w:sz w:val="32"/>
          <w:szCs w:val="32"/>
        </w:rPr>
        <w:t>预算情况说明</w:t>
      </w:r>
    </w:p>
    <w:p>
      <w:pPr>
        <w:adjustRightInd w:val="0"/>
        <w:snapToGrid w:val="0"/>
        <w:spacing w:line="560" w:lineRule="exact"/>
        <w:ind w:firstLine="640" w:firstLineChars="200"/>
        <w:jc w:val="left"/>
        <w:rPr>
          <w:rFonts w:ascii="黑体" w:hAnsi="黑体" w:eastAsia="黑体" w:cs="宋体"/>
          <w:bCs/>
          <w:kern w:val="0"/>
          <w:sz w:val="32"/>
          <w:szCs w:val="32"/>
        </w:rPr>
      </w:pPr>
    </w:p>
    <w:p>
      <w:pPr>
        <w:pStyle w:val="18"/>
        <w:numPr>
          <w:ilvl w:val="0"/>
          <w:numId w:val="1"/>
        </w:numPr>
        <w:adjustRightInd w:val="0"/>
        <w:snapToGrid w:val="0"/>
        <w:spacing w:line="560" w:lineRule="exact"/>
        <w:ind w:firstLineChars="0"/>
        <w:jc w:val="left"/>
        <w:rPr>
          <w:rFonts w:ascii="黑体" w:hAnsi="黑体" w:eastAsia="黑体" w:cs="宋体"/>
          <w:bCs/>
          <w:kern w:val="0"/>
          <w:sz w:val="32"/>
          <w:szCs w:val="32"/>
        </w:rPr>
      </w:pPr>
      <w:r>
        <w:rPr>
          <w:rFonts w:ascii="黑体" w:hAnsi="黑体" w:eastAsia="黑体" w:cs="宋体"/>
          <w:bCs/>
          <w:kern w:val="0"/>
          <w:sz w:val="32"/>
          <w:szCs w:val="32"/>
        </w:rPr>
        <w:t>收入支出预算总体情况说明</w:t>
      </w:r>
    </w:p>
    <w:p>
      <w:pPr>
        <w:adjustRightInd w:val="0"/>
        <w:snapToGrid w:val="0"/>
        <w:spacing w:line="560" w:lineRule="exact"/>
        <w:ind w:left="640" w:firstLine="480" w:firstLineChars="150"/>
        <w:jc w:val="left"/>
        <w:rPr>
          <w:rFonts w:hint="eastAsia" w:ascii="仿宋" w:hAnsi="仿宋" w:eastAsia="仿宋" w:cs="仿宋_GB2312"/>
          <w:color w:val="000000"/>
          <w:sz w:val="32"/>
          <w:szCs w:val="32"/>
        </w:rPr>
      </w:pPr>
      <w:bookmarkStart w:id="0" w:name="PO_part2B2DivName1"/>
      <w:r>
        <w:rPr>
          <w:rFonts w:hint="eastAsia" w:ascii="仿宋" w:hAnsi="仿宋" w:eastAsia="仿宋"/>
          <w:sz w:val="32"/>
          <w:szCs w:val="32"/>
        </w:rPr>
        <w:t>信阳市平桥区幼儿园</w:t>
      </w:r>
      <w:r>
        <w:rPr>
          <w:rFonts w:hint="eastAsia" w:ascii="仿宋" w:hAnsi="仿宋" w:eastAsia="仿宋"/>
          <w:sz w:val="11"/>
          <w:szCs w:val="11"/>
        </w:rPr>
        <w:t xml:space="preserve"> </w:t>
      </w:r>
      <w:bookmarkEnd w:id="0"/>
      <w:r>
        <w:rPr>
          <w:rFonts w:hint="eastAsia" w:ascii="仿宋" w:hAnsi="仿宋" w:eastAsia="仿宋" w:cs="仿宋_GB2312"/>
          <w:color w:val="000000"/>
          <w:sz w:val="32"/>
          <w:szCs w:val="32"/>
        </w:rPr>
        <w:t>2022年收入总计</w:t>
      </w:r>
      <w:bookmarkStart w:id="1" w:name="PO_part2A1Amount1"/>
      <w:r>
        <w:rPr>
          <w:rFonts w:hint="eastAsia" w:ascii="仿宋" w:hAnsi="仿宋" w:eastAsia="仿宋"/>
          <w:sz w:val="32"/>
          <w:szCs w:val="32"/>
          <w:lang w:eastAsia="zh-CN"/>
        </w:rPr>
        <w:t>660.40</w:t>
      </w:r>
      <w:r>
        <w:rPr>
          <w:rFonts w:hint="eastAsia" w:ascii="仿宋" w:hAnsi="仿宋" w:eastAsia="仿宋"/>
          <w:sz w:val="11"/>
          <w:szCs w:val="11"/>
        </w:rPr>
        <w:t xml:space="preserve"> </w:t>
      </w:r>
      <w:bookmarkEnd w:id="1"/>
      <w:r>
        <w:rPr>
          <w:rFonts w:hint="eastAsia" w:ascii="仿宋" w:hAnsi="仿宋" w:eastAsia="仿宋" w:cs="仿宋_GB2312"/>
          <w:color w:val="000000"/>
          <w:sz w:val="32"/>
          <w:szCs w:val="32"/>
        </w:rPr>
        <w:t>万元，支出总计</w:t>
      </w:r>
      <w:r>
        <w:rPr>
          <w:rFonts w:hint="eastAsia" w:ascii="仿宋" w:hAnsi="仿宋" w:eastAsia="仿宋"/>
          <w:sz w:val="32"/>
          <w:szCs w:val="32"/>
          <w:lang w:eastAsia="zh-CN"/>
        </w:rPr>
        <w:t>660.40</w:t>
      </w:r>
      <w:r>
        <w:rPr>
          <w:rFonts w:hint="eastAsia" w:ascii="仿宋" w:hAnsi="仿宋" w:eastAsia="仿宋" w:cs="仿宋_GB2312"/>
          <w:color w:val="000000"/>
          <w:sz w:val="32"/>
          <w:szCs w:val="32"/>
        </w:rPr>
        <w:t>万元，比2021年预算增加54.94万元，增长9%。增长原因：人员发生变动，工资标准增长。</w:t>
      </w:r>
    </w:p>
    <w:p>
      <w:pPr>
        <w:adjustRightInd w:val="0"/>
        <w:snapToGrid w:val="0"/>
        <w:spacing w:line="560" w:lineRule="exact"/>
        <w:ind w:left="640" w:firstLine="480" w:firstLineChars="150"/>
        <w:jc w:val="left"/>
        <w:rPr>
          <w:rFonts w:hint="eastAsia" w:ascii="仿宋" w:hAnsi="仿宋" w:eastAsia="仿宋" w:cs="仿宋_GB2312"/>
          <w:color w:val="000000"/>
          <w:sz w:val="32"/>
          <w:szCs w:val="32"/>
        </w:rPr>
      </w:pPr>
    </w:p>
    <w:p>
      <w:pPr>
        <w:pStyle w:val="18"/>
        <w:numPr>
          <w:ilvl w:val="0"/>
          <w:numId w:val="1"/>
        </w:numPr>
        <w:adjustRightInd w:val="0"/>
        <w:snapToGrid w:val="0"/>
        <w:spacing w:line="560" w:lineRule="exact"/>
        <w:ind w:firstLineChars="0"/>
        <w:jc w:val="left"/>
        <w:rPr>
          <w:rFonts w:ascii="黑体" w:hAnsi="黑体" w:eastAsia="黑体" w:cs="宋体"/>
          <w:bCs/>
          <w:kern w:val="0"/>
          <w:sz w:val="32"/>
          <w:szCs w:val="32"/>
        </w:rPr>
      </w:pPr>
      <w:r>
        <w:rPr>
          <w:rFonts w:ascii="黑体" w:hAnsi="黑体" w:eastAsia="黑体" w:cs="宋体"/>
          <w:bCs/>
          <w:kern w:val="0"/>
          <w:sz w:val="32"/>
          <w:szCs w:val="32"/>
        </w:rPr>
        <w:t>收入预算总体情况说明</w:t>
      </w:r>
    </w:p>
    <w:p>
      <w:pPr>
        <w:spacing w:line="580" w:lineRule="exact"/>
        <w:ind w:left="525" w:leftChars="250" w:firstLine="640" w:firstLineChars="200"/>
        <w:jc w:val="left"/>
        <w:rPr>
          <w:rFonts w:ascii="仿宋" w:hAnsi="仿宋" w:eastAsia="仿宋" w:cs="仿宋_GB2312"/>
          <w:color w:val="000000"/>
          <w:sz w:val="32"/>
          <w:szCs w:val="32"/>
        </w:rPr>
      </w:pPr>
      <w:bookmarkStart w:id="2" w:name="PO_part2B2DivName2"/>
      <w:r>
        <w:rPr>
          <w:rFonts w:hint="eastAsia" w:ascii="仿宋" w:hAnsi="仿宋" w:eastAsia="仿宋"/>
          <w:sz w:val="32"/>
          <w:szCs w:val="32"/>
        </w:rPr>
        <w:t>信阳市平桥区幼儿园</w:t>
      </w:r>
      <w:r>
        <w:rPr>
          <w:rFonts w:hint="eastAsia" w:ascii="仿宋" w:hAnsi="仿宋" w:eastAsia="仿宋"/>
          <w:sz w:val="11"/>
          <w:szCs w:val="11"/>
        </w:rPr>
        <w:t xml:space="preserve"> </w:t>
      </w:r>
      <w:bookmarkEnd w:id="2"/>
      <w:r>
        <w:rPr>
          <w:rFonts w:hint="eastAsia" w:ascii="仿宋" w:hAnsi="仿宋" w:eastAsia="仿宋" w:cs="仿宋_GB2312"/>
          <w:color w:val="000000"/>
          <w:sz w:val="32"/>
          <w:szCs w:val="32"/>
        </w:rPr>
        <w:t>2022年收入合计</w:t>
      </w:r>
      <w:r>
        <w:rPr>
          <w:rFonts w:hint="eastAsia" w:ascii="仿宋" w:hAnsi="仿宋" w:eastAsia="仿宋"/>
          <w:sz w:val="32"/>
          <w:szCs w:val="32"/>
          <w:lang w:eastAsia="zh-CN"/>
        </w:rPr>
        <w:t>660.40</w:t>
      </w:r>
      <w:r>
        <w:rPr>
          <w:rFonts w:hint="eastAsia" w:ascii="仿宋" w:hAnsi="仿宋" w:eastAsia="仿宋" w:cs="仿宋_GB2312"/>
          <w:color w:val="000000"/>
          <w:sz w:val="32"/>
          <w:szCs w:val="32"/>
        </w:rPr>
        <w:t>万元，其中：一般公共预算收入</w:t>
      </w:r>
      <w:r>
        <w:rPr>
          <w:rFonts w:hint="eastAsia" w:ascii="仿宋" w:hAnsi="仿宋" w:eastAsia="仿宋"/>
          <w:sz w:val="32"/>
          <w:szCs w:val="32"/>
          <w:lang w:eastAsia="zh-CN"/>
        </w:rPr>
        <w:t>660.40</w:t>
      </w:r>
      <w:r>
        <w:rPr>
          <w:rFonts w:hint="eastAsia" w:ascii="仿宋" w:hAnsi="仿宋" w:eastAsia="仿宋" w:cs="仿宋_GB2312"/>
          <w:color w:val="000000"/>
          <w:sz w:val="32"/>
          <w:szCs w:val="32"/>
        </w:rPr>
        <w:t>万元</w:t>
      </w:r>
      <w:r>
        <w:rPr>
          <w:rFonts w:hint="eastAsia" w:ascii="仿宋" w:hAnsi="仿宋" w:eastAsia="仿宋"/>
          <w:sz w:val="32"/>
          <w:szCs w:val="32"/>
        </w:rPr>
        <w:t>。</w:t>
      </w:r>
    </w:p>
    <w:p>
      <w:pPr>
        <w:adjustRightInd w:val="0"/>
        <w:snapToGrid w:val="0"/>
        <w:spacing w:line="560" w:lineRule="exact"/>
        <w:ind w:firstLine="640" w:firstLineChars="200"/>
        <w:jc w:val="left"/>
        <w:rPr>
          <w:rFonts w:ascii="黑体" w:hAnsi="黑体" w:eastAsia="黑体" w:cs="宋体"/>
          <w:bCs/>
          <w:kern w:val="0"/>
          <w:sz w:val="32"/>
          <w:szCs w:val="32"/>
        </w:rPr>
      </w:pPr>
    </w:p>
    <w:p>
      <w:pPr>
        <w:adjustRightInd w:val="0"/>
        <w:snapToGrid w:val="0"/>
        <w:spacing w:line="560" w:lineRule="exact"/>
        <w:ind w:firstLine="640" w:firstLineChars="200"/>
        <w:jc w:val="left"/>
        <w:rPr>
          <w:rFonts w:ascii="黑体" w:hAnsi="黑体" w:eastAsia="黑体" w:cs="宋体"/>
          <w:bCs/>
          <w:kern w:val="0"/>
          <w:sz w:val="32"/>
          <w:szCs w:val="32"/>
        </w:rPr>
      </w:pPr>
      <w:r>
        <w:rPr>
          <w:rFonts w:ascii="黑体" w:hAnsi="黑体" w:eastAsia="黑体" w:cs="宋体"/>
          <w:bCs/>
          <w:kern w:val="0"/>
          <w:sz w:val="32"/>
          <w:szCs w:val="32"/>
        </w:rPr>
        <w:t>三、支出预算总体情况说明</w:t>
      </w:r>
    </w:p>
    <w:p>
      <w:pPr>
        <w:spacing w:line="580" w:lineRule="exact"/>
        <w:ind w:left="630" w:leftChars="300" w:firstLine="480" w:firstLineChars="150"/>
        <w:jc w:val="left"/>
        <w:rPr>
          <w:rFonts w:ascii="仿宋" w:hAnsi="仿宋" w:eastAsia="仿宋" w:cs="仿宋_GB2312"/>
          <w:color w:val="000000"/>
          <w:sz w:val="32"/>
          <w:szCs w:val="32"/>
        </w:rPr>
      </w:pPr>
      <w:r>
        <w:rPr>
          <w:rFonts w:hint="eastAsia" w:ascii="仿宋" w:hAnsi="仿宋" w:eastAsia="仿宋"/>
          <w:sz w:val="32"/>
          <w:szCs w:val="32"/>
        </w:rPr>
        <w:t>信阳市平桥区幼儿园</w:t>
      </w:r>
      <w:r>
        <w:rPr>
          <w:rFonts w:hint="eastAsia" w:ascii="仿宋" w:hAnsi="仿宋" w:eastAsia="仿宋" w:cs="仿宋_GB2312"/>
          <w:color w:val="000000"/>
          <w:sz w:val="32"/>
          <w:szCs w:val="32"/>
        </w:rPr>
        <w:t>2022年支出合计</w:t>
      </w:r>
      <w:bookmarkStart w:id="3" w:name="PO_part2A3Amount1"/>
      <w:r>
        <w:rPr>
          <w:rFonts w:hint="eastAsia" w:ascii="仿宋" w:hAnsi="仿宋" w:eastAsia="仿宋"/>
          <w:sz w:val="32"/>
          <w:szCs w:val="32"/>
          <w:lang w:eastAsia="zh-CN"/>
        </w:rPr>
        <w:t>660.40</w:t>
      </w:r>
      <w:r>
        <w:rPr>
          <w:rFonts w:hint="eastAsia" w:ascii="仿宋" w:hAnsi="仿宋" w:eastAsia="仿宋" w:cs="仿宋_GB2312"/>
          <w:color w:val="000000"/>
          <w:sz w:val="11"/>
          <w:szCs w:val="11"/>
        </w:rPr>
        <w:t xml:space="preserve"> </w:t>
      </w:r>
      <w:bookmarkEnd w:id="3"/>
      <w:r>
        <w:rPr>
          <w:rFonts w:hint="eastAsia" w:ascii="仿宋" w:hAnsi="仿宋" w:eastAsia="仿宋" w:cs="仿宋_GB2312"/>
          <w:color w:val="000000"/>
          <w:sz w:val="32"/>
          <w:szCs w:val="32"/>
        </w:rPr>
        <w:t>万元，其中：基本支出</w:t>
      </w:r>
      <w:r>
        <w:rPr>
          <w:rFonts w:hint="eastAsia" w:ascii="仿宋" w:hAnsi="仿宋" w:eastAsia="仿宋"/>
          <w:sz w:val="32"/>
          <w:szCs w:val="32"/>
          <w:lang w:eastAsia="zh-CN"/>
        </w:rPr>
        <w:t>660.40</w:t>
      </w:r>
      <w:r>
        <w:rPr>
          <w:rFonts w:hint="eastAsia" w:ascii="仿宋" w:hAnsi="仿宋" w:eastAsia="仿宋" w:cs="仿宋_GB2312"/>
          <w:color w:val="000000"/>
          <w:sz w:val="32"/>
          <w:szCs w:val="32"/>
        </w:rPr>
        <w:t>万元，占</w:t>
      </w:r>
      <w:bookmarkStart w:id="4" w:name="PO_part2A3Amount3"/>
      <w:r>
        <w:rPr>
          <w:rFonts w:hint="eastAsia" w:ascii="仿宋" w:hAnsi="仿宋" w:eastAsia="仿宋" w:cs="仿宋_GB2312"/>
          <w:color w:val="000000"/>
          <w:sz w:val="32"/>
          <w:szCs w:val="32"/>
        </w:rPr>
        <w:t>100%</w:t>
      </w:r>
      <w:r>
        <w:rPr>
          <w:rFonts w:hint="eastAsia" w:ascii="仿宋" w:hAnsi="仿宋" w:eastAsia="仿宋" w:cs="仿宋_GB2312"/>
          <w:color w:val="000000"/>
          <w:sz w:val="11"/>
          <w:szCs w:val="11"/>
        </w:rPr>
        <w:t xml:space="preserve"> </w:t>
      </w:r>
      <w:bookmarkEnd w:id="4"/>
      <w:r>
        <w:rPr>
          <w:rFonts w:hint="eastAsia" w:ascii="仿宋" w:hAnsi="仿宋" w:eastAsia="仿宋" w:cs="仿宋_GB2312"/>
          <w:color w:val="000000"/>
          <w:sz w:val="32"/>
          <w:szCs w:val="32"/>
        </w:rPr>
        <w:t>。</w:t>
      </w:r>
    </w:p>
    <w:p>
      <w:pPr>
        <w:adjustRightInd w:val="0"/>
        <w:snapToGrid w:val="0"/>
        <w:spacing w:line="560" w:lineRule="exact"/>
        <w:ind w:firstLine="640" w:firstLineChars="200"/>
        <w:jc w:val="left"/>
        <w:rPr>
          <w:rFonts w:ascii="黑体" w:hAnsi="黑体" w:eastAsia="黑体" w:cs="宋体"/>
          <w:bCs/>
          <w:kern w:val="0"/>
          <w:sz w:val="32"/>
          <w:szCs w:val="32"/>
        </w:rPr>
      </w:pPr>
    </w:p>
    <w:p>
      <w:pPr>
        <w:adjustRightInd w:val="0"/>
        <w:snapToGrid w:val="0"/>
        <w:spacing w:line="560" w:lineRule="exact"/>
        <w:ind w:firstLine="640" w:firstLineChars="200"/>
        <w:jc w:val="left"/>
        <w:rPr>
          <w:rFonts w:ascii="黑体" w:hAnsi="黑体" w:eastAsia="黑体" w:cs="宋体"/>
          <w:bCs/>
          <w:kern w:val="0"/>
          <w:sz w:val="32"/>
          <w:szCs w:val="32"/>
        </w:rPr>
      </w:pPr>
      <w:r>
        <w:rPr>
          <w:rFonts w:ascii="黑体" w:hAnsi="黑体" w:eastAsia="黑体" w:cs="宋体"/>
          <w:bCs/>
          <w:kern w:val="0"/>
          <w:sz w:val="32"/>
          <w:szCs w:val="32"/>
        </w:rPr>
        <w:t>四、财政拨款收入支出预算总体情况说明</w:t>
      </w:r>
    </w:p>
    <w:p>
      <w:pPr>
        <w:adjustRightInd w:val="0"/>
        <w:snapToGrid w:val="0"/>
        <w:spacing w:line="560" w:lineRule="exact"/>
        <w:ind w:left="525" w:leftChars="250" w:firstLine="480" w:firstLineChars="150"/>
        <w:jc w:val="left"/>
        <w:rPr>
          <w:rFonts w:ascii="仿宋" w:hAnsi="仿宋" w:eastAsia="仿宋"/>
          <w:sz w:val="32"/>
          <w:szCs w:val="32"/>
        </w:rPr>
      </w:pPr>
      <w:bookmarkStart w:id="5" w:name="PO_part2B2DivName4"/>
      <w:r>
        <w:rPr>
          <w:rFonts w:hint="eastAsia" w:ascii="仿宋" w:hAnsi="仿宋" w:eastAsia="仿宋"/>
          <w:sz w:val="32"/>
          <w:szCs w:val="32"/>
        </w:rPr>
        <w:t>信阳市平桥区幼儿园</w:t>
      </w:r>
      <w:r>
        <w:rPr>
          <w:rFonts w:hint="eastAsia" w:ascii="仿宋" w:hAnsi="仿宋" w:eastAsia="仿宋"/>
          <w:sz w:val="11"/>
          <w:szCs w:val="11"/>
        </w:rPr>
        <w:t xml:space="preserve"> </w:t>
      </w:r>
      <w:bookmarkEnd w:id="5"/>
      <w:r>
        <w:rPr>
          <w:rFonts w:hint="eastAsia" w:ascii="仿宋" w:hAnsi="仿宋" w:eastAsia="仿宋" w:cs="仿宋_GB2312"/>
          <w:color w:val="000000"/>
          <w:sz w:val="32"/>
          <w:szCs w:val="32"/>
        </w:rPr>
        <w:t>2022年一般公共预算收支预算</w:t>
      </w:r>
      <w:bookmarkStart w:id="6" w:name="PO_part2A4Amount1"/>
      <w:r>
        <w:rPr>
          <w:rFonts w:hint="eastAsia" w:ascii="仿宋" w:hAnsi="仿宋" w:eastAsia="仿宋"/>
          <w:sz w:val="32"/>
          <w:szCs w:val="32"/>
          <w:lang w:eastAsia="zh-CN"/>
        </w:rPr>
        <w:t>660.40</w:t>
      </w:r>
      <w:r>
        <w:rPr>
          <w:rFonts w:hint="eastAsia" w:ascii="仿宋" w:hAnsi="仿宋" w:eastAsia="仿宋" w:cs="仿宋_GB2312"/>
          <w:color w:val="000000"/>
          <w:sz w:val="11"/>
          <w:szCs w:val="11"/>
        </w:rPr>
        <w:t xml:space="preserve"> </w:t>
      </w:r>
      <w:bookmarkEnd w:id="6"/>
      <w:r>
        <w:rPr>
          <w:rFonts w:hint="eastAsia" w:ascii="仿宋" w:hAnsi="仿宋" w:eastAsia="仿宋" w:cs="仿宋_GB2312"/>
          <w:color w:val="000000"/>
          <w:sz w:val="32"/>
          <w:szCs w:val="32"/>
        </w:rPr>
        <w:t>万元</w:t>
      </w:r>
      <w:r>
        <w:rPr>
          <w:rFonts w:hint="eastAsia" w:ascii="仿宋" w:hAnsi="仿宋" w:eastAsia="仿宋"/>
          <w:sz w:val="32"/>
          <w:szCs w:val="32"/>
        </w:rPr>
        <w:t>，</w:t>
      </w:r>
      <w:bookmarkStart w:id="7" w:name="PO_part2A4Amount2"/>
      <w:r>
        <w:rPr>
          <w:rFonts w:hint="eastAsia" w:ascii="仿宋" w:hAnsi="仿宋" w:eastAsia="仿宋" w:cs="Arial"/>
          <w:color w:val="000000"/>
          <w:sz w:val="11"/>
          <w:szCs w:val="11"/>
        </w:rPr>
        <w:t xml:space="preserve"> </w:t>
      </w:r>
      <w:bookmarkEnd w:id="7"/>
      <w:r>
        <w:rPr>
          <w:rFonts w:hint="eastAsia" w:ascii="仿宋" w:hAnsi="仿宋" w:eastAsia="仿宋"/>
          <w:sz w:val="32"/>
          <w:szCs w:val="32"/>
        </w:rPr>
        <w:t>其中：</w:t>
      </w:r>
      <w:r>
        <w:rPr>
          <w:rFonts w:hint="eastAsia" w:ascii="仿宋" w:hAnsi="仿宋" w:eastAsia="仿宋" w:cs="仿宋_GB2312"/>
          <w:color w:val="000000"/>
          <w:sz w:val="32"/>
          <w:szCs w:val="32"/>
        </w:rPr>
        <w:t>一般公共预算收支预算</w:t>
      </w:r>
      <w:r>
        <w:rPr>
          <w:rFonts w:hint="eastAsia" w:ascii="仿宋" w:hAnsi="仿宋" w:eastAsia="仿宋"/>
          <w:sz w:val="32"/>
          <w:szCs w:val="32"/>
        </w:rPr>
        <w:t>比2021年预算增加</w:t>
      </w:r>
      <w:r>
        <w:rPr>
          <w:rFonts w:hint="eastAsia" w:ascii="仿宋" w:hAnsi="仿宋" w:eastAsia="仿宋" w:cs="仿宋_GB2312"/>
          <w:color w:val="000000"/>
          <w:sz w:val="32"/>
          <w:szCs w:val="32"/>
        </w:rPr>
        <w:t>54.94万元，增长9%。增长原因：人员发生变动，工资标准增长。</w:t>
      </w:r>
    </w:p>
    <w:p>
      <w:pPr>
        <w:adjustRightInd w:val="0"/>
        <w:snapToGrid w:val="0"/>
        <w:spacing w:line="560" w:lineRule="exact"/>
        <w:ind w:firstLine="640" w:firstLineChars="200"/>
        <w:jc w:val="left"/>
        <w:rPr>
          <w:rFonts w:ascii="黑体" w:hAnsi="黑体" w:eastAsia="黑体" w:cs="宋体"/>
          <w:bCs/>
          <w:kern w:val="0"/>
          <w:sz w:val="32"/>
          <w:szCs w:val="32"/>
        </w:rPr>
      </w:pPr>
    </w:p>
    <w:p>
      <w:pPr>
        <w:adjustRightInd w:val="0"/>
        <w:snapToGrid w:val="0"/>
        <w:spacing w:line="560" w:lineRule="exact"/>
        <w:ind w:firstLine="640" w:firstLineChars="200"/>
        <w:jc w:val="left"/>
        <w:rPr>
          <w:rFonts w:ascii="黑体" w:hAnsi="黑体" w:eastAsia="黑体" w:cs="宋体"/>
          <w:bCs/>
          <w:kern w:val="0"/>
          <w:sz w:val="32"/>
          <w:szCs w:val="32"/>
        </w:rPr>
      </w:pPr>
      <w:r>
        <w:rPr>
          <w:rFonts w:ascii="黑体" w:hAnsi="黑体" w:eastAsia="黑体" w:cs="宋体"/>
          <w:bCs/>
          <w:kern w:val="0"/>
          <w:sz w:val="32"/>
          <w:szCs w:val="32"/>
        </w:rPr>
        <w:t>五、一般公共预算支出预算情况说明</w:t>
      </w:r>
    </w:p>
    <w:p>
      <w:pPr>
        <w:adjustRightInd w:val="0"/>
        <w:snapToGrid w:val="0"/>
        <w:spacing w:line="560" w:lineRule="exact"/>
        <w:ind w:left="525" w:leftChars="250" w:firstLine="480" w:firstLineChars="150"/>
        <w:jc w:val="left"/>
        <w:rPr>
          <w:rFonts w:ascii="仿宋" w:hAnsi="仿宋" w:eastAsia="仿宋" w:cs="宋体"/>
          <w:kern w:val="0"/>
          <w:sz w:val="32"/>
          <w:szCs w:val="32"/>
        </w:rPr>
      </w:pPr>
      <w:bookmarkStart w:id="8" w:name="PO_part2B2DivName5"/>
      <w:r>
        <w:rPr>
          <w:rFonts w:hint="eastAsia" w:ascii="仿宋" w:hAnsi="仿宋" w:eastAsia="仿宋"/>
          <w:sz w:val="32"/>
          <w:szCs w:val="32"/>
        </w:rPr>
        <w:t>信阳市平桥区幼儿园</w:t>
      </w:r>
      <w:r>
        <w:rPr>
          <w:rFonts w:hint="eastAsia" w:ascii="仿宋" w:hAnsi="仿宋" w:eastAsia="仿宋"/>
          <w:sz w:val="11"/>
          <w:szCs w:val="11"/>
        </w:rPr>
        <w:t xml:space="preserve"> </w:t>
      </w:r>
      <w:bookmarkEnd w:id="8"/>
      <w:r>
        <w:rPr>
          <w:rFonts w:hint="eastAsia" w:ascii="仿宋" w:hAnsi="仿宋" w:eastAsia="仿宋"/>
          <w:sz w:val="32"/>
          <w:szCs w:val="32"/>
        </w:rPr>
        <w:t>2022年一般公共预算支出年初预算为</w:t>
      </w:r>
      <w:r>
        <w:rPr>
          <w:rFonts w:hint="eastAsia" w:ascii="仿宋" w:hAnsi="仿宋" w:eastAsia="仿宋"/>
          <w:sz w:val="32"/>
          <w:szCs w:val="32"/>
          <w:lang w:eastAsia="zh-CN"/>
        </w:rPr>
        <w:t>660.40</w:t>
      </w:r>
      <w:r>
        <w:rPr>
          <w:rFonts w:hint="eastAsia" w:ascii="仿宋" w:hAnsi="仿宋" w:eastAsia="仿宋"/>
          <w:sz w:val="32"/>
          <w:szCs w:val="32"/>
        </w:rPr>
        <w:t>万元。</w:t>
      </w:r>
      <w:r>
        <w:rPr>
          <w:rFonts w:ascii="仿宋" w:hAnsi="仿宋" w:eastAsia="仿宋"/>
          <w:color w:val="000000"/>
          <w:sz w:val="32"/>
          <w:szCs w:val="32"/>
        </w:rPr>
        <w:t>主要用于</w:t>
      </w:r>
      <w:r>
        <w:rPr>
          <w:rFonts w:ascii="仿宋" w:hAnsi="仿宋" w:eastAsia="仿宋" w:cs="宋体"/>
          <w:kern w:val="0"/>
          <w:sz w:val="32"/>
          <w:szCs w:val="32"/>
        </w:rPr>
        <w:t>教育（类）支出</w:t>
      </w:r>
      <w:r>
        <w:rPr>
          <w:rFonts w:hint="eastAsia" w:ascii="仿宋" w:hAnsi="仿宋" w:eastAsia="仿宋" w:cs="宋体"/>
          <w:kern w:val="0"/>
          <w:sz w:val="32"/>
          <w:szCs w:val="32"/>
        </w:rPr>
        <w:t>550.5</w:t>
      </w:r>
      <w:r>
        <w:rPr>
          <w:rFonts w:ascii="仿宋" w:hAnsi="仿宋" w:eastAsia="仿宋" w:cs="宋体"/>
          <w:kern w:val="0"/>
          <w:sz w:val="32"/>
          <w:szCs w:val="32"/>
        </w:rPr>
        <w:t>万元，占</w:t>
      </w:r>
      <w:r>
        <w:rPr>
          <w:rFonts w:hint="eastAsia" w:ascii="仿宋" w:hAnsi="仿宋" w:eastAsia="仿宋" w:cs="宋体"/>
          <w:kern w:val="0"/>
          <w:sz w:val="32"/>
          <w:szCs w:val="32"/>
        </w:rPr>
        <w:t>83.36</w:t>
      </w:r>
      <w:r>
        <w:rPr>
          <w:rFonts w:ascii="仿宋" w:hAnsi="仿宋" w:eastAsia="仿宋" w:cs="宋体"/>
          <w:kern w:val="0"/>
          <w:sz w:val="32"/>
          <w:szCs w:val="32"/>
        </w:rPr>
        <w:t>%；社会保障和就业（类）支出</w:t>
      </w:r>
      <w:r>
        <w:rPr>
          <w:rFonts w:hint="eastAsia" w:ascii="仿宋" w:hAnsi="仿宋" w:eastAsia="仿宋" w:cs="宋体"/>
          <w:kern w:val="0"/>
          <w:sz w:val="32"/>
          <w:szCs w:val="32"/>
        </w:rPr>
        <w:t>62.8</w:t>
      </w:r>
      <w:r>
        <w:rPr>
          <w:rFonts w:ascii="仿宋" w:hAnsi="仿宋" w:eastAsia="仿宋" w:cs="宋体"/>
          <w:kern w:val="0"/>
          <w:sz w:val="32"/>
          <w:szCs w:val="32"/>
        </w:rPr>
        <w:t>万元，占</w:t>
      </w:r>
      <w:r>
        <w:rPr>
          <w:rFonts w:hint="eastAsia" w:ascii="仿宋" w:hAnsi="仿宋" w:eastAsia="仿宋" w:cs="宋体"/>
          <w:kern w:val="0"/>
          <w:sz w:val="32"/>
          <w:szCs w:val="32"/>
        </w:rPr>
        <w:t>9.5</w:t>
      </w:r>
      <w:r>
        <w:rPr>
          <w:rFonts w:ascii="仿宋" w:hAnsi="仿宋" w:eastAsia="仿宋" w:cs="宋体"/>
          <w:kern w:val="0"/>
          <w:sz w:val="32"/>
          <w:szCs w:val="32"/>
        </w:rPr>
        <w:t>%</w:t>
      </w:r>
      <w:r>
        <w:rPr>
          <w:rFonts w:hint="eastAsia" w:ascii="仿宋" w:hAnsi="仿宋" w:eastAsia="仿宋" w:cs="宋体"/>
          <w:kern w:val="0"/>
          <w:sz w:val="32"/>
          <w:szCs w:val="32"/>
        </w:rPr>
        <w:t>；</w:t>
      </w:r>
      <w:r>
        <w:rPr>
          <w:rFonts w:ascii="仿宋" w:hAnsi="仿宋" w:eastAsia="仿宋" w:cs="宋体"/>
          <w:kern w:val="0"/>
          <w:sz w:val="32"/>
          <w:szCs w:val="32"/>
        </w:rPr>
        <w:t>住房保障（类）支出</w:t>
      </w:r>
      <w:r>
        <w:rPr>
          <w:rFonts w:hint="eastAsia" w:ascii="仿宋" w:hAnsi="仿宋" w:eastAsia="仿宋" w:cs="宋体"/>
          <w:kern w:val="0"/>
          <w:sz w:val="32"/>
          <w:szCs w:val="32"/>
        </w:rPr>
        <w:t>47.1</w:t>
      </w:r>
      <w:r>
        <w:rPr>
          <w:rFonts w:ascii="仿宋" w:hAnsi="仿宋" w:eastAsia="仿宋" w:cs="宋体"/>
          <w:kern w:val="0"/>
          <w:sz w:val="32"/>
          <w:szCs w:val="32"/>
        </w:rPr>
        <w:t>万元，占</w:t>
      </w:r>
      <w:r>
        <w:rPr>
          <w:rFonts w:hint="eastAsia" w:ascii="仿宋" w:hAnsi="仿宋" w:eastAsia="仿宋" w:cs="宋体"/>
          <w:kern w:val="0"/>
          <w:sz w:val="32"/>
          <w:szCs w:val="32"/>
        </w:rPr>
        <w:t>……7.14</w:t>
      </w:r>
      <w:r>
        <w:rPr>
          <w:rFonts w:ascii="仿宋" w:hAnsi="仿宋" w:eastAsia="仿宋" w:cs="宋体"/>
          <w:kern w:val="0"/>
          <w:sz w:val="32"/>
          <w:szCs w:val="32"/>
        </w:rPr>
        <w:t>%</w:t>
      </w:r>
      <w:r>
        <w:rPr>
          <w:rFonts w:hint="eastAsia" w:ascii="仿宋" w:hAnsi="仿宋" w:eastAsia="仿宋" w:cs="宋体"/>
          <w:kern w:val="0"/>
          <w:sz w:val="32"/>
          <w:szCs w:val="32"/>
        </w:rPr>
        <w:t>。</w:t>
      </w:r>
    </w:p>
    <w:p>
      <w:pPr>
        <w:adjustRightInd w:val="0"/>
        <w:snapToGrid w:val="0"/>
        <w:spacing w:line="560" w:lineRule="exact"/>
        <w:ind w:firstLine="643" w:firstLineChars="200"/>
        <w:jc w:val="left"/>
        <w:rPr>
          <w:rFonts w:hint="eastAsia" w:ascii="仿宋" w:hAnsi="仿宋" w:eastAsia="仿宋" w:cs="仿宋"/>
          <w:b/>
          <w:bCs/>
          <w:color w:val="000000"/>
          <w:sz w:val="32"/>
          <w:szCs w:val="32"/>
          <w:shd w:val="clear" w:color="auto" w:fill="FFFFFF"/>
        </w:rPr>
      </w:pPr>
    </w:p>
    <w:p>
      <w:pPr>
        <w:adjustRightInd w:val="0"/>
        <w:snapToGrid w:val="0"/>
        <w:spacing w:line="560" w:lineRule="exact"/>
        <w:ind w:firstLine="643" w:firstLineChars="200"/>
        <w:jc w:val="left"/>
        <w:rPr>
          <w:rFonts w:ascii="仿宋" w:hAnsi="仿宋" w:eastAsia="仿宋" w:cs="宋体"/>
          <w:b/>
          <w:color w:val="FF0000"/>
          <w:kern w:val="0"/>
          <w:sz w:val="32"/>
          <w:szCs w:val="32"/>
          <w:highlight w:val="yellow"/>
        </w:rPr>
      </w:pPr>
      <w:r>
        <w:rPr>
          <w:rFonts w:hint="eastAsia" w:ascii="仿宋" w:hAnsi="仿宋" w:eastAsia="仿宋" w:cs="仿宋"/>
          <w:b/>
          <w:bCs/>
          <w:color w:val="000000"/>
          <w:sz w:val="32"/>
          <w:szCs w:val="32"/>
          <w:shd w:val="clear" w:color="auto" w:fill="FFFFFF"/>
        </w:rPr>
        <w:t>六</w:t>
      </w:r>
      <w:r>
        <w:rPr>
          <w:rFonts w:ascii="仿宋" w:hAnsi="仿宋" w:eastAsia="仿宋" w:cs="仿宋"/>
          <w:b/>
          <w:bCs/>
          <w:color w:val="000000"/>
          <w:sz w:val="32"/>
          <w:szCs w:val="32"/>
          <w:shd w:val="clear" w:color="auto" w:fill="FFFFFF"/>
        </w:rPr>
        <w:t>、一般公共预算基本支出预算情况说明</w:t>
      </w:r>
    </w:p>
    <w:p>
      <w:pPr>
        <w:adjustRightInd w:val="0"/>
        <w:snapToGrid w:val="0"/>
        <w:spacing w:line="560" w:lineRule="exact"/>
        <w:ind w:left="315" w:leftChars="150" w:firstLine="640" w:firstLineChars="200"/>
        <w:jc w:val="left"/>
        <w:rPr>
          <w:rFonts w:hint="default" w:ascii="仿宋" w:hAnsi="仿宋" w:eastAsia="仿宋" w:cs="宋体"/>
          <w:b/>
          <w:color w:val="FF0000"/>
          <w:kern w:val="0"/>
          <w:sz w:val="32"/>
          <w:szCs w:val="32"/>
          <w:highlight w:val="yellow"/>
          <w:lang w:val="en-US" w:eastAsia="zh-CN"/>
        </w:rPr>
      </w:pPr>
      <w:r>
        <w:rPr>
          <w:rFonts w:hint="eastAsia" w:ascii="仿宋" w:hAnsi="仿宋" w:eastAsia="仿宋" w:cs="仿宋"/>
          <w:color w:val="000000"/>
          <w:sz w:val="32"/>
          <w:szCs w:val="32"/>
          <w:shd w:val="clear" w:color="auto" w:fill="FFFFFF"/>
        </w:rPr>
        <w:t>2022年一般公共预算基本支出</w:t>
      </w:r>
      <w:r>
        <w:rPr>
          <w:rFonts w:hint="eastAsia" w:ascii="仿宋" w:hAnsi="仿宋" w:eastAsia="仿宋" w:cs="仿宋"/>
          <w:color w:val="000000"/>
          <w:sz w:val="32"/>
          <w:szCs w:val="32"/>
          <w:shd w:val="clear" w:color="auto" w:fill="FFFFFF"/>
          <w:lang w:eastAsia="zh-CN"/>
        </w:rPr>
        <w:t>660.40</w:t>
      </w:r>
      <w:r>
        <w:rPr>
          <w:rFonts w:hint="eastAsia" w:ascii="仿宋" w:hAnsi="仿宋" w:eastAsia="仿宋" w:cs="仿宋"/>
          <w:color w:val="000000"/>
          <w:sz w:val="32"/>
          <w:szCs w:val="32"/>
          <w:shd w:val="clear" w:color="auto" w:fill="FFFFFF"/>
        </w:rPr>
        <w:t>万元，其中：人员经费</w:t>
      </w:r>
      <w:r>
        <w:rPr>
          <w:rFonts w:hint="eastAsia" w:ascii="仿宋" w:hAnsi="仿宋" w:eastAsia="仿宋" w:cs="仿宋"/>
          <w:color w:val="000000"/>
          <w:sz w:val="32"/>
          <w:szCs w:val="32"/>
          <w:shd w:val="clear" w:color="auto" w:fill="FFFFFF"/>
          <w:lang w:eastAsia="zh-CN"/>
        </w:rPr>
        <w:t>660.40</w:t>
      </w:r>
      <w:r>
        <w:rPr>
          <w:rFonts w:hint="eastAsia" w:ascii="仿宋" w:hAnsi="仿宋" w:eastAsia="仿宋" w:cs="仿宋"/>
          <w:color w:val="000000"/>
          <w:sz w:val="32"/>
          <w:szCs w:val="32"/>
          <w:shd w:val="clear" w:color="auto" w:fill="FFFFFF"/>
        </w:rPr>
        <w:t>万元，主要包括：基本工资、津贴补贴、奖金、社会保障缴费、伙食补助费、绩效工资、其他工资福利支出、离休费、退休费、退职（役）费、抚恤金、生活补助、医疗费、助学金、奖励金、住房公积金、提租补贴、购房补贴、其他对个人和家庭的补助支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公用经费0万元。</w:t>
      </w:r>
    </w:p>
    <w:p>
      <w:pPr>
        <w:adjustRightInd w:val="0"/>
        <w:snapToGrid w:val="0"/>
        <w:spacing w:line="560" w:lineRule="exact"/>
        <w:ind w:firstLine="640" w:firstLineChars="200"/>
        <w:jc w:val="left"/>
        <w:rPr>
          <w:rFonts w:hint="eastAsia" w:ascii="黑体" w:hAnsi="黑体" w:eastAsia="黑体" w:cs="宋体"/>
          <w:bCs/>
          <w:kern w:val="0"/>
          <w:sz w:val="32"/>
          <w:szCs w:val="32"/>
        </w:rPr>
      </w:pPr>
    </w:p>
    <w:p>
      <w:pPr>
        <w:adjustRightInd w:val="0"/>
        <w:snapToGrid w:val="0"/>
        <w:spacing w:line="560" w:lineRule="exact"/>
        <w:ind w:firstLine="640" w:firstLineChars="200"/>
        <w:jc w:val="left"/>
        <w:rPr>
          <w:rFonts w:ascii="黑体" w:hAnsi="黑体" w:eastAsia="黑体" w:cs="宋体"/>
          <w:bCs/>
          <w:color w:val="0000FF"/>
          <w:kern w:val="0"/>
          <w:sz w:val="32"/>
          <w:szCs w:val="32"/>
          <w:highlight w:val="magenta"/>
        </w:rPr>
      </w:pPr>
      <w:r>
        <w:rPr>
          <w:rFonts w:hint="eastAsia" w:ascii="黑体" w:hAnsi="黑体" w:eastAsia="黑体" w:cs="宋体"/>
          <w:bCs/>
          <w:kern w:val="0"/>
          <w:sz w:val="32"/>
          <w:szCs w:val="32"/>
        </w:rPr>
        <w:t>七</w:t>
      </w:r>
      <w:r>
        <w:rPr>
          <w:rFonts w:ascii="黑体" w:hAnsi="黑体" w:eastAsia="黑体" w:cs="宋体"/>
          <w:bCs/>
          <w:kern w:val="0"/>
          <w:sz w:val="32"/>
          <w:szCs w:val="32"/>
        </w:rPr>
        <w:t>、支出预算经济分类情况说明</w:t>
      </w:r>
    </w:p>
    <w:p>
      <w:pPr>
        <w:adjustRightInd w:val="0"/>
        <w:snapToGrid w:val="0"/>
        <w:spacing w:line="560" w:lineRule="exact"/>
        <w:ind w:left="210" w:leftChars="100"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按照《财政部关于印发&lt;支出经济分类科目改革方案&gt;的通知》（财预〔2017〕98号）要求，从2018年起全面实施支出经济分类科目改革，根据政府预算管理和</w:t>
      </w:r>
      <w:r>
        <w:rPr>
          <w:rFonts w:hint="eastAsia" w:ascii="仿宋" w:hAnsi="仿宋" w:eastAsia="仿宋" w:cs="宋体"/>
          <w:kern w:val="0"/>
          <w:sz w:val="32"/>
          <w:szCs w:val="32"/>
          <w:lang w:eastAsia="zh-CN"/>
        </w:rPr>
        <w:t>单位</w:t>
      </w:r>
      <w:r>
        <w:rPr>
          <w:rFonts w:hint="eastAsia" w:ascii="仿宋" w:hAnsi="仿宋" w:eastAsia="仿宋" w:cs="宋体"/>
          <w:kern w:val="0"/>
          <w:sz w:val="32"/>
          <w:szCs w:val="32"/>
        </w:rPr>
        <w:t>预算管理的不同特点，分设</w:t>
      </w:r>
      <w:r>
        <w:rPr>
          <w:rFonts w:hint="eastAsia" w:ascii="仿宋" w:hAnsi="仿宋" w:eastAsia="仿宋" w:cs="宋体"/>
          <w:kern w:val="0"/>
          <w:sz w:val="32"/>
          <w:szCs w:val="32"/>
          <w:lang w:eastAsia="zh-CN"/>
        </w:rPr>
        <w:t>单位</w:t>
      </w:r>
      <w:r>
        <w:rPr>
          <w:rFonts w:hint="eastAsia" w:ascii="仿宋" w:hAnsi="仿宋" w:eastAsia="仿宋" w:cs="宋体"/>
          <w:kern w:val="0"/>
          <w:sz w:val="32"/>
          <w:szCs w:val="32"/>
        </w:rPr>
        <w:t>预算支出经济分类科目和政府预算支出经济分类科目，两套科目之间保持对应关系。为适应改革要求，我单位《支出经济分类汇总表》按两套经济分类科目分别反映不同资金来源的全部预算支出。</w:t>
      </w:r>
    </w:p>
    <w:p>
      <w:pPr>
        <w:adjustRightInd w:val="0"/>
        <w:snapToGrid w:val="0"/>
        <w:spacing w:line="560" w:lineRule="exact"/>
        <w:ind w:firstLine="640" w:firstLineChars="200"/>
        <w:jc w:val="left"/>
        <w:rPr>
          <w:rFonts w:hint="eastAsia" w:ascii="黑体" w:hAnsi="黑体" w:eastAsia="黑体" w:cs="宋体"/>
          <w:bCs/>
          <w:kern w:val="0"/>
          <w:sz w:val="32"/>
          <w:szCs w:val="32"/>
        </w:rPr>
      </w:pPr>
    </w:p>
    <w:p>
      <w:pPr>
        <w:adjustRightInd w:val="0"/>
        <w:snapToGrid w:val="0"/>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八</w:t>
      </w:r>
      <w:r>
        <w:rPr>
          <w:rFonts w:ascii="黑体" w:hAnsi="黑体" w:eastAsia="黑体" w:cs="宋体"/>
          <w:bCs/>
          <w:kern w:val="0"/>
          <w:sz w:val="32"/>
          <w:szCs w:val="32"/>
        </w:rPr>
        <w:t>、“三公”经费支出预算情况说明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信阳市平桥区幼儿园2022年</w:t>
      </w:r>
      <w:r>
        <w:rPr>
          <w:rFonts w:ascii="仿宋" w:hAnsi="仿宋" w:eastAsia="仿宋" w:cs="宋体"/>
          <w:kern w:val="0"/>
          <w:sz w:val="32"/>
          <w:szCs w:val="32"/>
        </w:rPr>
        <w:t>“三公”经费</w:t>
      </w:r>
      <w:r>
        <w:rPr>
          <w:rFonts w:hint="eastAsia" w:ascii="仿宋" w:hAnsi="仿宋" w:eastAsia="仿宋" w:cs="宋体"/>
          <w:kern w:val="0"/>
          <w:sz w:val="32"/>
          <w:szCs w:val="32"/>
        </w:rPr>
        <w:t>预算为0</w:t>
      </w:r>
      <w:r>
        <w:rPr>
          <w:rFonts w:ascii="仿宋" w:hAnsi="仿宋" w:eastAsia="仿宋" w:cs="宋体"/>
          <w:kern w:val="0"/>
          <w:sz w:val="32"/>
          <w:szCs w:val="32"/>
        </w:rPr>
        <w:t>万元</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2022年</w:t>
      </w:r>
      <w:r>
        <w:rPr>
          <w:rFonts w:hint="eastAsia" w:ascii="仿宋" w:hAnsi="仿宋" w:eastAsia="仿宋" w:cs="宋体"/>
          <w:kern w:val="0"/>
          <w:sz w:val="32"/>
          <w:szCs w:val="32"/>
        </w:rPr>
        <w:t>“三公”经费支出预算数</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r>
        <w:rPr>
          <w:rFonts w:ascii="仿宋" w:hAnsi="仿宋" w:eastAsia="仿宋" w:cs="宋体"/>
          <w:kern w:val="0"/>
          <w:sz w:val="32"/>
          <w:szCs w:val="32"/>
        </w:rPr>
        <w:t>具体支出情况如下：</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（一）因公出国（境）费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（二）公务接待费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（三）公务用车购置及运行费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ascii="仿宋" w:hAnsi="仿宋" w:eastAsia="仿宋" w:cs="宋体"/>
          <w:b/>
          <w:kern w:val="0"/>
          <w:sz w:val="32"/>
          <w:szCs w:val="32"/>
        </w:rPr>
        <w:t>其中，公务用车运行维护费</w:t>
      </w:r>
      <w:r>
        <w:rPr>
          <w:rFonts w:hint="eastAsia" w:ascii="仿宋" w:hAnsi="仿宋" w:eastAsia="仿宋" w:cs="宋体"/>
          <w:b/>
          <w:kern w:val="0"/>
          <w:sz w:val="32"/>
          <w:szCs w:val="32"/>
          <w:lang w:val="en-US" w:eastAsia="zh-CN"/>
        </w:rPr>
        <w:t>0</w:t>
      </w:r>
      <w:r>
        <w:rPr>
          <w:rFonts w:ascii="仿宋" w:hAnsi="仿宋" w:eastAsia="仿宋" w:cs="宋体"/>
          <w:b/>
          <w:kern w:val="0"/>
          <w:sz w:val="32"/>
          <w:szCs w:val="32"/>
        </w:rPr>
        <w:t>万元</w:t>
      </w:r>
      <w:r>
        <w:rPr>
          <w:rFonts w:ascii="仿宋" w:hAnsi="仿宋" w:eastAsia="仿宋" w:cs="宋体"/>
          <w:kern w:val="0"/>
          <w:sz w:val="32"/>
          <w:szCs w:val="32"/>
        </w:rPr>
        <w:t>，</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r>
        <w:rPr>
          <w:rFonts w:ascii="仿宋" w:hAnsi="仿宋" w:eastAsia="仿宋" w:cs="宋体"/>
          <w:kern w:val="0"/>
          <w:sz w:val="32"/>
          <w:szCs w:val="32"/>
        </w:rPr>
        <w:t>；</w:t>
      </w:r>
      <w:r>
        <w:rPr>
          <w:rFonts w:ascii="仿宋" w:hAnsi="仿宋" w:eastAsia="仿宋" w:cs="宋体"/>
          <w:b/>
          <w:kern w:val="0"/>
          <w:sz w:val="32"/>
          <w:szCs w:val="32"/>
        </w:rPr>
        <w:t>公务用车购置</w:t>
      </w:r>
      <w:r>
        <w:rPr>
          <w:rFonts w:hint="eastAsia" w:ascii="仿宋" w:hAnsi="仿宋" w:eastAsia="仿宋" w:cs="宋体"/>
          <w:b/>
          <w:kern w:val="0"/>
          <w:sz w:val="32"/>
          <w:szCs w:val="32"/>
        </w:rPr>
        <w:t>费</w:t>
      </w:r>
      <w:r>
        <w:rPr>
          <w:rFonts w:hint="eastAsia" w:ascii="仿宋" w:hAnsi="仿宋" w:eastAsia="仿宋" w:cs="宋体"/>
          <w:b/>
          <w:kern w:val="0"/>
          <w:sz w:val="32"/>
          <w:szCs w:val="32"/>
          <w:lang w:val="en-US" w:eastAsia="zh-CN"/>
        </w:rPr>
        <w:t>0</w:t>
      </w:r>
      <w:r>
        <w:rPr>
          <w:rFonts w:hint="eastAsia" w:ascii="仿宋" w:hAnsi="仿宋" w:eastAsia="仿宋" w:cs="宋体"/>
          <w:b/>
          <w:kern w:val="0"/>
          <w:sz w:val="32"/>
          <w:szCs w:val="32"/>
        </w:rPr>
        <w:t>万元</w:t>
      </w:r>
      <w:r>
        <w:rPr>
          <w:rFonts w:hint="eastAsia" w:ascii="仿宋" w:hAnsi="仿宋" w:eastAsia="仿宋" w:cs="宋体"/>
          <w:b/>
          <w:kern w:val="0"/>
          <w:sz w:val="32"/>
          <w:szCs w:val="32"/>
          <w:lang w:eastAsia="zh-CN"/>
        </w:rPr>
        <w:t>，</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hint="eastAsia" w:ascii="黑体" w:hAnsi="黑体" w:eastAsia="黑体" w:cs="宋体"/>
          <w:bCs/>
          <w:kern w:val="0"/>
          <w:sz w:val="32"/>
          <w:szCs w:val="32"/>
        </w:rPr>
      </w:pPr>
    </w:p>
    <w:p>
      <w:pPr>
        <w:adjustRightInd w:val="0"/>
        <w:snapToGrid w:val="0"/>
        <w:spacing w:line="560" w:lineRule="exact"/>
        <w:ind w:firstLine="640" w:firstLineChars="200"/>
        <w:jc w:val="left"/>
        <w:rPr>
          <w:rFonts w:ascii="仿宋" w:hAnsi="仿宋" w:eastAsia="仿宋" w:cs="宋体"/>
          <w:b/>
          <w:color w:val="FF0000"/>
          <w:kern w:val="0"/>
          <w:sz w:val="32"/>
          <w:szCs w:val="32"/>
        </w:rPr>
      </w:pPr>
      <w:r>
        <w:rPr>
          <w:rFonts w:hint="eastAsia" w:ascii="黑体" w:hAnsi="黑体" w:eastAsia="黑体" w:cs="宋体"/>
          <w:bCs/>
          <w:kern w:val="0"/>
          <w:sz w:val="32"/>
          <w:szCs w:val="32"/>
        </w:rPr>
        <w:t>九</w:t>
      </w:r>
      <w:r>
        <w:rPr>
          <w:rFonts w:ascii="黑体" w:hAnsi="黑体" w:eastAsia="黑体" w:cs="宋体"/>
          <w:bCs/>
          <w:kern w:val="0"/>
          <w:sz w:val="32"/>
          <w:szCs w:val="32"/>
        </w:rPr>
        <w:t>、政府性基金预算支出预算情况说明</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信阳市平桥区幼儿园2022年</w:t>
      </w:r>
      <w:r>
        <w:rPr>
          <w:rFonts w:ascii="仿宋" w:hAnsi="仿宋" w:eastAsia="仿宋" w:cs="宋体"/>
          <w:kern w:val="0"/>
          <w:sz w:val="32"/>
          <w:szCs w:val="32"/>
        </w:rPr>
        <w:t>政府性基金预算支出</w:t>
      </w:r>
      <w:r>
        <w:rPr>
          <w:rFonts w:hint="eastAsia" w:ascii="仿宋" w:hAnsi="仿宋" w:eastAsia="仿宋" w:cs="宋体"/>
          <w:kern w:val="0"/>
          <w:sz w:val="32"/>
          <w:szCs w:val="32"/>
        </w:rPr>
        <w:t>0</w:t>
      </w:r>
      <w:r>
        <w:rPr>
          <w:rFonts w:ascii="仿宋" w:hAnsi="仿宋" w:eastAsia="仿宋" w:cs="宋体"/>
          <w:kern w:val="0"/>
          <w:sz w:val="32"/>
          <w:szCs w:val="32"/>
        </w:rPr>
        <w:t>万元。</w:t>
      </w:r>
      <w:r>
        <w:rPr>
          <w:rFonts w:hint="eastAsia" w:ascii="仿宋" w:hAnsi="仿宋" w:eastAsia="仿宋" w:cs="宋体"/>
          <w:kern w:val="0"/>
          <w:sz w:val="32"/>
          <w:szCs w:val="32"/>
        </w:rPr>
        <w:t>主要原因：无政府性基金预算收入，也无政府性基金预算支出。</w:t>
      </w:r>
    </w:p>
    <w:p>
      <w:pPr>
        <w:adjustRightInd w:val="0"/>
        <w:snapToGrid w:val="0"/>
        <w:spacing w:line="560" w:lineRule="exact"/>
        <w:ind w:firstLine="640" w:firstLineChars="200"/>
        <w:jc w:val="left"/>
        <w:rPr>
          <w:rFonts w:hint="eastAsia" w:ascii="黑体" w:hAnsi="黑体" w:eastAsia="黑体" w:cs="宋体"/>
          <w:bCs/>
          <w:kern w:val="0"/>
          <w:sz w:val="32"/>
          <w:szCs w:val="32"/>
        </w:rPr>
      </w:pPr>
    </w:p>
    <w:p>
      <w:pPr>
        <w:adjustRightInd w:val="0"/>
        <w:snapToGrid w:val="0"/>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十</w:t>
      </w:r>
      <w:r>
        <w:rPr>
          <w:rFonts w:ascii="黑体" w:hAnsi="黑体" w:eastAsia="黑体" w:cs="宋体"/>
          <w:bCs/>
          <w:kern w:val="0"/>
          <w:sz w:val="32"/>
          <w:szCs w:val="32"/>
        </w:rPr>
        <w:t>、其他重要事项的情况说明</w:t>
      </w:r>
    </w:p>
    <w:p>
      <w:pPr>
        <w:adjustRightInd w:val="0"/>
        <w:snapToGrid w:val="0"/>
        <w:spacing w:line="560" w:lineRule="exact"/>
        <w:ind w:firstLine="643" w:firstLineChars="200"/>
        <w:jc w:val="left"/>
        <w:rPr>
          <w:rFonts w:ascii="仿宋" w:hAnsi="仿宋" w:eastAsia="仿宋" w:cs="宋体"/>
          <w:b/>
          <w:bCs/>
          <w:kern w:val="0"/>
          <w:sz w:val="32"/>
          <w:szCs w:val="32"/>
        </w:rPr>
      </w:pPr>
    </w:p>
    <w:p>
      <w:pPr>
        <w:adjustRightInd w:val="0"/>
        <w:snapToGrid w:val="0"/>
        <w:spacing w:line="560" w:lineRule="exact"/>
        <w:ind w:firstLine="643" w:firstLineChars="200"/>
        <w:jc w:val="left"/>
        <w:rPr>
          <w:rFonts w:ascii="仿宋" w:hAnsi="仿宋" w:eastAsia="仿宋" w:cs="宋体"/>
          <w:bCs/>
          <w:kern w:val="0"/>
          <w:sz w:val="32"/>
          <w:szCs w:val="32"/>
        </w:rPr>
      </w:pPr>
      <w:r>
        <w:rPr>
          <w:rFonts w:ascii="仿宋" w:hAnsi="仿宋" w:eastAsia="仿宋" w:cs="宋体"/>
          <w:b/>
          <w:bCs/>
          <w:kern w:val="0"/>
          <w:sz w:val="32"/>
          <w:szCs w:val="32"/>
        </w:rPr>
        <w:t>（一）机关运行经费支出情况</w:t>
      </w:r>
      <w:r>
        <w:rPr>
          <w:rFonts w:hint="eastAsia" w:ascii="宋体" w:hAnsi="宋体" w:cs="宋体"/>
          <w:b/>
          <w:bCs/>
          <w:color w:val="FF0000"/>
          <w:kern w:val="0"/>
          <w:sz w:val="22"/>
        </w:rPr>
        <w:br w:type="textWrapping"/>
      </w:r>
      <w:r>
        <w:rPr>
          <w:rFonts w:hint="eastAsia" w:ascii="宋体" w:hAnsi="宋体" w:cs="宋体"/>
          <w:b/>
          <w:bCs/>
          <w:color w:val="FF0000"/>
          <w:kern w:val="0"/>
          <w:sz w:val="22"/>
        </w:rPr>
        <w:t xml:space="preserve">    </w:t>
      </w:r>
      <w:r>
        <w:rPr>
          <w:rFonts w:hint="eastAsia" w:ascii="宋体" w:hAnsi="宋体" w:cs="宋体"/>
          <w:bCs/>
          <w:color w:val="FF0000"/>
          <w:kern w:val="0"/>
          <w:sz w:val="22"/>
        </w:rPr>
        <w:t xml:space="preserve"> </w:t>
      </w:r>
      <w:r>
        <w:rPr>
          <w:rFonts w:hint="eastAsia" w:ascii="仿宋" w:hAnsi="仿宋" w:eastAsia="仿宋" w:cs="宋体"/>
          <w:kern w:val="0"/>
          <w:sz w:val="32"/>
          <w:szCs w:val="32"/>
        </w:rPr>
        <w:t>信阳市平桥区幼儿园2022年</w:t>
      </w:r>
      <w:r>
        <w:rPr>
          <w:rFonts w:ascii="仿宋" w:hAnsi="仿宋" w:eastAsia="仿宋" w:cs="宋体"/>
          <w:kern w:val="0"/>
          <w:sz w:val="32"/>
          <w:szCs w:val="32"/>
        </w:rPr>
        <w:t>机关运行经费支出预算</w:t>
      </w:r>
      <w:r>
        <w:rPr>
          <w:rFonts w:hint="eastAsia" w:ascii="仿宋" w:hAnsi="仿宋" w:eastAsia="仿宋" w:cs="宋体"/>
          <w:kern w:val="0"/>
          <w:sz w:val="32"/>
          <w:szCs w:val="32"/>
        </w:rPr>
        <w:t>0</w:t>
      </w:r>
      <w:r>
        <w:rPr>
          <w:rFonts w:ascii="仿宋" w:hAnsi="仿宋" w:eastAsia="仿宋" w:cs="宋体"/>
          <w:kern w:val="0"/>
          <w:sz w:val="32"/>
          <w:szCs w:val="32"/>
        </w:rPr>
        <w:t>万元，</w:t>
      </w:r>
      <w:r>
        <w:rPr>
          <w:rFonts w:hint="eastAsia" w:ascii="仿宋" w:hAnsi="仿宋" w:eastAsia="仿宋" w:cs="宋体"/>
          <w:kern w:val="0"/>
          <w:sz w:val="32"/>
          <w:szCs w:val="32"/>
        </w:rPr>
        <w:t>主要原因：</w:t>
      </w:r>
      <w:r>
        <w:rPr>
          <w:rFonts w:hint="eastAsia" w:ascii="仿宋" w:hAnsi="仿宋" w:eastAsia="仿宋" w:cs="宋体"/>
          <w:bCs/>
          <w:kern w:val="0"/>
          <w:sz w:val="32"/>
          <w:szCs w:val="32"/>
        </w:rPr>
        <w:t>由于信阳市平桥区幼儿园不属于行政单位和参照公务员法管理的事业单位，故没有该项开支。</w:t>
      </w:r>
    </w:p>
    <w:p>
      <w:pPr>
        <w:adjustRightInd w:val="0"/>
        <w:snapToGrid w:val="0"/>
        <w:spacing w:line="560" w:lineRule="exact"/>
        <w:ind w:firstLine="643" w:firstLineChars="200"/>
        <w:jc w:val="left"/>
        <w:rPr>
          <w:rFonts w:ascii="仿宋" w:hAnsi="仿宋" w:eastAsia="仿宋" w:cs="宋体"/>
          <w:b/>
          <w:bCs/>
          <w:kern w:val="0"/>
          <w:sz w:val="32"/>
          <w:szCs w:val="32"/>
        </w:rPr>
      </w:pPr>
    </w:p>
    <w:p>
      <w:pPr>
        <w:adjustRightInd w:val="0"/>
        <w:snapToGrid w:val="0"/>
        <w:spacing w:line="560" w:lineRule="exact"/>
        <w:ind w:firstLine="643" w:firstLineChars="200"/>
        <w:jc w:val="left"/>
        <w:rPr>
          <w:rFonts w:ascii="仿宋" w:hAnsi="仿宋" w:eastAsia="仿宋" w:cs="宋体"/>
          <w:b/>
          <w:bCs/>
          <w:kern w:val="0"/>
          <w:sz w:val="32"/>
          <w:szCs w:val="32"/>
        </w:rPr>
      </w:pPr>
      <w:r>
        <w:rPr>
          <w:rFonts w:ascii="仿宋" w:hAnsi="仿宋" w:eastAsia="仿宋" w:cs="宋体"/>
          <w:b/>
          <w:bCs/>
          <w:kern w:val="0"/>
          <w:sz w:val="32"/>
          <w:szCs w:val="32"/>
        </w:rPr>
        <w:t>（二）政府采购支出情况</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信阳市平桥区幼儿园2022年</w:t>
      </w:r>
      <w:r>
        <w:rPr>
          <w:rFonts w:ascii="仿宋" w:hAnsi="仿宋" w:eastAsia="仿宋" w:cs="宋体"/>
          <w:kern w:val="0"/>
          <w:sz w:val="32"/>
          <w:szCs w:val="32"/>
        </w:rPr>
        <w:t>政府采购预算安排</w:t>
      </w:r>
      <w:r>
        <w:rPr>
          <w:rFonts w:hint="eastAsia" w:ascii="仿宋" w:hAnsi="仿宋" w:eastAsia="仿宋" w:cs="宋体"/>
          <w:kern w:val="0"/>
          <w:sz w:val="32"/>
          <w:szCs w:val="32"/>
        </w:rPr>
        <w:t>0</w:t>
      </w:r>
      <w:r>
        <w:rPr>
          <w:rFonts w:ascii="仿宋" w:hAnsi="仿宋" w:eastAsia="仿宋" w:cs="宋体"/>
          <w:kern w:val="0"/>
          <w:sz w:val="32"/>
          <w:szCs w:val="32"/>
        </w:rPr>
        <w:t>万元，其中：政府采购货物预算</w:t>
      </w:r>
      <w:r>
        <w:rPr>
          <w:rFonts w:hint="eastAsia" w:ascii="仿宋" w:hAnsi="仿宋" w:eastAsia="仿宋" w:cs="宋体"/>
          <w:kern w:val="0"/>
          <w:sz w:val="32"/>
          <w:szCs w:val="32"/>
        </w:rPr>
        <w:t>0</w:t>
      </w:r>
      <w:r>
        <w:rPr>
          <w:rFonts w:ascii="仿宋" w:hAnsi="仿宋" w:eastAsia="仿宋" w:cs="宋体"/>
          <w:kern w:val="0"/>
          <w:sz w:val="32"/>
          <w:szCs w:val="32"/>
        </w:rPr>
        <w:t>万元、政府采购工程预算</w:t>
      </w:r>
      <w:r>
        <w:rPr>
          <w:rFonts w:hint="eastAsia" w:ascii="仿宋" w:hAnsi="仿宋" w:eastAsia="仿宋" w:cs="宋体"/>
          <w:kern w:val="0"/>
          <w:sz w:val="32"/>
          <w:szCs w:val="32"/>
        </w:rPr>
        <w:t>0</w:t>
      </w:r>
      <w:r>
        <w:rPr>
          <w:rFonts w:ascii="仿宋" w:hAnsi="仿宋" w:eastAsia="仿宋" w:cs="宋体"/>
          <w:kern w:val="0"/>
          <w:sz w:val="32"/>
          <w:szCs w:val="32"/>
        </w:rPr>
        <w:t>万元、政府采购服务预算</w:t>
      </w:r>
      <w:r>
        <w:rPr>
          <w:rFonts w:hint="eastAsia" w:ascii="仿宋" w:hAnsi="仿宋" w:eastAsia="仿宋" w:cs="宋体"/>
          <w:kern w:val="0"/>
          <w:sz w:val="32"/>
          <w:szCs w:val="32"/>
        </w:rPr>
        <w:t>0</w:t>
      </w:r>
      <w:r>
        <w:rPr>
          <w:rFonts w:ascii="仿宋" w:hAnsi="仿宋" w:eastAsia="仿宋" w:cs="宋体"/>
          <w:kern w:val="0"/>
          <w:sz w:val="32"/>
          <w:szCs w:val="32"/>
        </w:rPr>
        <w:t>万元。</w:t>
      </w:r>
    </w:p>
    <w:p>
      <w:pPr>
        <w:adjustRightInd w:val="0"/>
        <w:snapToGrid w:val="0"/>
        <w:spacing w:line="560" w:lineRule="exact"/>
        <w:ind w:firstLine="643" w:firstLineChars="200"/>
        <w:rPr>
          <w:rFonts w:ascii="仿宋" w:hAnsi="仿宋" w:eastAsia="仿宋" w:cs="宋体"/>
          <w:b/>
          <w:bCs/>
          <w:kern w:val="0"/>
          <w:sz w:val="32"/>
          <w:szCs w:val="32"/>
        </w:rPr>
      </w:pP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（三）</w:t>
      </w:r>
      <w:r>
        <w:rPr>
          <w:rFonts w:hint="eastAsia" w:ascii="仿宋" w:hAnsi="仿宋" w:eastAsia="仿宋" w:cs="宋体"/>
          <w:b/>
          <w:bCs/>
          <w:kern w:val="0"/>
          <w:sz w:val="32"/>
          <w:szCs w:val="32"/>
        </w:rPr>
        <w:t>绩效目标设置情况</w:t>
      </w:r>
    </w:p>
    <w:p>
      <w:pPr>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我单位2022年无预算项目，因此不涉及项目绩效目标设置情况。</w:t>
      </w:r>
    </w:p>
    <w:p>
      <w:pPr>
        <w:adjustRightInd w:val="0"/>
        <w:snapToGrid w:val="0"/>
        <w:spacing w:line="560" w:lineRule="exact"/>
        <w:ind w:firstLine="643" w:firstLineChars="200"/>
        <w:jc w:val="left"/>
        <w:rPr>
          <w:rFonts w:ascii="仿宋" w:hAnsi="仿宋" w:eastAsia="仿宋" w:cs="宋体"/>
          <w:b/>
          <w:bCs/>
          <w:kern w:val="0"/>
          <w:sz w:val="32"/>
          <w:szCs w:val="32"/>
        </w:rPr>
      </w:pPr>
    </w:p>
    <w:p>
      <w:pPr>
        <w:adjustRightInd w:val="0"/>
        <w:snapToGrid w:val="0"/>
        <w:spacing w:line="560" w:lineRule="exact"/>
        <w:ind w:firstLine="643" w:firstLineChars="200"/>
        <w:jc w:val="left"/>
        <w:rPr>
          <w:rFonts w:ascii="仿宋" w:hAnsi="仿宋" w:eastAsia="仿宋" w:cs="宋体"/>
          <w:b/>
          <w:bCs/>
          <w:kern w:val="0"/>
          <w:sz w:val="32"/>
          <w:szCs w:val="32"/>
        </w:rPr>
      </w:pPr>
      <w:r>
        <w:rPr>
          <w:rFonts w:ascii="仿宋" w:hAnsi="仿宋" w:eastAsia="仿宋" w:cs="宋体"/>
          <w:b/>
          <w:bCs/>
          <w:kern w:val="0"/>
          <w:sz w:val="32"/>
          <w:szCs w:val="32"/>
        </w:rPr>
        <w:t>（四）国有资产占用情况</w:t>
      </w: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20</w:t>
      </w:r>
      <w:r>
        <w:rPr>
          <w:rFonts w:hint="eastAsia" w:ascii="仿宋" w:hAnsi="仿宋" w:eastAsia="仿宋" w:cs="宋体"/>
          <w:kern w:val="0"/>
          <w:sz w:val="32"/>
          <w:szCs w:val="32"/>
        </w:rPr>
        <w:t>21</w:t>
      </w:r>
      <w:r>
        <w:rPr>
          <w:rFonts w:ascii="仿宋" w:hAnsi="仿宋" w:eastAsia="仿宋" w:cs="宋体"/>
          <w:kern w:val="0"/>
          <w:sz w:val="32"/>
          <w:szCs w:val="32"/>
        </w:rPr>
        <w:t>年期末，</w:t>
      </w:r>
      <w:r>
        <w:rPr>
          <w:rFonts w:hint="eastAsia" w:ascii="仿宋" w:hAnsi="仿宋" w:eastAsia="仿宋" w:cs="宋体"/>
          <w:kern w:val="0"/>
          <w:sz w:val="32"/>
          <w:szCs w:val="32"/>
        </w:rPr>
        <w:t>信阳市平桥区幼儿园</w:t>
      </w:r>
      <w:r>
        <w:rPr>
          <w:rFonts w:ascii="仿宋" w:hAnsi="仿宋" w:eastAsia="仿宋" w:cs="宋体"/>
          <w:kern w:val="0"/>
          <w:sz w:val="32"/>
          <w:szCs w:val="32"/>
        </w:rPr>
        <w:t>共有车辆</w:t>
      </w:r>
      <w:r>
        <w:rPr>
          <w:rFonts w:hint="eastAsia" w:ascii="仿宋" w:hAnsi="仿宋" w:eastAsia="仿宋" w:cs="宋体"/>
          <w:kern w:val="0"/>
          <w:sz w:val="32"/>
          <w:szCs w:val="32"/>
        </w:rPr>
        <w:t>0</w:t>
      </w:r>
      <w:r>
        <w:rPr>
          <w:rFonts w:ascii="仿宋" w:hAnsi="仿宋" w:eastAsia="仿宋" w:cs="宋体"/>
          <w:kern w:val="0"/>
          <w:sz w:val="32"/>
          <w:szCs w:val="32"/>
        </w:rPr>
        <w:t>辆，其中：一般公务用车</w:t>
      </w:r>
      <w:r>
        <w:rPr>
          <w:rFonts w:hint="eastAsia" w:ascii="仿宋" w:hAnsi="仿宋" w:eastAsia="仿宋" w:cs="宋体"/>
          <w:kern w:val="0"/>
          <w:sz w:val="32"/>
          <w:szCs w:val="32"/>
        </w:rPr>
        <w:t>0</w:t>
      </w:r>
      <w:r>
        <w:rPr>
          <w:rFonts w:ascii="仿宋" w:hAnsi="仿宋" w:eastAsia="仿宋" w:cs="宋体"/>
          <w:kern w:val="0"/>
          <w:sz w:val="32"/>
          <w:szCs w:val="32"/>
        </w:rPr>
        <w:t>辆</w:t>
      </w:r>
      <w:r>
        <w:rPr>
          <w:rFonts w:hint="eastAsia" w:ascii="仿宋" w:hAnsi="仿宋" w:eastAsia="仿宋" w:cs="宋体"/>
          <w:kern w:val="0"/>
          <w:sz w:val="32"/>
          <w:szCs w:val="32"/>
        </w:rPr>
        <w:t>、一般执法执勤用车0辆、其他用车0辆</w:t>
      </w:r>
      <w:r>
        <w:rPr>
          <w:rFonts w:ascii="仿宋" w:hAnsi="仿宋" w:eastAsia="仿宋" w:cs="宋体"/>
          <w:kern w:val="0"/>
          <w:sz w:val="32"/>
          <w:szCs w:val="32"/>
        </w:rPr>
        <w:t>；单价50万元以上通用设备</w:t>
      </w:r>
      <w:r>
        <w:rPr>
          <w:rFonts w:hint="eastAsia" w:ascii="仿宋" w:hAnsi="仿宋" w:eastAsia="仿宋" w:cs="宋体"/>
          <w:kern w:val="0"/>
          <w:sz w:val="32"/>
          <w:szCs w:val="32"/>
        </w:rPr>
        <w:t>套，</w:t>
      </w:r>
      <w:r>
        <w:rPr>
          <w:rFonts w:ascii="仿宋" w:hAnsi="仿宋" w:eastAsia="仿宋" w:cs="宋体"/>
          <w:kern w:val="0"/>
          <w:sz w:val="32"/>
          <w:szCs w:val="32"/>
        </w:rPr>
        <w:t>单位价值100万元以上专用设备</w:t>
      </w:r>
      <w:r>
        <w:rPr>
          <w:rFonts w:hint="eastAsia" w:ascii="仿宋" w:hAnsi="仿宋" w:eastAsia="仿宋" w:cs="宋体"/>
          <w:kern w:val="0"/>
          <w:sz w:val="32"/>
          <w:szCs w:val="32"/>
        </w:rPr>
        <w:t>0套</w:t>
      </w:r>
      <w:r>
        <w:rPr>
          <w:rFonts w:ascii="仿宋" w:hAnsi="仿宋" w:eastAsia="仿宋" w:cs="宋体"/>
          <w:kern w:val="0"/>
          <w:sz w:val="32"/>
          <w:szCs w:val="32"/>
        </w:rPr>
        <w:t>。</w:t>
      </w:r>
    </w:p>
    <w:p>
      <w:pPr>
        <w:adjustRightInd w:val="0"/>
        <w:snapToGrid w:val="0"/>
        <w:spacing w:line="560" w:lineRule="exact"/>
        <w:ind w:firstLine="643" w:firstLineChars="200"/>
        <w:jc w:val="left"/>
        <w:rPr>
          <w:rFonts w:ascii="仿宋" w:hAnsi="仿宋" w:eastAsia="仿宋" w:cs="宋体"/>
          <w:b/>
          <w:bCs/>
          <w:kern w:val="0"/>
          <w:sz w:val="32"/>
          <w:szCs w:val="32"/>
        </w:rPr>
      </w:pPr>
    </w:p>
    <w:p>
      <w:pPr>
        <w:adjustRightInd w:val="0"/>
        <w:snapToGrid w:val="0"/>
        <w:spacing w:line="560" w:lineRule="exact"/>
        <w:ind w:firstLine="643" w:firstLineChars="200"/>
        <w:jc w:val="left"/>
        <w:rPr>
          <w:rFonts w:ascii="仿宋" w:hAnsi="仿宋" w:eastAsia="仿宋" w:cs="宋体"/>
          <w:b/>
          <w:bCs/>
          <w:kern w:val="0"/>
          <w:sz w:val="32"/>
          <w:szCs w:val="32"/>
        </w:rPr>
      </w:pPr>
      <w:r>
        <w:rPr>
          <w:rFonts w:ascii="仿宋" w:hAnsi="仿宋" w:eastAsia="仿宋" w:cs="宋体"/>
          <w:b/>
          <w:bCs/>
          <w:kern w:val="0"/>
          <w:sz w:val="32"/>
          <w:szCs w:val="32"/>
        </w:rPr>
        <w:t>（五）</w:t>
      </w:r>
      <w:r>
        <w:rPr>
          <w:rFonts w:hint="eastAsia" w:ascii="仿宋" w:hAnsi="仿宋" w:eastAsia="仿宋" w:cs="宋体"/>
          <w:b/>
          <w:bCs/>
          <w:kern w:val="0"/>
          <w:sz w:val="32"/>
          <w:szCs w:val="32"/>
        </w:rPr>
        <w:t>专项</w:t>
      </w:r>
      <w:r>
        <w:rPr>
          <w:rFonts w:ascii="仿宋" w:hAnsi="仿宋" w:eastAsia="仿宋" w:cs="宋体"/>
          <w:b/>
          <w:bCs/>
          <w:kern w:val="0"/>
          <w:sz w:val="32"/>
          <w:szCs w:val="32"/>
        </w:rPr>
        <w:t>转移支付项目情况</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信阳市平桥区幼儿园2022年无专项转移支付项目。</w:t>
      </w: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第三部分</w:t>
      </w: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名词解释</w:t>
      </w:r>
      <w:bookmarkStart w:id="9" w:name="_GoBack"/>
      <w:bookmarkEnd w:id="9"/>
    </w:p>
    <w:p>
      <w:pPr>
        <w:adjustRightInd w:val="0"/>
        <w:snapToGrid w:val="0"/>
        <w:spacing w:line="560" w:lineRule="exact"/>
        <w:ind w:firstLine="643" w:firstLineChars="200"/>
        <w:jc w:val="left"/>
        <w:rPr>
          <w:rFonts w:ascii="仿宋" w:hAnsi="仿宋" w:eastAsia="仿宋" w:cs="宋体"/>
          <w:kern w:val="0"/>
          <w:sz w:val="32"/>
          <w:szCs w:val="32"/>
        </w:rPr>
      </w:pPr>
      <w:r>
        <w:rPr>
          <w:rFonts w:ascii="楷体" w:hAnsi="楷体" w:eastAsia="楷体" w:cs="宋体"/>
          <w:b/>
          <w:kern w:val="0"/>
          <w:sz w:val="32"/>
          <w:szCs w:val="32"/>
        </w:rPr>
        <w:t>一、财政拨款收入：</w:t>
      </w:r>
      <w:r>
        <w:rPr>
          <w:rFonts w:ascii="仿宋" w:hAnsi="仿宋" w:eastAsia="仿宋" w:cs="宋体"/>
          <w:kern w:val="0"/>
          <w:sz w:val="32"/>
          <w:szCs w:val="32"/>
        </w:rPr>
        <w:t>是指</w:t>
      </w:r>
      <w:r>
        <w:rPr>
          <w:rFonts w:hint="eastAsia" w:ascii="仿宋" w:hAnsi="仿宋" w:eastAsia="仿宋" w:cs="宋体"/>
          <w:kern w:val="0"/>
          <w:sz w:val="32"/>
          <w:szCs w:val="32"/>
        </w:rPr>
        <w:t>市</w:t>
      </w:r>
      <w:r>
        <w:rPr>
          <w:rFonts w:ascii="仿宋" w:hAnsi="仿宋" w:eastAsia="仿宋" w:cs="宋体"/>
          <w:kern w:val="0"/>
          <w:sz w:val="32"/>
          <w:szCs w:val="32"/>
        </w:rPr>
        <w:t>级财政当年拨付的资金。</w:t>
      </w:r>
    </w:p>
    <w:p>
      <w:pPr>
        <w:adjustRightInd w:val="0"/>
        <w:snapToGrid w:val="0"/>
        <w:spacing w:line="560" w:lineRule="exact"/>
        <w:ind w:firstLine="643" w:firstLineChars="200"/>
        <w:jc w:val="left"/>
        <w:rPr>
          <w:rFonts w:ascii="仿宋" w:hAnsi="仿宋" w:eastAsia="仿宋" w:cs="宋体"/>
          <w:kern w:val="0"/>
          <w:sz w:val="32"/>
          <w:szCs w:val="32"/>
        </w:rPr>
      </w:pPr>
      <w:r>
        <w:rPr>
          <w:rFonts w:ascii="楷体" w:hAnsi="楷体" w:eastAsia="楷体" w:cs="宋体"/>
          <w:b/>
          <w:kern w:val="0"/>
          <w:sz w:val="32"/>
          <w:szCs w:val="32"/>
        </w:rPr>
        <w:t>二、事业收入：</w:t>
      </w:r>
      <w:r>
        <w:rPr>
          <w:rFonts w:ascii="仿宋" w:hAnsi="仿宋" w:eastAsia="仿宋" w:cs="宋体"/>
          <w:kern w:val="0"/>
          <w:sz w:val="32"/>
          <w:szCs w:val="32"/>
        </w:rPr>
        <w:t>是指事业单位开展专业活动及辅助活动所取得的收入。</w:t>
      </w:r>
    </w:p>
    <w:p>
      <w:pPr>
        <w:adjustRightInd w:val="0"/>
        <w:snapToGrid w:val="0"/>
        <w:spacing w:line="560" w:lineRule="exact"/>
        <w:ind w:firstLine="643" w:firstLineChars="200"/>
        <w:jc w:val="left"/>
        <w:rPr>
          <w:rFonts w:ascii="仿宋" w:hAnsi="仿宋" w:eastAsia="仿宋" w:cs="宋体"/>
          <w:kern w:val="0"/>
          <w:sz w:val="32"/>
          <w:szCs w:val="32"/>
        </w:rPr>
      </w:pPr>
      <w:r>
        <w:rPr>
          <w:rFonts w:hint="eastAsia" w:ascii="楷体" w:hAnsi="楷体" w:eastAsia="楷体" w:cs="宋体"/>
          <w:b/>
          <w:kern w:val="0"/>
          <w:sz w:val="32"/>
          <w:szCs w:val="32"/>
        </w:rPr>
        <w:t>三</w:t>
      </w:r>
      <w:r>
        <w:rPr>
          <w:rFonts w:ascii="楷体" w:hAnsi="楷体" w:eastAsia="楷体" w:cs="宋体"/>
          <w:b/>
          <w:kern w:val="0"/>
          <w:sz w:val="32"/>
          <w:szCs w:val="32"/>
        </w:rPr>
        <w:t>、其他收入：</w:t>
      </w:r>
      <w:r>
        <w:rPr>
          <w:rFonts w:ascii="仿宋" w:hAnsi="仿宋" w:eastAsia="仿宋" w:cs="宋体"/>
          <w:kern w:val="0"/>
          <w:sz w:val="32"/>
          <w:szCs w:val="32"/>
        </w:rPr>
        <w:t>是指</w:t>
      </w:r>
      <w:r>
        <w:rPr>
          <w:rFonts w:hint="eastAsia" w:ascii="仿宋" w:hAnsi="仿宋" w:eastAsia="仿宋" w:cs="宋体"/>
          <w:kern w:val="0"/>
          <w:sz w:val="32"/>
          <w:szCs w:val="32"/>
          <w:lang w:eastAsia="zh-CN"/>
        </w:rPr>
        <w:t>单位</w:t>
      </w:r>
      <w:r>
        <w:rPr>
          <w:rFonts w:ascii="仿宋" w:hAnsi="仿宋" w:eastAsia="仿宋" w:cs="宋体"/>
          <w:kern w:val="0"/>
          <w:sz w:val="32"/>
          <w:szCs w:val="32"/>
        </w:rPr>
        <w:t>取得的除“财政拨款”、“事业收入”、“事业单位经营收入”等以外的收入。</w:t>
      </w:r>
    </w:p>
    <w:p>
      <w:pPr>
        <w:adjustRightInd w:val="0"/>
        <w:snapToGrid w:val="0"/>
        <w:spacing w:line="560" w:lineRule="exact"/>
        <w:ind w:firstLine="643" w:firstLineChars="200"/>
        <w:jc w:val="left"/>
        <w:rPr>
          <w:rFonts w:ascii="仿宋" w:hAnsi="仿宋" w:eastAsia="仿宋" w:cs="宋体"/>
          <w:kern w:val="0"/>
          <w:sz w:val="32"/>
          <w:szCs w:val="32"/>
        </w:rPr>
      </w:pPr>
      <w:r>
        <w:rPr>
          <w:rFonts w:hint="eastAsia" w:ascii="楷体" w:hAnsi="楷体" w:eastAsia="楷体" w:cs="宋体"/>
          <w:b/>
          <w:kern w:val="0"/>
          <w:sz w:val="32"/>
          <w:szCs w:val="32"/>
        </w:rPr>
        <w:t>四</w:t>
      </w:r>
      <w:r>
        <w:rPr>
          <w:rFonts w:ascii="楷体" w:hAnsi="楷体" w:eastAsia="楷体" w:cs="宋体"/>
          <w:b/>
          <w:kern w:val="0"/>
          <w:sz w:val="32"/>
          <w:szCs w:val="32"/>
        </w:rPr>
        <w:t>、用事业基金弥补收支差额：</w:t>
      </w:r>
      <w:r>
        <w:rPr>
          <w:rFonts w:ascii="仿宋" w:hAnsi="仿宋" w:eastAsia="仿宋" w:cs="宋体"/>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adjustRightInd w:val="0"/>
        <w:snapToGrid w:val="0"/>
        <w:spacing w:line="560" w:lineRule="exact"/>
        <w:ind w:firstLine="643" w:firstLineChars="200"/>
        <w:jc w:val="left"/>
        <w:rPr>
          <w:rFonts w:ascii="仿宋" w:hAnsi="仿宋" w:eastAsia="仿宋" w:cs="宋体"/>
          <w:kern w:val="0"/>
          <w:sz w:val="32"/>
          <w:szCs w:val="32"/>
        </w:rPr>
      </w:pPr>
      <w:r>
        <w:rPr>
          <w:rFonts w:hint="eastAsia" w:ascii="楷体" w:hAnsi="楷体" w:eastAsia="楷体" w:cs="宋体"/>
          <w:b/>
          <w:kern w:val="0"/>
          <w:sz w:val="32"/>
          <w:szCs w:val="32"/>
        </w:rPr>
        <w:t>五</w:t>
      </w:r>
      <w:r>
        <w:rPr>
          <w:rFonts w:ascii="楷体" w:hAnsi="楷体" w:eastAsia="楷体" w:cs="宋体"/>
          <w:b/>
          <w:kern w:val="0"/>
          <w:sz w:val="32"/>
          <w:szCs w:val="32"/>
        </w:rPr>
        <w:t>、基本支出：</w:t>
      </w:r>
      <w:r>
        <w:rPr>
          <w:rFonts w:ascii="仿宋" w:hAnsi="仿宋" w:eastAsia="仿宋" w:cs="宋体"/>
          <w:kern w:val="0"/>
          <w:sz w:val="32"/>
          <w:szCs w:val="32"/>
        </w:rPr>
        <w:t>是指为保障机构正常运转、完成日常工作任务所必需的开支，其内容包括人员经费和日常公用经费两部分。</w:t>
      </w:r>
    </w:p>
    <w:p>
      <w:pPr>
        <w:adjustRightInd w:val="0"/>
        <w:snapToGrid w:val="0"/>
        <w:spacing w:line="560" w:lineRule="exact"/>
        <w:ind w:firstLine="643" w:firstLineChars="200"/>
        <w:jc w:val="left"/>
        <w:rPr>
          <w:rFonts w:ascii="仿宋" w:hAnsi="仿宋" w:eastAsia="仿宋" w:cs="宋体"/>
          <w:kern w:val="0"/>
          <w:sz w:val="32"/>
          <w:szCs w:val="32"/>
        </w:rPr>
      </w:pPr>
      <w:r>
        <w:rPr>
          <w:rFonts w:hint="eastAsia" w:ascii="楷体" w:hAnsi="楷体" w:eastAsia="楷体" w:cs="宋体"/>
          <w:b/>
          <w:kern w:val="0"/>
          <w:sz w:val="32"/>
          <w:szCs w:val="32"/>
        </w:rPr>
        <w:t>六</w:t>
      </w:r>
      <w:r>
        <w:rPr>
          <w:rFonts w:ascii="楷体" w:hAnsi="楷体" w:eastAsia="楷体" w:cs="宋体"/>
          <w:b/>
          <w:kern w:val="0"/>
          <w:sz w:val="32"/>
          <w:szCs w:val="32"/>
        </w:rPr>
        <w:t>、项目支出：</w:t>
      </w:r>
      <w:r>
        <w:rPr>
          <w:rFonts w:ascii="仿宋" w:hAnsi="仿宋" w:eastAsia="仿宋" w:cs="宋体"/>
          <w:kern w:val="0"/>
          <w:sz w:val="32"/>
          <w:szCs w:val="32"/>
        </w:rPr>
        <w:t>是指在基本支出之外，为完成特定的行政工作任务或事业发展目标所发生的支出。</w:t>
      </w:r>
    </w:p>
    <w:p>
      <w:pPr>
        <w:adjustRightInd w:val="0"/>
        <w:snapToGrid w:val="0"/>
        <w:spacing w:line="560" w:lineRule="exact"/>
        <w:ind w:firstLine="643" w:firstLineChars="200"/>
        <w:jc w:val="left"/>
        <w:rPr>
          <w:rFonts w:ascii="仿宋" w:hAnsi="仿宋" w:eastAsia="仿宋" w:cs="宋体"/>
          <w:kern w:val="0"/>
          <w:sz w:val="32"/>
          <w:szCs w:val="32"/>
        </w:rPr>
      </w:pPr>
      <w:r>
        <w:rPr>
          <w:rFonts w:hint="eastAsia" w:ascii="楷体" w:hAnsi="楷体" w:eastAsia="楷体" w:cs="宋体"/>
          <w:b/>
          <w:kern w:val="0"/>
          <w:sz w:val="32"/>
          <w:szCs w:val="32"/>
        </w:rPr>
        <w:t>七</w:t>
      </w:r>
      <w:r>
        <w:rPr>
          <w:rFonts w:ascii="楷体" w:hAnsi="楷体" w:eastAsia="楷体" w:cs="宋体"/>
          <w:b/>
          <w:kern w:val="0"/>
          <w:sz w:val="32"/>
          <w:szCs w:val="32"/>
        </w:rPr>
        <w:t>、“三公”经费：</w:t>
      </w:r>
      <w:r>
        <w:rPr>
          <w:rFonts w:ascii="仿宋" w:hAnsi="仿宋" w:eastAsia="仿宋" w:cs="宋体"/>
          <w:kern w:val="0"/>
          <w:sz w:val="32"/>
          <w:szCs w:val="32"/>
        </w:rPr>
        <w:t>是指纳入</w:t>
      </w:r>
      <w:r>
        <w:rPr>
          <w:rFonts w:hint="eastAsia" w:ascii="仿宋" w:hAnsi="仿宋" w:eastAsia="仿宋" w:cs="宋体"/>
          <w:kern w:val="0"/>
          <w:sz w:val="32"/>
          <w:szCs w:val="32"/>
        </w:rPr>
        <w:t>市</w:t>
      </w:r>
      <w:r>
        <w:rPr>
          <w:rFonts w:ascii="仿宋" w:hAnsi="仿宋" w:eastAsia="仿宋" w:cs="宋体"/>
          <w:kern w:val="0"/>
          <w:sz w:val="32"/>
          <w:szCs w:val="32"/>
        </w:rPr>
        <w:t>级财政预算管理，</w:t>
      </w:r>
      <w:r>
        <w:rPr>
          <w:rFonts w:hint="eastAsia" w:ascii="仿宋" w:hAnsi="仿宋" w:eastAsia="仿宋" w:cs="宋体"/>
          <w:kern w:val="0"/>
          <w:sz w:val="32"/>
          <w:szCs w:val="32"/>
          <w:lang w:eastAsia="zh-CN"/>
        </w:rPr>
        <w:t>单位</w:t>
      </w:r>
      <w:r>
        <w:rPr>
          <w:rFonts w:ascii="仿宋" w:hAnsi="仿宋" w:eastAsia="仿宋" w:cs="宋体"/>
          <w:kern w:val="0"/>
          <w:sz w:val="32"/>
          <w:szCs w:val="32"/>
        </w:rPr>
        <w:t>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643" w:firstLineChars="200"/>
        <w:jc w:val="left"/>
        <w:rPr>
          <w:rFonts w:ascii="仿宋" w:hAnsi="仿宋" w:eastAsia="仿宋" w:cs="宋体"/>
          <w:kern w:val="0"/>
          <w:sz w:val="32"/>
          <w:szCs w:val="32"/>
        </w:rPr>
      </w:pPr>
      <w:r>
        <w:rPr>
          <w:rFonts w:hint="eastAsia" w:ascii="楷体" w:hAnsi="楷体" w:eastAsia="楷体" w:cs="宋体"/>
          <w:b/>
          <w:kern w:val="0"/>
          <w:sz w:val="32"/>
          <w:szCs w:val="32"/>
        </w:rPr>
        <w:t>八</w:t>
      </w:r>
      <w:r>
        <w:rPr>
          <w:rFonts w:ascii="楷体" w:hAnsi="楷体" w:eastAsia="楷体" w:cs="宋体"/>
          <w:b/>
          <w:kern w:val="0"/>
          <w:sz w:val="32"/>
          <w:szCs w:val="32"/>
        </w:rPr>
        <w:t>、机关运行经费：</w:t>
      </w:r>
      <w:r>
        <w:rPr>
          <w:rFonts w:ascii="仿宋" w:hAnsi="仿宋" w:eastAsia="仿宋" w:cs="宋体"/>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560" w:lineRule="exact"/>
        <w:ind w:firstLine="643" w:firstLineChars="200"/>
        <w:jc w:val="left"/>
        <w:rPr>
          <w:rFonts w:ascii="楷体" w:hAnsi="楷体" w:eastAsia="楷体" w:cs="宋体"/>
          <w:b/>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附件：</w:t>
      </w:r>
      <w:r>
        <w:fldChar w:fldCharType="begin"/>
      </w:r>
      <w:r>
        <w:instrText xml:space="preserve"> HYPERLINK "http://www.haedu.gov.cn/UserFiles/File/201803/20180309144718540.doc" </w:instrText>
      </w:r>
      <w:r>
        <w:fldChar w:fldCharType="separate"/>
      </w:r>
      <w:r>
        <w:rPr>
          <w:rFonts w:hint="eastAsia" w:ascii="仿宋" w:hAnsi="仿宋" w:eastAsia="仿宋" w:cs="宋体"/>
          <w:kern w:val="0"/>
          <w:sz w:val="32"/>
          <w:szCs w:val="32"/>
        </w:rPr>
        <w:t>信阳市平桥区幼儿园2022年预算表</w:t>
      </w:r>
      <w:r>
        <w:rPr>
          <w:rFonts w:hint="eastAsia" w:ascii="仿宋" w:hAnsi="仿宋" w:eastAsia="仿宋" w:cs="宋体"/>
          <w:kern w:val="0"/>
          <w:sz w:val="32"/>
          <w:szCs w:val="32"/>
        </w:rPr>
        <w:fldChar w:fldCharType="end"/>
      </w:r>
    </w:p>
    <w:p>
      <w:pPr>
        <w:adjustRightInd w:val="0"/>
        <w:snapToGrid w:val="0"/>
        <w:spacing w:line="560" w:lineRule="exact"/>
        <w:ind w:left="5278" w:leftChars="304" w:hanging="4640" w:hangingChars="1450"/>
        <w:jc w:val="left"/>
        <w:rPr>
          <w:rFonts w:ascii="仿宋" w:hAnsi="仿宋" w:eastAsia="仿宋" w:cs="宋体"/>
          <w:kern w:val="0"/>
          <w:sz w:val="32"/>
          <w:szCs w:val="32"/>
        </w:rPr>
      </w:pPr>
    </w:p>
    <w:p>
      <w:pPr>
        <w:adjustRightInd w:val="0"/>
        <w:snapToGrid w:val="0"/>
        <w:spacing w:line="560" w:lineRule="exact"/>
        <w:ind w:left="5267" w:leftChars="2508" w:firstLine="320" w:firstLineChars="100"/>
        <w:jc w:val="left"/>
        <w:rPr>
          <w:rFonts w:ascii="仿宋" w:hAnsi="仿宋" w:eastAsia="仿宋" w:cs="宋体"/>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仿宋" w:hAnsi="仿宋" w:eastAsia="仿宋"/>
        <w:sz w:val="32"/>
        <w:szCs w:val="32"/>
        <w:lang w:val="zh-CN"/>
      </w:rPr>
      <w:t xml:space="preserve"> </w:t>
    </w:r>
    <w:r>
      <w:rPr>
        <w:rFonts w:ascii="仿宋" w:hAnsi="仿宋" w:eastAsia="仿宋"/>
        <w:b/>
        <w:bCs/>
        <w:sz w:val="32"/>
        <w:szCs w:val="32"/>
      </w:rPr>
      <w:fldChar w:fldCharType="begin"/>
    </w:r>
    <w:r>
      <w:rPr>
        <w:rFonts w:ascii="仿宋" w:hAnsi="仿宋" w:eastAsia="仿宋"/>
        <w:b/>
        <w:bCs/>
        <w:sz w:val="32"/>
        <w:szCs w:val="32"/>
      </w:rPr>
      <w:instrText xml:space="preserve">PAGE</w:instrText>
    </w:r>
    <w:r>
      <w:rPr>
        <w:rFonts w:ascii="仿宋" w:hAnsi="仿宋" w:eastAsia="仿宋"/>
        <w:b/>
        <w:bCs/>
        <w:sz w:val="32"/>
        <w:szCs w:val="32"/>
      </w:rPr>
      <w:fldChar w:fldCharType="separate"/>
    </w:r>
    <w:r>
      <w:rPr>
        <w:rFonts w:ascii="仿宋" w:hAnsi="仿宋" w:eastAsia="仿宋"/>
        <w:b/>
        <w:bCs/>
        <w:sz w:val="32"/>
        <w:szCs w:val="32"/>
      </w:rPr>
      <w:t>1</w:t>
    </w:r>
    <w:r>
      <w:rPr>
        <w:rFonts w:ascii="仿宋" w:hAnsi="仿宋" w:eastAsia="仿宋"/>
        <w:b/>
        <w:bCs/>
        <w:sz w:val="32"/>
        <w:szCs w:val="32"/>
      </w:rPr>
      <w:fldChar w:fldCharType="end"/>
    </w:r>
    <w:r>
      <w:rPr>
        <w:rFonts w:ascii="仿宋" w:hAnsi="仿宋" w:eastAsia="仿宋"/>
        <w:sz w:val="32"/>
        <w:szCs w:val="32"/>
        <w:lang w:val="zh-CN"/>
      </w:rPr>
      <w:t xml:space="preserve"> / </w:t>
    </w:r>
    <w:r>
      <w:rPr>
        <w:rFonts w:ascii="仿宋" w:hAnsi="仿宋" w:eastAsia="仿宋"/>
        <w:b/>
        <w:bCs/>
        <w:sz w:val="32"/>
        <w:szCs w:val="32"/>
      </w:rPr>
      <w:fldChar w:fldCharType="begin"/>
    </w:r>
    <w:r>
      <w:rPr>
        <w:rFonts w:ascii="仿宋" w:hAnsi="仿宋" w:eastAsia="仿宋"/>
        <w:b/>
        <w:bCs/>
        <w:sz w:val="32"/>
        <w:szCs w:val="32"/>
      </w:rPr>
      <w:instrText xml:space="preserve">NUMPAGES</w:instrText>
    </w:r>
    <w:r>
      <w:rPr>
        <w:rFonts w:ascii="仿宋" w:hAnsi="仿宋" w:eastAsia="仿宋"/>
        <w:b/>
        <w:bCs/>
        <w:sz w:val="32"/>
        <w:szCs w:val="32"/>
      </w:rPr>
      <w:fldChar w:fldCharType="separate"/>
    </w:r>
    <w:r>
      <w:rPr>
        <w:rFonts w:ascii="仿宋" w:hAnsi="仿宋" w:eastAsia="仿宋"/>
        <w:b/>
        <w:bCs/>
        <w:sz w:val="32"/>
        <w:szCs w:val="32"/>
      </w:rPr>
      <w:t>7</w:t>
    </w:r>
    <w:r>
      <w:rPr>
        <w:rFonts w:ascii="仿宋" w:hAnsi="仿宋" w:eastAsia="仿宋"/>
        <w:b/>
        <w:bCs/>
        <w:sz w:val="32"/>
        <w:szCs w:val="32"/>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2225E"/>
    <w:multiLevelType w:val="multilevel"/>
    <w:tmpl w:val="4BC2225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I1Y2E1OWE5ZDExNWM1ZGI4NWI5NjA3NzhkOGM4YzAifQ=="/>
  </w:docVars>
  <w:rsids>
    <w:rsidRoot w:val="00396003"/>
    <w:rsid w:val="0002388F"/>
    <w:rsid w:val="000B60B1"/>
    <w:rsid w:val="0017064C"/>
    <w:rsid w:val="00177316"/>
    <w:rsid w:val="00214CA2"/>
    <w:rsid w:val="00275EDA"/>
    <w:rsid w:val="002A729D"/>
    <w:rsid w:val="00356061"/>
    <w:rsid w:val="00371B16"/>
    <w:rsid w:val="00396003"/>
    <w:rsid w:val="003B6351"/>
    <w:rsid w:val="003D37F5"/>
    <w:rsid w:val="003E39A0"/>
    <w:rsid w:val="00481C3C"/>
    <w:rsid w:val="004B34C1"/>
    <w:rsid w:val="00587B85"/>
    <w:rsid w:val="005F3745"/>
    <w:rsid w:val="005F6CF6"/>
    <w:rsid w:val="00600FAA"/>
    <w:rsid w:val="00694636"/>
    <w:rsid w:val="006B4723"/>
    <w:rsid w:val="006E4EF7"/>
    <w:rsid w:val="0078765B"/>
    <w:rsid w:val="007A306C"/>
    <w:rsid w:val="007F0AC2"/>
    <w:rsid w:val="008B5631"/>
    <w:rsid w:val="00902830"/>
    <w:rsid w:val="009522AD"/>
    <w:rsid w:val="009910FE"/>
    <w:rsid w:val="00992353"/>
    <w:rsid w:val="009E3E12"/>
    <w:rsid w:val="00A25802"/>
    <w:rsid w:val="00A45F5E"/>
    <w:rsid w:val="00C04E39"/>
    <w:rsid w:val="00CB6681"/>
    <w:rsid w:val="00D87CC5"/>
    <w:rsid w:val="00DD6BE3"/>
    <w:rsid w:val="00E12609"/>
    <w:rsid w:val="00E14195"/>
    <w:rsid w:val="00E143CF"/>
    <w:rsid w:val="00E245FB"/>
    <w:rsid w:val="00E92B30"/>
    <w:rsid w:val="00EB0D7F"/>
    <w:rsid w:val="00EE1440"/>
    <w:rsid w:val="00FC46C8"/>
    <w:rsid w:val="09364543"/>
    <w:rsid w:val="0A6F1B02"/>
    <w:rsid w:val="14127508"/>
    <w:rsid w:val="1C34759A"/>
    <w:rsid w:val="1D9C09E6"/>
    <w:rsid w:val="1E940EEE"/>
    <w:rsid w:val="1F310DAE"/>
    <w:rsid w:val="2069348A"/>
    <w:rsid w:val="24133DF1"/>
    <w:rsid w:val="26B86B17"/>
    <w:rsid w:val="29C8276C"/>
    <w:rsid w:val="2BCB7B04"/>
    <w:rsid w:val="32EB6CD2"/>
    <w:rsid w:val="343A6A86"/>
    <w:rsid w:val="3F095A68"/>
    <w:rsid w:val="424119A9"/>
    <w:rsid w:val="46FC6FF6"/>
    <w:rsid w:val="49CA5DED"/>
    <w:rsid w:val="49F61DEB"/>
    <w:rsid w:val="506D0E6D"/>
    <w:rsid w:val="50AD2EA7"/>
    <w:rsid w:val="52CB3A18"/>
    <w:rsid w:val="5F552F7D"/>
    <w:rsid w:val="67C0189B"/>
    <w:rsid w:val="68707874"/>
    <w:rsid w:val="6A014E5B"/>
    <w:rsid w:val="6C9854C4"/>
    <w:rsid w:val="7994240D"/>
    <w:rsid w:val="7B633C51"/>
    <w:rsid w:val="7DA3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Date"/>
    <w:basedOn w:val="1"/>
    <w:next w:val="1"/>
    <w:link w:val="15"/>
    <w:semiHidden/>
    <w:unhideWhenUsed/>
    <w:qFormat/>
    <w:uiPriority w:val="0"/>
    <w:pPr>
      <w:ind w:left="100" w:leftChars="2500"/>
    </w:pPr>
  </w:style>
  <w:style w:type="paragraph" w:styleId="4">
    <w:name w:val="Balloon Text"/>
    <w:basedOn w:val="1"/>
    <w:link w:val="14"/>
    <w:semiHidden/>
    <w:unhideWhenUsed/>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semiHidden/>
    <w:unhideWhenUsed/>
    <w:qFormat/>
    <w:uiPriority w:val="99"/>
    <w:rPr>
      <w:color w:val="0000FF"/>
      <w:u w:val="single"/>
    </w:rPr>
  </w:style>
  <w:style w:type="character" w:styleId="11">
    <w:name w:val="annotation reference"/>
    <w:basedOn w:val="8"/>
    <w:semiHidden/>
    <w:unhideWhenUsed/>
    <w:qFormat/>
    <w:uiPriority w:val="0"/>
    <w:rPr>
      <w:sz w:val="21"/>
      <w:szCs w:val="21"/>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框文本 Char"/>
    <w:link w:val="4"/>
    <w:qFormat/>
    <w:uiPriority w:val="0"/>
    <w:rPr>
      <w:rFonts w:ascii="Calibri" w:hAnsi="Calibri" w:cs="黑体"/>
      <w:kern w:val="2"/>
      <w:sz w:val="18"/>
      <w:szCs w:val="18"/>
    </w:rPr>
  </w:style>
  <w:style w:type="character" w:customStyle="1" w:styleId="15">
    <w:name w:val="日期 Char"/>
    <w:link w:val="3"/>
    <w:qFormat/>
    <w:uiPriority w:val="0"/>
    <w:rPr>
      <w:rFonts w:ascii="Calibri" w:hAnsi="Calibri" w:cs="黑体"/>
      <w:kern w:val="2"/>
      <w:sz w:val="21"/>
      <w:szCs w:val="22"/>
    </w:rPr>
  </w:style>
  <w:style w:type="paragraph" w:styleId="16">
    <w:name w:val="No Spacing"/>
    <w:link w:val="1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17">
    <w:name w:val="无间隔 Char"/>
    <w:link w:val="16"/>
    <w:locked/>
    <w:uiPriority w:val="0"/>
    <w:rPr>
      <w:rFonts w:eastAsia="仿宋_GB2312"/>
      <w:sz w:val="30"/>
      <w:szCs w:val="22"/>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3E75AD-8FDF-4CF9-A13A-B78BD721108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2404</Words>
  <Characters>2567</Characters>
  <Lines>19</Lines>
  <Paragraphs>5</Paragraphs>
  <TotalTime>0</TotalTime>
  <ScaleCrop>false</ScaleCrop>
  <LinksUpToDate>false</LinksUpToDate>
  <CharactersWithSpaces>2586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2023-04-12T09:07:00Z</dcterms:created>
  <dc:creator>预算</dc:creator>
  <cp:lastModifiedBy>付小倩</cp:lastModifiedBy>
  <cp:lastPrinted>2023-04-13T01:41:00Z</cp:lastPrinted>
  <dcterms:modified xsi:type="dcterms:W3CDTF">2023-04-28T11:57:32Z</dcterms:modified>
  <dc:title>看过后删除的备注：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1329B1ECB7B1419B814C1CE4D4A5EBBB</vt:lpwstr>
  </property>
</Properties>
</file>