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新宋体" w:hAnsi="新宋体" w:eastAsia="新宋体" w:cs="宋体"/>
          <w:b/>
          <w:bCs/>
          <w:kern w:val="0"/>
          <w:sz w:val="44"/>
          <w:szCs w:val="44"/>
        </w:rPr>
      </w:pPr>
      <w:r>
        <w:rPr>
          <w:rFonts w:hint="eastAsia" w:ascii="新宋体" w:hAnsi="新宋体" w:eastAsia="新宋体" w:cs="宋体"/>
          <w:b/>
          <w:bCs/>
          <w:kern w:val="0"/>
          <w:sz w:val="44"/>
          <w:szCs w:val="44"/>
        </w:rPr>
        <w:t>2022年度信阳市平桥区第二小学预</w:t>
      </w:r>
      <w:r>
        <w:rPr>
          <w:rFonts w:ascii="新宋体" w:hAnsi="新宋体" w:eastAsia="新宋体" w:cs="宋体"/>
          <w:b/>
          <w:bCs/>
          <w:kern w:val="0"/>
          <w:sz w:val="44"/>
          <w:szCs w:val="44"/>
        </w:rPr>
        <w:t>算</w:t>
      </w:r>
      <w:r>
        <w:rPr>
          <w:rFonts w:hint="eastAsia" w:ascii="新宋体" w:hAnsi="新宋体" w:eastAsia="新宋体" w:cs="宋体"/>
          <w:b/>
          <w:bCs/>
          <w:kern w:val="0"/>
          <w:sz w:val="44"/>
          <w:szCs w:val="44"/>
        </w:rPr>
        <w:t>说明</w:t>
      </w:r>
    </w:p>
    <w:p>
      <w:pPr>
        <w:spacing w:line="600" w:lineRule="exact"/>
        <w:ind w:firstLine="504"/>
        <w:jc w:val="center"/>
        <w:rPr>
          <w:rFonts w:ascii="新宋体" w:hAnsi="新宋体" w:eastAsia="新宋体" w:cs="宋体"/>
          <w:kern w:val="0"/>
          <w:sz w:val="44"/>
          <w:szCs w:val="44"/>
        </w:rPr>
      </w:pPr>
    </w:p>
    <w:p>
      <w:pPr>
        <w:spacing w:after="240" w:line="600" w:lineRule="exact"/>
        <w:jc w:val="center"/>
        <w:rPr>
          <w:rFonts w:ascii="新宋体" w:hAnsi="新宋体" w:eastAsia="新宋体" w:cs="宋体"/>
          <w:kern w:val="0"/>
          <w:sz w:val="44"/>
          <w:szCs w:val="44"/>
        </w:rPr>
      </w:pPr>
      <w:r>
        <w:rPr>
          <w:rFonts w:ascii="新宋体" w:hAnsi="新宋体" w:eastAsia="新宋体" w:cs="宋体"/>
          <w:b/>
          <w:bCs/>
          <w:kern w:val="0"/>
          <w:sz w:val="44"/>
          <w:szCs w:val="44"/>
        </w:rPr>
        <w:t>　　目</w:t>
      </w:r>
      <w:r>
        <w:rPr>
          <w:rFonts w:hint="eastAsia" w:ascii="新宋体" w:hAnsi="新宋体" w:eastAsia="新宋体" w:cs="宋体"/>
          <w:b/>
          <w:bCs/>
          <w:kern w:val="0"/>
          <w:sz w:val="44"/>
          <w:szCs w:val="44"/>
        </w:rPr>
        <w:t> </w:t>
      </w:r>
      <w:r>
        <w:rPr>
          <w:rFonts w:ascii="新宋体" w:hAnsi="新宋体" w:eastAsia="新宋体" w:cs="宋体"/>
          <w:b/>
          <w:bCs/>
          <w:kern w:val="0"/>
          <w:sz w:val="44"/>
          <w:szCs w:val="44"/>
        </w:rPr>
        <w:t>录</w:t>
      </w:r>
    </w:p>
    <w:p>
      <w:pPr>
        <w:rPr>
          <w:rFonts w:ascii="黑体" w:hAnsi="黑体" w:eastAsia="黑体" w:cs="宋体"/>
          <w:kern w:val="0"/>
          <w:sz w:val="32"/>
          <w:szCs w:val="32"/>
        </w:rPr>
      </w:pPr>
      <w:r>
        <w:rPr>
          <w:rFonts w:ascii="宋体" w:hAnsi="宋体" w:cs="宋体"/>
          <w:bCs/>
          <w:kern w:val="0"/>
          <w:sz w:val="32"/>
          <w:szCs w:val="32"/>
        </w:rPr>
        <w:t>　　</w:t>
      </w:r>
      <w:r>
        <w:rPr>
          <w:rFonts w:ascii="黑体" w:hAnsi="黑体" w:eastAsia="黑体" w:cs="宋体"/>
          <w:bCs/>
          <w:kern w:val="0"/>
          <w:sz w:val="32"/>
          <w:szCs w:val="32"/>
        </w:rPr>
        <w:t xml:space="preserve">第一部分 </w:t>
      </w:r>
      <w:r>
        <w:rPr>
          <w:rFonts w:hint="eastAsia" w:ascii="黑体" w:hAnsi="黑体" w:eastAsia="黑体" w:cs="宋体"/>
          <w:bCs/>
          <w:kern w:val="0"/>
          <w:sz w:val="32"/>
          <w:szCs w:val="32"/>
        </w:rPr>
        <w:t>信阳市平桥区第二小学</w:t>
      </w:r>
      <w:r>
        <w:rPr>
          <w:rFonts w:ascii="黑体" w:hAnsi="黑体" w:eastAsia="黑体" w:cs="宋体"/>
          <w:bCs/>
          <w:kern w:val="0"/>
          <w:sz w:val="32"/>
          <w:szCs w:val="32"/>
        </w:rPr>
        <w:t>概况</w:t>
      </w:r>
    </w:p>
    <w:p>
      <w:pPr>
        <w:widowControl/>
        <w:shd w:val="clear" w:color="auto" w:fill="FFFFFF"/>
        <w:ind w:left="45" w:right="45" w:firstLine="645"/>
        <w:jc w:val="left"/>
        <w:rPr>
          <w:rFonts w:ascii="仿宋" w:hAnsi="仿宋" w:eastAsia="仿宋" w:cs="Arial"/>
          <w:color w:val="313131"/>
          <w:kern w:val="0"/>
          <w:sz w:val="32"/>
          <w:szCs w:val="32"/>
        </w:rPr>
      </w:pPr>
      <w:r>
        <w:rPr>
          <w:rFonts w:hint="eastAsia" w:ascii="仿宋" w:hAnsi="仿宋" w:eastAsia="仿宋" w:cs="Arial"/>
          <w:color w:val="313131"/>
          <w:kern w:val="0"/>
          <w:sz w:val="32"/>
          <w:szCs w:val="32"/>
        </w:rPr>
        <w:t>一、主要职能</w:t>
      </w:r>
    </w:p>
    <w:p>
      <w:pPr>
        <w:widowControl/>
        <w:shd w:val="clear" w:color="auto" w:fill="FFFFFF"/>
        <w:ind w:left="45" w:right="45" w:firstLine="645"/>
        <w:jc w:val="left"/>
        <w:rPr>
          <w:rFonts w:ascii="仿宋" w:hAnsi="仿宋" w:eastAsia="仿宋" w:cs="Arial"/>
          <w:color w:val="313131"/>
          <w:kern w:val="0"/>
          <w:sz w:val="32"/>
          <w:szCs w:val="32"/>
        </w:rPr>
      </w:pPr>
      <w:r>
        <w:rPr>
          <w:rFonts w:hint="eastAsia" w:ascii="仿宋" w:hAnsi="仿宋" w:eastAsia="仿宋" w:cs="Arial"/>
          <w:color w:val="313131"/>
          <w:kern w:val="0"/>
          <w:sz w:val="32"/>
          <w:szCs w:val="32"/>
        </w:rPr>
        <w:t>二、机构设置</w:t>
      </w:r>
    </w:p>
    <w:p>
      <w:pPr>
        <w:widowControl/>
        <w:shd w:val="clear" w:color="auto" w:fill="FFFFFF"/>
        <w:ind w:left="45" w:right="45" w:firstLine="645"/>
        <w:jc w:val="left"/>
        <w:rPr>
          <w:rFonts w:ascii="仿宋" w:hAnsi="仿宋" w:eastAsia="仿宋" w:cs="Arial"/>
          <w:color w:val="313131"/>
          <w:kern w:val="0"/>
          <w:sz w:val="32"/>
          <w:szCs w:val="32"/>
        </w:rPr>
      </w:pPr>
      <w:r>
        <w:rPr>
          <w:rFonts w:hint="eastAsia" w:ascii="仿宋" w:hAnsi="仿宋" w:eastAsia="仿宋" w:cs="Arial"/>
          <w:color w:val="313131"/>
          <w:kern w:val="0"/>
          <w:sz w:val="32"/>
          <w:szCs w:val="32"/>
        </w:rPr>
        <w:t>三、预算单位构成</w:t>
      </w:r>
    </w:p>
    <w:p>
      <w:pPr>
        <w:rPr>
          <w:rFonts w:ascii="黑体" w:hAnsi="黑体" w:eastAsia="黑体" w:cs="宋体"/>
          <w:bCs/>
          <w:kern w:val="0"/>
          <w:sz w:val="32"/>
          <w:szCs w:val="32"/>
        </w:rPr>
      </w:pPr>
      <w:r>
        <w:rPr>
          <w:rFonts w:ascii="黑体" w:hAnsi="黑体" w:eastAsia="黑体" w:cs="宋体"/>
          <w:b/>
          <w:bCs/>
          <w:kern w:val="0"/>
          <w:sz w:val="24"/>
          <w:szCs w:val="24"/>
        </w:rPr>
        <w:t>　　</w:t>
      </w:r>
      <w:r>
        <w:rPr>
          <w:rFonts w:hint="eastAsia" w:ascii="黑体" w:hAnsi="黑体" w:eastAsia="黑体" w:cs="宋体"/>
          <w:b/>
          <w:bCs/>
          <w:kern w:val="0"/>
          <w:sz w:val="24"/>
          <w:szCs w:val="24"/>
        </w:rPr>
        <w:t xml:space="preserve"> </w:t>
      </w:r>
      <w:r>
        <w:rPr>
          <w:rFonts w:ascii="黑体" w:hAnsi="黑体" w:eastAsia="黑体" w:cs="宋体"/>
          <w:bCs/>
          <w:kern w:val="0"/>
          <w:sz w:val="32"/>
          <w:szCs w:val="32"/>
        </w:rPr>
        <w:t xml:space="preserve">第二部分 </w:t>
      </w:r>
      <w:r>
        <w:rPr>
          <w:rFonts w:hint="eastAsia" w:ascii="黑体" w:hAnsi="黑体" w:eastAsia="黑体" w:cs="宋体"/>
          <w:bCs/>
          <w:kern w:val="0"/>
          <w:sz w:val="32"/>
          <w:szCs w:val="32"/>
        </w:rPr>
        <w:t>信阳市平桥区第二小学2022年度</w:t>
      </w:r>
      <w:r>
        <w:rPr>
          <w:rFonts w:ascii="黑体" w:hAnsi="黑体" w:eastAsia="黑体" w:cs="宋体"/>
          <w:bCs/>
          <w:kern w:val="0"/>
          <w:sz w:val="32"/>
          <w:szCs w:val="32"/>
        </w:rPr>
        <w:t>预算情况说明</w:t>
      </w:r>
    </w:p>
    <w:p>
      <w:pPr>
        <w:rPr>
          <w:rFonts w:ascii="黑体" w:hAnsi="黑体" w:eastAsia="黑体" w:cs="宋体"/>
          <w:bCs/>
          <w:kern w:val="0"/>
          <w:sz w:val="32"/>
          <w:szCs w:val="32"/>
        </w:rPr>
      </w:pPr>
      <w:r>
        <w:rPr>
          <w:rFonts w:ascii="黑体" w:hAnsi="黑体" w:eastAsia="黑体" w:cs="宋体"/>
          <w:bCs/>
          <w:kern w:val="0"/>
          <w:sz w:val="32"/>
          <w:szCs w:val="32"/>
        </w:rPr>
        <w:t>　　第三部分 名词解释</w:t>
      </w:r>
    </w:p>
    <w:p>
      <w:pPr>
        <w:rPr>
          <w:rFonts w:ascii="黑体" w:hAnsi="黑体" w:eastAsia="黑体" w:cs="宋体"/>
          <w:bCs/>
          <w:kern w:val="0"/>
          <w:sz w:val="32"/>
          <w:szCs w:val="32"/>
        </w:rPr>
      </w:pPr>
      <w:r>
        <w:rPr>
          <w:rFonts w:ascii="黑体" w:hAnsi="黑体" w:eastAsia="黑体" w:cs="宋体"/>
          <w:bCs/>
          <w:kern w:val="0"/>
          <w:sz w:val="32"/>
          <w:szCs w:val="32"/>
        </w:rPr>
        <w:t>　　附件：</w:t>
      </w:r>
      <w:r>
        <w:rPr>
          <w:rFonts w:hint="eastAsia" w:ascii="黑体" w:hAnsi="黑体" w:eastAsia="黑体" w:cs="宋体"/>
          <w:bCs/>
          <w:kern w:val="0"/>
          <w:sz w:val="32"/>
          <w:szCs w:val="32"/>
        </w:rPr>
        <w:t xml:space="preserve">信阳市平桥区第二小学2022年度 </w:t>
      </w:r>
      <w:r>
        <w:rPr>
          <w:rFonts w:ascii="黑体" w:hAnsi="黑体" w:eastAsia="黑体" w:cs="宋体"/>
          <w:bCs/>
          <w:kern w:val="0"/>
          <w:sz w:val="32"/>
          <w:szCs w:val="32"/>
        </w:rPr>
        <w:t>预算</w:t>
      </w:r>
      <w:r>
        <w:rPr>
          <w:rFonts w:hint="eastAsia" w:ascii="黑体" w:hAnsi="黑体" w:eastAsia="黑体" w:cs="宋体"/>
          <w:bCs/>
          <w:kern w:val="0"/>
          <w:sz w:val="32"/>
          <w:szCs w:val="32"/>
        </w:rPr>
        <w:t>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一、收支总体情况表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二、收入总体情况表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三、支出总体情况表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四</w:t>
      </w:r>
      <w:r>
        <w:rPr>
          <w:rFonts w:ascii="仿宋" w:hAnsi="仿宋" w:eastAsia="仿宋" w:cs="宋体"/>
          <w:kern w:val="0"/>
          <w:sz w:val="32"/>
          <w:szCs w:val="32"/>
        </w:rPr>
        <w:t>、财政拨款收支总体情况表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五</w:t>
      </w:r>
      <w:r>
        <w:rPr>
          <w:rFonts w:ascii="仿宋" w:hAnsi="仿宋" w:eastAsia="仿宋" w:cs="宋体"/>
          <w:kern w:val="0"/>
          <w:sz w:val="32"/>
          <w:szCs w:val="32"/>
        </w:rPr>
        <w:t>、一般公共预算支出情况表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六</w:t>
      </w:r>
      <w:r>
        <w:rPr>
          <w:rFonts w:ascii="仿宋" w:hAnsi="仿宋" w:eastAsia="仿宋" w:cs="宋体"/>
          <w:kern w:val="0"/>
          <w:sz w:val="32"/>
          <w:szCs w:val="32"/>
        </w:rPr>
        <w:t>、</w:t>
      </w:r>
      <w:r>
        <w:rPr>
          <w:rFonts w:hint="eastAsia" w:ascii="仿宋" w:hAnsi="仿宋" w:eastAsia="仿宋" w:cs="宋体"/>
          <w:kern w:val="0"/>
          <w:sz w:val="32"/>
          <w:szCs w:val="32"/>
        </w:rPr>
        <w:t>一般公共预算基本支出情况表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七、支出经济分类汇总表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八</w:t>
      </w:r>
      <w:r>
        <w:rPr>
          <w:rFonts w:ascii="仿宋" w:hAnsi="仿宋" w:eastAsia="仿宋" w:cs="宋体"/>
          <w:kern w:val="0"/>
          <w:sz w:val="32"/>
          <w:szCs w:val="32"/>
        </w:rPr>
        <w:t>、一般公共预算“三公”经费支出情况表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九、项目支出表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十</w:t>
      </w:r>
      <w:r>
        <w:rPr>
          <w:rFonts w:ascii="仿宋" w:hAnsi="仿宋" w:eastAsia="仿宋" w:cs="宋体"/>
          <w:kern w:val="0"/>
          <w:sz w:val="32"/>
          <w:szCs w:val="32"/>
        </w:rPr>
        <w:t>、政府性基金预算支出情况表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十一、财政支出绩效目标表</w:t>
      </w:r>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ind w:firstLine="640" w:firstLineChars="200"/>
        <w:jc w:val="center"/>
        <w:rPr>
          <w:rFonts w:ascii="黑体" w:hAnsi="黑体" w:eastAsia="黑体" w:cs="宋体"/>
          <w:bCs/>
          <w:kern w:val="0"/>
          <w:sz w:val="32"/>
          <w:szCs w:val="32"/>
        </w:rPr>
      </w:pPr>
      <w:r>
        <w:rPr>
          <w:rFonts w:ascii="黑体" w:hAnsi="黑体" w:eastAsia="黑体" w:cs="宋体"/>
          <w:bCs/>
          <w:kern w:val="0"/>
          <w:sz w:val="32"/>
          <w:szCs w:val="32"/>
        </w:rPr>
        <w:t>第一部分</w:t>
      </w:r>
    </w:p>
    <w:p>
      <w:pPr>
        <w:adjustRightInd w:val="0"/>
        <w:snapToGrid w:val="0"/>
        <w:spacing w:line="560" w:lineRule="exact"/>
        <w:ind w:firstLine="640" w:firstLineChars="200"/>
        <w:jc w:val="center"/>
        <w:rPr>
          <w:rFonts w:ascii="黑体" w:hAnsi="黑体" w:eastAsia="黑体" w:cs="宋体"/>
          <w:bCs/>
          <w:kern w:val="0"/>
          <w:sz w:val="32"/>
          <w:szCs w:val="32"/>
        </w:rPr>
      </w:pPr>
      <w:r>
        <w:rPr>
          <w:rFonts w:hint="eastAsia" w:ascii="黑体" w:hAnsi="黑体" w:eastAsia="黑体" w:cs="宋体"/>
          <w:bCs/>
          <w:kern w:val="0"/>
          <w:sz w:val="32"/>
          <w:szCs w:val="32"/>
        </w:rPr>
        <w:t>信阳市平桥区第二小学</w:t>
      </w:r>
      <w:r>
        <w:rPr>
          <w:rFonts w:ascii="黑体" w:hAnsi="黑体" w:eastAsia="黑体" w:cs="宋体"/>
          <w:bCs/>
          <w:kern w:val="0"/>
          <w:sz w:val="32"/>
          <w:szCs w:val="32"/>
        </w:rPr>
        <w:t>概况</w:t>
      </w:r>
    </w:p>
    <w:p>
      <w:pPr>
        <w:adjustRightInd w:val="0"/>
        <w:snapToGrid w:val="0"/>
        <w:spacing w:line="560" w:lineRule="exact"/>
        <w:ind w:firstLine="640" w:firstLineChars="200"/>
        <w:jc w:val="center"/>
        <w:rPr>
          <w:rFonts w:ascii="黑体" w:hAnsi="黑体" w:eastAsia="黑体" w:cs="宋体"/>
          <w:bCs/>
          <w:kern w:val="0"/>
          <w:sz w:val="32"/>
          <w:szCs w:val="32"/>
        </w:rPr>
      </w:pPr>
    </w:p>
    <w:p>
      <w:pPr>
        <w:adjustRightInd w:val="0"/>
        <w:snapToGrid w:val="0"/>
        <w:spacing w:line="560" w:lineRule="exact"/>
        <w:rPr>
          <w:rFonts w:ascii="黑体" w:hAnsi="黑体" w:eastAsia="黑体" w:cs="宋体"/>
          <w:bCs/>
          <w:kern w:val="0"/>
          <w:sz w:val="32"/>
          <w:szCs w:val="32"/>
        </w:rPr>
      </w:pPr>
      <w:r>
        <w:rPr>
          <w:rFonts w:hint="eastAsia" w:ascii="黑体" w:hAnsi="黑体" w:eastAsia="黑体" w:cs="宋体"/>
          <w:bCs/>
          <w:kern w:val="0"/>
          <w:sz w:val="32"/>
          <w:szCs w:val="32"/>
        </w:rPr>
        <w:t xml:space="preserve">    </w:t>
      </w:r>
      <w:r>
        <w:rPr>
          <w:rFonts w:ascii="黑体" w:hAnsi="黑体" w:eastAsia="黑体" w:cs="宋体"/>
          <w:bCs/>
          <w:kern w:val="0"/>
          <w:sz w:val="32"/>
          <w:szCs w:val="32"/>
        </w:rPr>
        <w:t>一、</w:t>
      </w:r>
      <w:r>
        <w:rPr>
          <w:rFonts w:hint="eastAsia" w:ascii="黑体" w:hAnsi="黑体" w:eastAsia="黑体" w:cs="宋体"/>
          <w:bCs/>
          <w:kern w:val="0"/>
          <w:sz w:val="32"/>
          <w:szCs w:val="32"/>
        </w:rPr>
        <w:t>信阳市平桥区第二小学</w:t>
      </w:r>
      <w:r>
        <w:rPr>
          <w:rFonts w:ascii="黑体" w:hAnsi="黑体" w:eastAsia="黑体" w:cs="宋体"/>
          <w:bCs/>
          <w:kern w:val="0"/>
          <w:sz w:val="32"/>
          <w:szCs w:val="32"/>
        </w:rPr>
        <w:t>主要</w:t>
      </w:r>
      <w:r>
        <w:rPr>
          <w:rFonts w:hint="eastAsia" w:ascii="黑体" w:hAnsi="黑体" w:eastAsia="黑体" w:cs="宋体"/>
          <w:bCs/>
          <w:kern w:val="0"/>
          <w:sz w:val="32"/>
          <w:szCs w:val="32"/>
        </w:rPr>
        <w:t>职能</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bCs/>
          <w:kern w:val="0"/>
          <w:sz w:val="32"/>
          <w:szCs w:val="32"/>
        </w:rPr>
        <w:t>信阳市平桥区第二小学</w:t>
      </w:r>
      <w:r>
        <w:rPr>
          <w:rFonts w:hint="eastAsia" w:ascii="仿宋" w:hAnsi="仿宋" w:eastAsia="仿宋" w:cs="宋体"/>
          <w:kern w:val="0"/>
          <w:sz w:val="32"/>
          <w:szCs w:val="32"/>
        </w:rPr>
        <w:t>的主要职责是：</w:t>
      </w:r>
      <w:r>
        <w:rPr>
          <w:rFonts w:ascii="仿宋" w:hAnsi="仿宋" w:eastAsia="仿宋"/>
          <w:sz w:val="32"/>
          <w:szCs w:val="32"/>
        </w:rPr>
        <w:t>贯彻党的教育方针,实施小学义务教育；发展基础教育，小学学历教育，相关社会服务工作。</w:t>
      </w:r>
    </w:p>
    <w:p>
      <w:pPr>
        <w:adjustRightInd w:val="0"/>
        <w:snapToGrid w:val="0"/>
        <w:spacing w:line="560" w:lineRule="exact"/>
        <w:ind w:firstLine="640" w:firstLineChars="200"/>
        <w:rPr>
          <w:rFonts w:hint="eastAsia" w:ascii="黑体" w:hAnsi="黑体" w:eastAsia="黑体"/>
          <w:kern w:val="0"/>
          <w:sz w:val="32"/>
          <w:szCs w:val="32"/>
        </w:rPr>
      </w:pPr>
    </w:p>
    <w:p>
      <w:pPr>
        <w:adjustRightInd w:val="0"/>
        <w:snapToGrid w:val="0"/>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二、信阳市平桥区第二小学的机构设置</w:t>
      </w:r>
    </w:p>
    <w:p>
      <w:pPr>
        <w:pStyle w:val="16"/>
        <w:ind w:firstLine="640"/>
        <w:rPr>
          <w:rFonts w:ascii="仿宋" w:hAnsi="仿宋" w:eastAsia="仿宋"/>
          <w:sz w:val="32"/>
          <w:szCs w:val="32"/>
        </w:rPr>
      </w:pPr>
      <w:r>
        <w:rPr>
          <w:rFonts w:hint="eastAsia" w:ascii="仿宋" w:hAnsi="仿宋" w:eastAsia="仿宋"/>
          <w:sz w:val="32"/>
          <w:szCs w:val="32"/>
        </w:rPr>
        <w:t>信阳市平桥区第二小学内设置党支部、办公室、教务处、工会、总务处、财务室、少先大队部、体艺卫室。</w:t>
      </w:r>
    </w:p>
    <w:p>
      <w:pPr>
        <w:adjustRightInd w:val="0"/>
        <w:snapToGrid w:val="0"/>
        <w:spacing w:line="560" w:lineRule="exact"/>
        <w:ind w:firstLine="640" w:firstLineChars="200"/>
        <w:rPr>
          <w:rFonts w:hint="eastAsia" w:ascii="黑体" w:hAnsi="黑体" w:eastAsia="黑体" w:cs="宋体"/>
          <w:bCs/>
          <w:kern w:val="0"/>
          <w:sz w:val="32"/>
          <w:szCs w:val="32"/>
        </w:rPr>
      </w:pPr>
    </w:p>
    <w:p>
      <w:pPr>
        <w:adjustRightInd w:val="0"/>
        <w:snapToGrid w:val="0"/>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三</w:t>
      </w:r>
      <w:r>
        <w:rPr>
          <w:rFonts w:ascii="黑体" w:hAnsi="黑体" w:eastAsia="黑体" w:cs="宋体"/>
          <w:bCs/>
          <w:kern w:val="0"/>
          <w:sz w:val="32"/>
          <w:szCs w:val="32"/>
        </w:rPr>
        <w:t>、</w:t>
      </w:r>
      <w:r>
        <w:rPr>
          <w:rFonts w:hint="eastAsia" w:ascii="黑体" w:hAnsi="黑体" w:eastAsia="黑体" w:cs="宋体"/>
          <w:bCs/>
          <w:kern w:val="0"/>
          <w:sz w:val="32"/>
          <w:szCs w:val="32"/>
        </w:rPr>
        <w:t>信阳市平桥区第二小学</w:t>
      </w:r>
      <w:r>
        <w:rPr>
          <w:rFonts w:ascii="黑体" w:hAnsi="黑体" w:eastAsia="黑体" w:cs="宋体"/>
          <w:bCs/>
          <w:kern w:val="0"/>
          <w:sz w:val="32"/>
          <w:szCs w:val="32"/>
        </w:rPr>
        <w:t>预算单位构成</w:t>
      </w:r>
    </w:p>
    <w:p>
      <w:pPr>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此次公开的预算“无下属机构及其他预算单位”仅有本单位预算。</w:t>
      </w: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jc w:val="center"/>
        <w:rPr>
          <w:rFonts w:ascii="黑体" w:hAnsi="黑体" w:eastAsia="黑体" w:cs="宋体"/>
          <w:bCs/>
          <w:kern w:val="0"/>
          <w:sz w:val="32"/>
          <w:szCs w:val="32"/>
        </w:rPr>
      </w:pPr>
      <w:r>
        <w:rPr>
          <w:rFonts w:ascii="黑体" w:hAnsi="黑体" w:eastAsia="黑体" w:cs="宋体"/>
          <w:bCs/>
          <w:kern w:val="0"/>
          <w:sz w:val="32"/>
          <w:szCs w:val="32"/>
        </w:rPr>
        <w:t>第二部分</w:t>
      </w:r>
    </w:p>
    <w:p>
      <w:pPr>
        <w:adjustRightInd w:val="0"/>
        <w:snapToGrid w:val="0"/>
        <w:spacing w:line="560" w:lineRule="exact"/>
        <w:jc w:val="center"/>
        <w:rPr>
          <w:rFonts w:ascii="黑体" w:hAnsi="黑体" w:eastAsia="黑体" w:cs="宋体"/>
          <w:bCs/>
          <w:kern w:val="0"/>
          <w:sz w:val="32"/>
          <w:szCs w:val="32"/>
        </w:rPr>
      </w:pPr>
      <w:r>
        <w:rPr>
          <w:rFonts w:ascii="黑体" w:hAnsi="黑体" w:eastAsia="黑体" w:cs="宋体"/>
          <w:bCs/>
          <w:kern w:val="0"/>
          <w:sz w:val="32"/>
          <w:szCs w:val="32"/>
        </w:rPr>
        <w:t>信阳市平桥区第二小学</w:t>
      </w:r>
      <w:r>
        <w:rPr>
          <w:rFonts w:hint="eastAsia" w:ascii="黑体" w:hAnsi="黑体" w:eastAsia="黑体" w:cs="宋体"/>
          <w:bCs/>
          <w:kern w:val="0"/>
          <w:sz w:val="32"/>
          <w:szCs w:val="32"/>
        </w:rPr>
        <w:t xml:space="preserve"> 2022年度 </w:t>
      </w:r>
      <w:r>
        <w:rPr>
          <w:rFonts w:ascii="黑体" w:hAnsi="黑体" w:eastAsia="黑体" w:cs="宋体"/>
          <w:bCs/>
          <w:kern w:val="0"/>
          <w:sz w:val="32"/>
          <w:szCs w:val="32"/>
        </w:rPr>
        <w:t>预算情况说明</w:t>
      </w:r>
    </w:p>
    <w:p>
      <w:pPr>
        <w:adjustRightInd w:val="0"/>
        <w:snapToGrid w:val="0"/>
        <w:spacing w:line="560" w:lineRule="exact"/>
        <w:ind w:firstLine="640" w:firstLineChars="200"/>
        <w:jc w:val="center"/>
        <w:rPr>
          <w:rFonts w:ascii="黑体" w:hAnsi="黑体" w:eastAsia="黑体" w:cs="宋体"/>
          <w:bCs/>
          <w:kern w:val="0"/>
          <w:sz w:val="32"/>
          <w:szCs w:val="32"/>
        </w:rPr>
      </w:pPr>
    </w:p>
    <w:p>
      <w:pPr>
        <w:adjustRightInd w:val="0"/>
        <w:snapToGrid w:val="0"/>
        <w:spacing w:line="560" w:lineRule="exact"/>
        <w:ind w:firstLine="640" w:firstLineChars="200"/>
        <w:rPr>
          <w:rFonts w:ascii="黑体" w:hAnsi="黑体" w:eastAsia="黑体" w:cs="宋体"/>
          <w:bCs/>
          <w:kern w:val="0"/>
          <w:sz w:val="32"/>
          <w:szCs w:val="32"/>
        </w:rPr>
      </w:pPr>
      <w:r>
        <w:rPr>
          <w:rFonts w:ascii="黑体" w:hAnsi="黑体" w:eastAsia="黑体" w:cs="宋体"/>
          <w:bCs/>
          <w:kern w:val="0"/>
          <w:sz w:val="32"/>
          <w:szCs w:val="32"/>
        </w:rPr>
        <w:t>一、收入支出预算总体情况说明</w:t>
      </w:r>
    </w:p>
    <w:p>
      <w:pPr>
        <w:adjustRightInd w:val="0"/>
        <w:snapToGrid w:val="0"/>
        <w:spacing w:line="560" w:lineRule="exact"/>
        <w:ind w:firstLine="640" w:firstLineChars="200"/>
        <w:rPr>
          <w:rFonts w:ascii="仿宋" w:hAnsi="仿宋" w:eastAsia="仿宋" w:cs="宋体"/>
          <w:b/>
          <w:color w:val="FF0000"/>
          <w:kern w:val="0"/>
          <w:sz w:val="32"/>
          <w:szCs w:val="32"/>
        </w:rPr>
      </w:pPr>
      <w:r>
        <w:rPr>
          <w:rFonts w:hint="eastAsia" w:ascii="仿宋" w:hAnsi="仿宋" w:eastAsia="仿宋" w:cs="方正小标宋简体"/>
          <w:sz w:val="32"/>
          <w:szCs w:val="32"/>
        </w:rPr>
        <w:t>信阳市平桥区第二小学</w:t>
      </w:r>
      <w:r>
        <w:rPr>
          <w:rFonts w:hint="eastAsia" w:ascii="仿宋" w:hAnsi="仿宋" w:eastAsia="仿宋" w:cs="仿宋_GB2312"/>
          <w:color w:val="000000"/>
          <w:sz w:val="32"/>
          <w:szCs w:val="32"/>
        </w:rPr>
        <w:t>2022年收入总计</w:t>
      </w:r>
      <w:bookmarkStart w:id="0" w:name="PO_part2A1Amount1"/>
      <w:r>
        <w:rPr>
          <w:rFonts w:hint="eastAsia" w:ascii="仿宋" w:hAnsi="仿宋" w:eastAsia="仿宋"/>
          <w:sz w:val="32"/>
          <w:szCs w:val="32"/>
        </w:rPr>
        <w:t>2972.22</w:t>
      </w:r>
      <w:bookmarkEnd w:id="0"/>
      <w:r>
        <w:rPr>
          <w:rFonts w:hint="eastAsia" w:ascii="仿宋" w:hAnsi="仿宋" w:eastAsia="仿宋" w:cs="仿宋_GB2312"/>
          <w:color w:val="000000"/>
          <w:sz w:val="32"/>
          <w:szCs w:val="32"/>
        </w:rPr>
        <w:t>万元，支出总计</w:t>
      </w:r>
      <w:r>
        <w:rPr>
          <w:rFonts w:hint="eastAsia" w:ascii="仿宋" w:hAnsi="仿宋" w:eastAsia="仿宋"/>
          <w:sz w:val="32"/>
          <w:szCs w:val="32"/>
        </w:rPr>
        <w:t>2972.22</w:t>
      </w:r>
      <w:r>
        <w:rPr>
          <w:rFonts w:hint="eastAsia" w:ascii="仿宋" w:hAnsi="仿宋" w:eastAsia="仿宋" w:cs="仿宋_GB2312"/>
          <w:color w:val="000000"/>
          <w:sz w:val="32"/>
          <w:szCs w:val="32"/>
        </w:rPr>
        <w:t>万元，与2021年相比，预算收入增加464.38万元，增长18.52%，主要原因是：工资福利支出</w:t>
      </w:r>
      <w:r>
        <w:rPr>
          <w:rFonts w:hint="eastAsia" w:ascii="仿宋" w:hAnsi="仿宋" w:eastAsia="仿宋"/>
          <w:sz w:val="32"/>
          <w:szCs w:val="32"/>
        </w:rPr>
        <w:t>增加</w:t>
      </w:r>
      <w:r>
        <w:rPr>
          <w:rFonts w:hint="eastAsia" w:ascii="仿宋" w:hAnsi="仿宋" w:eastAsia="仿宋" w:cs="仿宋_GB2312"/>
          <w:color w:val="000000"/>
          <w:sz w:val="32"/>
          <w:szCs w:val="32"/>
        </w:rPr>
        <w:t>。</w:t>
      </w:r>
    </w:p>
    <w:p>
      <w:pPr>
        <w:adjustRightInd w:val="0"/>
        <w:snapToGrid w:val="0"/>
        <w:spacing w:line="560" w:lineRule="exact"/>
        <w:ind w:firstLine="640" w:firstLineChars="200"/>
        <w:rPr>
          <w:rFonts w:ascii="黑体" w:hAnsi="黑体" w:eastAsia="黑体" w:cs="宋体"/>
          <w:bCs/>
          <w:kern w:val="0"/>
          <w:sz w:val="32"/>
          <w:szCs w:val="32"/>
        </w:rPr>
      </w:pPr>
    </w:p>
    <w:p>
      <w:pPr>
        <w:adjustRightInd w:val="0"/>
        <w:snapToGrid w:val="0"/>
        <w:spacing w:line="560" w:lineRule="exact"/>
        <w:ind w:firstLine="640" w:firstLineChars="200"/>
        <w:rPr>
          <w:rFonts w:ascii="黑体" w:hAnsi="黑体" w:eastAsia="黑体" w:cs="宋体"/>
          <w:bCs/>
          <w:kern w:val="0"/>
          <w:sz w:val="32"/>
          <w:szCs w:val="32"/>
        </w:rPr>
      </w:pPr>
      <w:r>
        <w:rPr>
          <w:rFonts w:ascii="黑体" w:hAnsi="黑体" w:eastAsia="黑体" w:cs="宋体"/>
          <w:bCs/>
          <w:kern w:val="0"/>
          <w:sz w:val="32"/>
          <w:szCs w:val="32"/>
        </w:rPr>
        <w:t>二、收入预算总体情况说明</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方正小标宋简体"/>
          <w:sz w:val="32"/>
          <w:szCs w:val="32"/>
        </w:rPr>
        <w:t>信阳市平桥区第二小学</w:t>
      </w:r>
      <w:r>
        <w:rPr>
          <w:rFonts w:hint="eastAsia" w:ascii="仿宋" w:hAnsi="仿宋" w:eastAsia="仿宋" w:cs="仿宋_GB2312"/>
          <w:color w:val="000000"/>
          <w:sz w:val="32"/>
          <w:szCs w:val="32"/>
        </w:rPr>
        <w:t>2022年收入合计</w:t>
      </w:r>
      <w:r>
        <w:rPr>
          <w:rFonts w:hint="eastAsia" w:ascii="宋体" w:hAnsi="宋体"/>
          <w:sz w:val="32"/>
          <w:szCs w:val="32"/>
        </w:rPr>
        <w:t>2972.22</w:t>
      </w:r>
      <w:r>
        <w:rPr>
          <w:rFonts w:hint="eastAsia" w:ascii="仿宋" w:hAnsi="仿宋" w:eastAsia="仿宋" w:cs="仿宋_GB2312"/>
          <w:color w:val="000000"/>
          <w:sz w:val="32"/>
          <w:szCs w:val="32"/>
        </w:rPr>
        <w:t>万元，其中：一般公共预算收入</w:t>
      </w:r>
      <w:r>
        <w:rPr>
          <w:rFonts w:hint="eastAsia" w:ascii="宋体" w:hAnsi="宋体"/>
          <w:sz w:val="32"/>
          <w:szCs w:val="32"/>
        </w:rPr>
        <w:t>2972.22</w:t>
      </w:r>
      <w:r>
        <w:rPr>
          <w:rFonts w:hint="eastAsia" w:ascii="仿宋" w:hAnsi="仿宋" w:eastAsia="仿宋" w:cs="仿宋_GB2312"/>
          <w:color w:val="000000"/>
          <w:sz w:val="32"/>
          <w:szCs w:val="32"/>
        </w:rPr>
        <w:t>万元</w:t>
      </w:r>
      <w:r>
        <w:rPr>
          <w:rFonts w:hint="eastAsia" w:ascii="仿宋" w:hAnsi="仿宋" w:eastAsia="仿宋"/>
          <w:sz w:val="32"/>
          <w:szCs w:val="32"/>
        </w:rPr>
        <w:t>。主要用于工资福利支出。</w:t>
      </w:r>
    </w:p>
    <w:p>
      <w:pPr>
        <w:adjustRightInd w:val="0"/>
        <w:snapToGrid w:val="0"/>
        <w:spacing w:line="560" w:lineRule="exact"/>
        <w:ind w:firstLine="640" w:firstLineChars="200"/>
        <w:rPr>
          <w:rFonts w:ascii="黑体" w:hAnsi="黑体" w:eastAsia="黑体" w:cs="宋体"/>
          <w:bCs/>
          <w:kern w:val="0"/>
          <w:sz w:val="32"/>
          <w:szCs w:val="32"/>
        </w:rPr>
      </w:pPr>
    </w:p>
    <w:p>
      <w:pPr>
        <w:adjustRightInd w:val="0"/>
        <w:snapToGrid w:val="0"/>
        <w:spacing w:line="560" w:lineRule="exact"/>
        <w:ind w:firstLine="640" w:firstLineChars="200"/>
        <w:rPr>
          <w:rFonts w:ascii="黑体" w:hAnsi="黑体" w:eastAsia="黑体" w:cs="宋体"/>
          <w:bCs/>
          <w:kern w:val="0"/>
          <w:sz w:val="32"/>
          <w:szCs w:val="32"/>
        </w:rPr>
      </w:pPr>
      <w:r>
        <w:rPr>
          <w:rFonts w:ascii="黑体" w:hAnsi="黑体" w:eastAsia="黑体" w:cs="宋体"/>
          <w:bCs/>
          <w:kern w:val="0"/>
          <w:sz w:val="32"/>
          <w:szCs w:val="32"/>
        </w:rPr>
        <w:t>三、支出预算总体情况说明</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方正小标宋简体"/>
          <w:sz w:val="32"/>
          <w:szCs w:val="32"/>
        </w:rPr>
        <w:t>信阳市平桥区第二小学</w:t>
      </w:r>
      <w:r>
        <w:rPr>
          <w:rFonts w:hint="eastAsia" w:ascii="仿宋" w:hAnsi="仿宋" w:eastAsia="仿宋" w:cs="仿宋_GB2312"/>
          <w:color w:val="000000"/>
          <w:sz w:val="32"/>
          <w:szCs w:val="32"/>
        </w:rPr>
        <w:t>2022年支出合计</w:t>
      </w:r>
      <w:r>
        <w:rPr>
          <w:rFonts w:hint="eastAsia" w:ascii="宋体" w:hAnsi="宋体"/>
          <w:sz w:val="32"/>
          <w:szCs w:val="32"/>
        </w:rPr>
        <w:t>2972.22</w:t>
      </w:r>
      <w:r>
        <w:rPr>
          <w:rFonts w:hint="eastAsia" w:ascii="仿宋" w:hAnsi="仿宋" w:eastAsia="仿宋" w:cs="仿宋_GB2312"/>
          <w:color w:val="000000"/>
          <w:sz w:val="32"/>
          <w:szCs w:val="32"/>
        </w:rPr>
        <w:t>万元，其中：基本支出</w:t>
      </w:r>
      <w:r>
        <w:rPr>
          <w:rFonts w:hint="eastAsia" w:ascii="宋体" w:hAnsi="宋体"/>
          <w:sz w:val="32"/>
          <w:szCs w:val="32"/>
        </w:rPr>
        <w:t>2972.22</w:t>
      </w:r>
      <w:r>
        <w:rPr>
          <w:rFonts w:hint="eastAsia" w:ascii="仿宋" w:hAnsi="仿宋" w:eastAsia="仿宋" w:cs="仿宋_GB2312"/>
          <w:color w:val="000000"/>
          <w:sz w:val="32"/>
          <w:szCs w:val="32"/>
        </w:rPr>
        <w:t>万元，占</w:t>
      </w:r>
      <w:bookmarkStart w:id="1" w:name="PO_part2A3Amount3"/>
      <w:r>
        <w:rPr>
          <w:rFonts w:hint="eastAsia" w:ascii="仿宋" w:hAnsi="仿宋" w:eastAsia="仿宋" w:cs="仿宋_GB2312"/>
          <w:color w:val="000000"/>
          <w:sz w:val="32"/>
          <w:szCs w:val="32"/>
        </w:rPr>
        <w:t>100%</w:t>
      </w:r>
      <w:r>
        <w:rPr>
          <w:rFonts w:hint="eastAsia" w:ascii="仿宋" w:hAnsi="仿宋" w:eastAsia="仿宋" w:cs="仿宋_GB2312"/>
          <w:color w:val="000000"/>
          <w:sz w:val="11"/>
          <w:szCs w:val="11"/>
        </w:rPr>
        <w:t xml:space="preserve"> </w:t>
      </w:r>
      <w:bookmarkEnd w:id="1"/>
      <w:r>
        <w:rPr>
          <w:rFonts w:hint="eastAsia" w:ascii="宋体" w:hAnsi="宋体" w:cs="仿宋_GB2312"/>
          <w:color w:val="000000"/>
          <w:sz w:val="32"/>
          <w:szCs w:val="32"/>
        </w:rPr>
        <w:t>。</w:t>
      </w:r>
      <w:r>
        <w:rPr>
          <w:rFonts w:hint="eastAsia" w:ascii="仿宋" w:hAnsi="仿宋" w:eastAsia="仿宋"/>
          <w:sz w:val="32"/>
          <w:szCs w:val="32"/>
        </w:rPr>
        <w:t>主要用于工资福利支出。</w:t>
      </w:r>
    </w:p>
    <w:p>
      <w:pPr>
        <w:adjustRightInd w:val="0"/>
        <w:snapToGrid w:val="0"/>
        <w:spacing w:line="560" w:lineRule="exact"/>
        <w:ind w:firstLine="640" w:firstLineChars="200"/>
        <w:rPr>
          <w:rFonts w:ascii="黑体" w:hAnsi="黑体" w:eastAsia="黑体" w:cs="宋体"/>
          <w:bCs/>
          <w:kern w:val="0"/>
          <w:sz w:val="32"/>
          <w:szCs w:val="32"/>
        </w:rPr>
      </w:pPr>
    </w:p>
    <w:p>
      <w:pPr>
        <w:adjustRightInd w:val="0"/>
        <w:snapToGrid w:val="0"/>
        <w:spacing w:line="560" w:lineRule="exact"/>
        <w:ind w:firstLine="640" w:firstLineChars="200"/>
        <w:rPr>
          <w:rFonts w:ascii="黑体" w:hAnsi="黑体" w:eastAsia="黑体" w:cs="宋体"/>
          <w:bCs/>
          <w:kern w:val="0"/>
          <w:sz w:val="32"/>
          <w:szCs w:val="32"/>
        </w:rPr>
      </w:pPr>
      <w:r>
        <w:rPr>
          <w:rFonts w:ascii="黑体" w:hAnsi="黑体" w:eastAsia="黑体" w:cs="宋体"/>
          <w:bCs/>
          <w:kern w:val="0"/>
          <w:sz w:val="32"/>
          <w:szCs w:val="32"/>
        </w:rPr>
        <w:t>四、财政拨款收入支出预算总体情况说明</w:t>
      </w:r>
    </w:p>
    <w:p>
      <w:pPr>
        <w:adjustRightInd w:val="0"/>
        <w:snapToGrid w:val="0"/>
        <w:spacing w:line="560" w:lineRule="exact"/>
        <w:ind w:firstLine="640" w:firstLineChars="200"/>
        <w:rPr>
          <w:rFonts w:ascii="仿宋" w:hAnsi="仿宋" w:eastAsia="仿宋" w:cs="仿宋_GB2312"/>
          <w:color w:val="000000"/>
          <w:sz w:val="32"/>
          <w:szCs w:val="32"/>
        </w:rPr>
      </w:pPr>
      <w:r>
        <w:rPr>
          <w:rFonts w:hint="eastAsia" w:ascii="仿宋" w:hAnsi="仿宋" w:eastAsia="仿宋" w:cs="方正小标宋简体"/>
          <w:sz w:val="32"/>
          <w:szCs w:val="32"/>
        </w:rPr>
        <w:t>信阳市平桥区第二小学</w:t>
      </w:r>
      <w:r>
        <w:rPr>
          <w:rFonts w:hint="eastAsia" w:ascii="仿宋" w:hAnsi="仿宋" w:eastAsia="仿宋" w:cs="仿宋_GB2312"/>
          <w:color w:val="000000"/>
          <w:sz w:val="32"/>
          <w:szCs w:val="32"/>
        </w:rPr>
        <w:t>2022年一般公共预算收支预算</w:t>
      </w:r>
      <w:r>
        <w:rPr>
          <w:rFonts w:hint="eastAsia" w:ascii="宋体" w:hAnsi="宋体"/>
          <w:sz w:val="32"/>
          <w:szCs w:val="32"/>
        </w:rPr>
        <w:t>2972.22</w:t>
      </w:r>
      <w:r>
        <w:rPr>
          <w:rFonts w:hint="eastAsia" w:ascii="仿宋" w:hAnsi="仿宋" w:eastAsia="仿宋" w:cs="仿宋_GB2312"/>
          <w:color w:val="000000"/>
          <w:sz w:val="32"/>
          <w:szCs w:val="32"/>
        </w:rPr>
        <w:t>万元</w:t>
      </w:r>
      <w:r>
        <w:rPr>
          <w:rFonts w:hint="eastAsia" w:ascii="仿宋" w:hAnsi="仿宋" w:eastAsia="仿宋"/>
          <w:sz w:val="32"/>
          <w:szCs w:val="32"/>
        </w:rPr>
        <w:t>，</w:t>
      </w:r>
      <w:r>
        <w:rPr>
          <w:rFonts w:hint="eastAsia" w:ascii="仿宋" w:hAnsi="仿宋" w:eastAsia="仿宋" w:cs="仿宋_GB2312"/>
          <w:color w:val="000000"/>
          <w:sz w:val="32"/>
          <w:szCs w:val="32"/>
        </w:rPr>
        <w:t>与2021年相比，一般公共预算收支预算增加</w:t>
      </w:r>
      <w:r>
        <w:rPr>
          <w:rFonts w:hint="eastAsia" w:ascii="宋体" w:hAnsi="宋体" w:cs="仿宋_GB2312"/>
          <w:color w:val="000000"/>
          <w:sz w:val="32"/>
          <w:szCs w:val="32"/>
        </w:rPr>
        <w:t>464.38万元，增长18.52%</w:t>
      </w:r>
      <w:r>
        <w:rPr>
          <w:rFonts w:hint="eastAsia" w:ascii="仿宋" w:hAnsi="仿宋" w:eastAsia="仿宋" w:cs="仿宋_GB2312"/>
          <w:color w:val="000000"/>
          <w:sz w:val="32"/>
          <w:szCs w:val="32"/>
        </w:rPr>
        <w:t>，主要原因是：工资福利支出</w:t>
      </w:r>
      <w:r>
        <w:rPr>
          <w:rFonts w:hint="eastAsia" w:ascii="仿宋" w:hAnsi="仿宋" w:eastAsia="仿宋"/>
          <w:sz w:val="32"/>
          <w:szCs w:val="32"/>
        </w:rPr>
        <w:t>增加</w:t>
      </w:r>
      <w:r>
        <w:rPr>
          <w:rFonts w:hint="eastAsia" w:ascii="仿宋" w:hAnsi="仿宋" w:eastAsia="仿宋" w:cs="仿宋_GB2312"/>
          <w:color w:val="000000"/>
          <w:sz w:val="32"/>
          <w:szCs w:val="32"/>
        </w:rPr>
        <w:t>。</w:t>
      </w:r>
    </w:p>
    <w:p>
      <w:pPr>
        <w:adjustRightInd w:val="0"/>
        <w:snapToGrid w:val="0"/>
        <w:spacing w:line="560" w:lineRule="exact"/>
        <w:ind w:firstLine="640" w:firstLineChars="200"/>
        <w:rPr>
          <w:rFonts w:ascii="黑体" w:hAnsi="黑体" w:eastAsia="黑体" w:cs="宋体"/>
          <w:bCs/>
          <w:kern w:val="0"/>
          <w:sz w:val="32"/>
          <w:szCs w:val="32"/>
        </w:rPr>
      </w:pPr>
      <w:r>
        <w:rPr>
          <w:rFonts w:ascii="黑体" w:hAnsi="黑体" w:eastAsia="黑体" w:cs="宋体"/>
          <w:bCs/>
          <w:kern w:val="0"/>
          <w:sz w:val="32"/>
          <w:szCs w:val="32"/>
        </w:rPr>
        <w:t>五、一般公共预算支出预算情况说明</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方正小标宋简体"/>
          <w:sz w:val="32"/>
          <w:szCs w:val="32"/>
        </w:rPr>
        <w:t>信阳市平桥区第二小学</w:t>
      </w:r>
      <w:r>
        <w:rPr>
          <w:rFonts w:hint="eastAsia" w:ascii="仿宋" w:hAnsi="仿宋" w:eastAsia="仿宋"/>
          <w:sz w:val="32"/>
          <w:szCs w:val="32"/>
        </w:rPr>
        <w:t>2022年一般公共预算支出预算年初预算为</w:t>
      </w:r>
      <w:r>
        <w:rPr>
          <w:rFonts w:hint="eastAsia" w:ascii="宋体" w:hAnsi="宋体"/>
          <w:sz w:val="32"/>
          <w:szCs w:val="32"/>
        </w:rPr>
        <w:t>2972.22</w:t>
      </w:r>
      <w:r>
        <w:rPr>
          <w:rFonts w:hint="eastAsia" w:ascii="仿宋" w:hAnsi="仿宋" w:eastAsia="仿宋"/>
          <w:sz w:val="32"/>
          <w:szCs w:val="32"/>
        </w:rPr>
        <w:t>万元。</w:t>
      </w:r>
      <w:r>
        <w:rPr>
          <w:rFonts w:ascii="仿宋" w:hAnsi="仿宋" w:eastAsia="仿宋"/>
          <w:color w:val="000000"/>
          <w:sz w:val="32"/>
          <w:szCs w:val="32"/>
        </w:rPr>
        <w:t>主要用于</w:t>
      </w:r>
      <w:r>
        <w:rPr>
          <w:rFonts w:hint="eastAsia" w:ascii="仿宋" w:hAnsi="仿宋" w:eastAsia="仿宋" w:cs="仿宋_GB2312"/>
          <w:color w:val="000000"/>
          <w:sz w:val="32"/>
          <w:szCs w:val="32"/>
        </w:rPr>
        <w:t>以下方面：教育</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lang w:val="en-US" w:eastAsia="zh-CN"/>
        </w:rPr>
        <w:t>类</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支出</w:t>
      </w:r>
      <w:r>
        <w:rPr>
          <w:rFonts w:hint="eastAsia" w:ascii="宋体" w:hAnsi="宋体"/>
          <w:sz w:val="32"/>
          <w:szCs w:val="32"/>
        </w:rPr>
        <w:t>2470.72</w:t>
      </w:r>
      <w:r>
        <w:rPr>
          <w:rFonts w:hint="eastAsia" w:ascii="仿宋" w:hAnsi="仿宋" w:eastAsia="仿宋" w:cs="仿宋_GB2312"/>
          <w:color w:val="000000"/>
          <w:sz w:val="32"/>
          <w:szCs w:val="32"/>
        </w:rPr>
        <w:t>万元，占83.13%</w:t>
      </w:r>
      <w:r>
        <w:rPr>
          <w:rFonts w:hint="eastAsia" w:ascii="仿宋" w:hAnsi="仿宋" w:eastAsia="仿宋" w:cs="仿宋_GB2312"/>
          <w:color w:val="000000"/>
          <w:sz w:val="11"/>
          <w:szCs w:val="11"/>
        </w:rPr>
        <w:t xml:space="preserve"> </w:t>
      </w:r>
      <w:r>
        <w:rPr>
          <w:rFonts w:hint="eastAsia" w:ascii="仿宋" w:hAnsi="仿宋" w:eastAsia="仿宋" w:cs="仿宋_GB2312"/>
          <w:color w:val="000000"/>
          <w:sz w:val="32"/>
          <w:szCs w:val="32"/>
        </w:rPr>
        <w:t>；社会保险和就业</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lang w:val="en-US" w:eastAsia="zh-CN"/>
        </w:rPr>
        <w:t>类</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支出286.57万元，占9.64%；住房保障</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lang w:val="en-US" w:eastAsia="zh-CN"/>
        </w:rPr>
        <w:t>类</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支出214.93万元，占7.23%。</w:t>
      </w:r>
    </w:p>
    <w:p>
      <w:pPr>
        <w:adjustRightInd w:val="0"/>
        <w:snapToGrid w:val="0"/>
        <w:spacing w:line="560" w:lineRule="exact"/>
        <w:ind w:firstLine="643" w:firstLineChars="200"/>
        <w:rPr>
          <w:rFonts w:hint="eastAsia" w:ascii="仿宋" w:hAnsi="仿宋" w:eastAsia="仿宋" w:cs="仿宋"/>
          <w:b/>
          <w:bCs/>
          <w:color w:val="000000"/>
          <w:sz w:val="32"/>
          <w:szCs w:val="32"/>
          <w:shd w:val="clear" w:color="auto" w:fill="FFFFFF"/>
        </w:rPr>
      </w:pPr>
    </w:p>
    <w:p>
      <w:pPr>
        <w:adjustRightInd w:val="0"/>
        <w:snapToGrid w:val="0"/>
        <w:spacing w:line="560" w:lineRule="exact"/>
        <w:ind w:firstLine="643" w:firstLineChars="200"/>
        <w:rPr>
          <w:rFonts w:ascii="仿宋" w:hAnsi="仿宋" w:eastAsia="仿宋" w:cs="宋体"/>
          <w:b/>
          <w:color w:val="FF0000"/>
          <w:kern w:val="0"/>
          <w:sz w:val="32"/>
          <w:szCs w:val="32"/>
          <w:highlight w:val="yellow"/>
        </w:rPr>
      </w:pPr>
      <w:r>
        <w:rPr>
          <w:rFonts w:hint="eastAsia" w:ascii="仿宋" w:hAnsi="仿宋" w:eastAsia="仿宋" w:cs="仿宋"/>
          <w:b/>
          <w:bCs/>
          <w:color w:val="000000"/>
          <w:sz w:val="32"/>
          <w:szCs w:val="32"/>
          <w:shd w:val="clear" w:color="auto" w:fill="FFFFFF"/>
        </w:rPr>
        <w:t>六</w:t>
      </w:r>
      <w:r>
        <w:rPr>
          <w:rFonts w:ascii="仿宋" w:hAnsi="仿宋" w:eastAsia="仿宋" w:cs="仿宋"/>
          <w:b/>
          <w:bCs/>
          <w:color w:val="000000"/>
          <w:sz w:val="32"/>
          <w:szCs w:val="32"/>
          <w:shd w:val="clear" w:color="auto" w:fill="FFFFFF"/>
        </w:rPr>
        <w:t>、一般公共预算基本支出预算情况说明</w:t>
      </w:r>
    </w:p>
    <w:p>
      <w:pPr>
        <w:adjustRightInd w:val="0"/>
        <w:snapToGrid w:val="0"/>
        <w:spacing w:line="560" w:lineRule="exact"/>
        <w:ind w:firstLine="640" w:firstLineChars="200"/>
        <w:rPr>
          <w:rFonts w:ascii="仿宋" w:hAnsi="仿宋" w:eastAsia="仿宋" w:cs="仿宋_GB2312"/>
          <w:color w:val="000000"/>
          <w:sz w:val="32"/>
          <w:szCs w:val="32"/>
        </w:rPr>
      </w:pPr>
      <w:r>
        <w:rPr>
          <w:rFonts w:hint="eastAsia" w:ascii="仿宋" w:hAnsi="仿宋" w:eastAsia="仿宋" w:cs="方正小标宋简体"/>
          <w:sz w:val="32"/>
          <w:szCs w:val="32"/>
        </w:rPr>
        <w:t>信阳市平桥区第二小学</w:t>
      </w:r>
      <w:r>
        <w:rPr>
          <w:rFonts w:hint="eastAsia" w:ascii="仿宋" w:hAnsi="仿宋" w:eastAsia="仿宋" w:cs="仿宋_GB2312"/>
          <w:color w:val="000000"/>
          <w:sz w:val="32"/>
          <w:szCs w:val="32"/>
        </w:rPr>
        <w:t>2022年一般公共预算支出</w:t>
      </w:r>
      <w:r>
        <w:rPr>
          <w:rFonts w:hint="eastAsia" w:ascii="宋体" w:hAnsi="宋体"/>
          <w:sz w:val="32"/>
          <w:szCs w:val="32"/>
        </w:rPr>
        <w:t>2972.22</w:t>
      </w:r>
      <w:r>
        <w:rPr>
          <w:rFonts w:hint="eastAsia" w:ascii="仿宋" w:hAnsi="仿宋" w:eastAsia="仿宋" w:cs="仿宋_GB2312"/>
          <w:color w:val="000000"/>
          <w:sz w:val="32"/>
          <w:szCs w:val="32"/>
        </w:rPr>
        <w:t>万元，其中：</w:t>
      </w:r>
      <w:r>
        <w:rPr>
          <w:rFonts w:hint="eastAsia" w:ascii="仿宋" w:hAnsi="仿宋" w:eastAsia="仿宋" w:cs="仿宋_GB2312"/>
          <w:color w:val="000000"/>
          <w:kern w:val="0"/>
          <w:sz w:val="32"/>
          <w:szCs w:val="32"/>
        </w:rPr>
        <w:t>人员经费支出</w:t>
      </w:r>
      <w:r>
        <w:rPr>
          <w:rFonts w:hint="eastAsia" w:ascii="仿宋" w:hAnsi="仿宋" w:eastAsia="仿宋"/>
          <w:sz w:val="32"/>
          <w:szCs w:val="32"/>
        </w:rPr>
        <w:t>2972.22</w:t>
      </w:r>
      <w:r>
        <w:rPr>
          <w:rFonts w:hint="eastAsia" w:ascii="仿宋" w:hAnsi="仿宋" w:eastAsia="仿宋" w:cs="仿宋_GB2312"/>
          <w:color w:val="000000"/>
          <w:kern w:val="0"/>
          <w:sz w:val="32"/>
          <w:szCs w:val="32"/>
        </w:rPr>
        <w:t>万元，</w:t>
      </w:r>
      <w:r>
        <w:rPr>
          <w:rFonts w:hint="eastAsia" w:ascii="仿宋" w:hAnsi="仿宋" w:eastAsia="仿宋" w:cs="Courier New"/>
          <w:sz w:val="32"/>
          <w:szCs w:val="32"/>
        </w:rPr>
        <w:t>占</w:t>
      </w:r>
      <w:r>
        <w:rPr>
          <w:rFonts w:hint="eastAsia" w:ascii="仿宋" w:hAnsi="仿宋" w:eastAsia="仿宋"/>
          <w:sz w:val="32"/>
          <w:szCs w:val="32"/>
        </w:rPr>
        <w:t>100%</w:t>
      </w:r>
      <w:r>
        <w:rPr>
          <w:rFonts w:hint="eastAsia" w:ascii="仿宋" w:hAnsi="仿宋" w:eastAsia="仿宋" w:cs="仿宋_GB2312"/>
          <w:color w:val="000000"/>
          <w:kern w:val="0"/>
          <w:sz w:val="32"/>
          <w:szCs w:val="32"/>
        </w:rPr>
        <w:t>；</w:t>
      </w:r>
      <w:r>
        <w:rPr>
          <w:rFonts w:hint="eastAsia" w:ascii="仿宋" w:hAnsi="仿宋" w:eastAsia="仿宋" w:cs="仿宋"/>
          <w:color w:val="000000"/>
          <w:sz w:val="32"/>
          <w:szCs w:val="32"/>
          <w:shd w:val="clear" w:color="auto" w:fill="FFFFFF"/>
        </w:rPr>
        <w:t>主要包括：基本工资、奖金、社会保障缴费、绩效工资、其他工资福利支出、其他社会保障缴费、离休费、生活补助、职工基本医疗缴费、住房公积金、机关事业基本养老保险缴费等支出。</w:t>
      </w:r>
      <w:r>
        <w:rPr>
          <w:rFonts w:hint="eastAsia" w:ascii="仿宋" w:hAnsi="仿宋" w:eastAsia="仿宋" w:cs="仿宋"/>
          <w:i w:val="0"/>
          <w:iCs w:val="0"/>
          <w:caps w:val="0"/>
          <w:color w:val="000000"/>
          <w:spacing w:val="0"/>
          <w:sz w:val="32"/>
          <w:szCs w:val="32"/>
          <w:shd w:val="clear" w:fill="FFFFFF"/>
        </w:rPr>
        <w:t>公用经费</w:t>
      </w:r>
      <w:r>
        <w:rPr>
          <w:rFonts w:hint="eastAsia" w:ascii="仿宋" w:hAnsi="仿宋" w:eastAsia="仿宋" w:cs="仿宋"/>
          <w:i w:val="0"/>
          <w:iCs w:val="0"/>
          <w:caps w:val="0"/>
          <w:color w:val="000000"/>
          <w:spacing w:val="0"/>
          <w:sz w:val="32"/>
          <w:szCs w:val="32"/>
          <w:shd w:val="clear" w:fill="FFFFFF"/>
          <w:lang w:val="en-US" w:eastAsia="zh-CN"/>
        </w:rPr>
        <w:t>0</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lang w:val="en-US" w:eastAsia="zh-CN"/>
        </w:rPr>
        <w:t>.</w:t>
      </w:r>
    </w:p>
    <w:p>
      <w:pPr>
        <w:adjustRightInd w:val="0"/>
        <w:snapToGrid w:val="0"/>
        <w:spacing w:line="560" w:lineRule="exact"/>
        <w:ind w:firstLine="640" w:firstLineChars="200"/>
        <w:rPr>
          <w:rFonts w:hint="eastAsia" w:ascii="黑体" w:hAnsi="黑体" w:eastAsia="黑体" w:cs="宋体"/>
          <w:bCs/>
          <w:kern w:val="0"/>
          <w:sz w:val="32"/>
          <w:szCs w:val="32"/>
        </w:rPr>
      </w:pPr>
    </w:p>
    <w:p>
      <w:pPr>
        <w:adjustRightInd w:val="0"/>
        <w:snapToGrid w:val="0"/>
        <w:spacing w:line="560" w:lineRule="exact"/>
        <w:ind w:firstLine="640" w:firstLineChars="200"/>
        <w:rPr>
          <w:rFonts w:ascii="黑体" w:hAnsi="黑体" w:eastAsia="黑体" w:cs="宋体"/>
          <w:bCs/>
          <w:color w:val="0000FF"/>
          <w:kern w:val="0"/>
          <w:sz w:val="32"/>
          <w:szCs w:val="32"/>
          <w:highlight w:val="magenta"/>
        </w:rPr>
      </w:pPr>
      <w:r>
        <w:rPr>
          <w:rFonts w:hint="eastAsia" w:ascii="黑体" w:hAnsi="黑体" w:eastAsia="黑体" w:cs="宋体"/>
          <w:bCs/>
          <w:kern w:val="0"/>
          <w:sz w:val="32"/>
          <w:szCs w:val="32"/>
        </w:rPr>
        <w:t>七</w:t>
      </w:r>
      <w:r>
        <w:rPr>
          <w:rFonts w:ascii="黑体" w:hAnsi="黑体" w:eastAsia="黑体" w:cs="宋体"/>
          <w:bCs/>
          <w:kern w:val="0"/>
          <w:sz w:val="32"/>
          <w:szCs w:val="32"/>
        </w:rPr>
        <w:t>、支出预算经济分类情况说明</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按照《财政部关于印发&lt;支出经济分类科目改革方案&gt;的通知》（财预〔2017〕98号）要求，从2018年起全面实施支出经济分类科目改革，根据政府预算管理和</w:t>
      </w:r>
      <w:r>
        <w:rPr>
          <w:rFonts w:hint="eastAsia" w:ascii="仿宋" w:hAnsi="仿宋" w:eastAsia="仿宋" w:cs="宋体"/>
          <w:kern w:val="0"/>
          <w:sz w:val="32"/>
          <w:szCs w:val="32"/>
          <w:lang w:eastAsia="zh-CN"/>
        </w:rPr>
        <w:t>单位</w:t>
      </w:r>
      <w:r>
        <w:rPr>
          <w:rFonts w:hint="eastAsia" w:ascii="仿宋" w:hAnsi="仿宋" w:eastAsia="仿宋" w:cs="宋体"/>
          <w:kern w:val="0"/>
          <w:sz w:val="32"/>
          <w:szCs w:val="32"/>
        </w:rPr>
        <w:t>预算管理的不同特点，分设</w:t>
      </w:r>
      <w:r>
        <w:rPr>
          <w:rFonts w:hint="eastAsia" w:ascii="仿宋" w:hAnsi="仿宋" w:eastAsia="仿宋" w:cs="宋体"/>
          <w:kern w:val="0"/>
          <w:sz w:val="32"/>
          <w:szCs w:val="32"/>
          <w:lang w:eastAsia="zh-CN"/>
        </w:rPr>
        <w:t>单位</w:t>
      </w:r>
      <w:r>
        <w:rPr>
          <w:rFonts w:hint="eastAsia" w:ascii="仿宋" w:hAnsi="仿宋" w:eastAsia="仿宋" w:cs="宋体"/>
          <w:kern w:val="0"/>
          <w:sz w:val="32"/>
          <w:szCs w:val="32"/>
        </w:rPr>
        <w:t>预算支出经济分类科目和政府预算支出经济分类科目，两套科目之间保持对应关系。为适应改革要求，我单位《支出经济分类汇总表》按两套经济分类科目分别反映不同资金来源的全部预算支出。</w:t>
      </w:r>
    </w:p>
    <w:p>
      <w:pPr>
        <w:adjustRightInd w:val="0"/>
        <w:snapToGrid w:val="0"/>
        <w:spacing w:line="560" w:lineRule="exact"/>
        <w:ind w:firstLine="640" w:firstLineChars="200"/>
        <w:rPr>
          <w:rFonts w:hint="eastAsia" w:ascii="黑体" w:hAnsi="黑体" w:eastAsia="黑体" w:cs="宋体"/>
          <w:bCs/>
          <w:kern w:val="0"/>
          <w:sz w:val="32"/>
          <w:szCs w:val="32"/>
        </w:rPr>
      </w:pPr>
    </w:p>
    <w:p>
      <w:pPr>
        <w:adjustRightInd w:val="0"/>
        <w:snapToGrid w:val="0"/>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八</w:t>
      </w:r>
      <w:r>
        <w:rPr>
          <w:rFonts w:ascii="黑体" w:hAnsi="黑体" w:eastAsia="黑体" w:cs="宋体"/>
          <w:bCs/>
          <w:kern w:val="0"/>
          <w:sz w:val="32"/>
          <w:szCs w:val="32"/>
        </w:rPr>
        <w:t>、“三公”经费支出预算情况说明</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信阳市平桥区第二小学 2022年</w:t>
      </w:r>
      <w:r>
        <w:rPr>
          <w:rFonts w:ascii="仿宋" w:hAnsi="仿宋" w:eastAsia="仿宋" w:cs="宋体"/>
          <w:kern w:val="0"/>
          <w:sz w:val="32"/>
          <w:szCs w:val="32"/>
        </w:rPr>
        <w:t>“三公”经费</w:t>
      </w:r>
      <w:r>
        <w:rPr>
          <w:rFonts w:hint="eastAsia" w:ascii="仿宋" w:hAnsi="仿宋" w:eastAsia="仿宋" w:cs="宋体"/>
          <w:kern w:val="0"/>
          <w:sz w:val="32"/>
          <w:szCs w:val="32"/>
        </w:rPr>
        <w:t>预算为0</w:t>
      </w:r>
      <w:r>
        <w:rPr>
          <w:rFonts w:ascii="仿宋" w:hAnsi="仿宋" w:eastAsia="仿宋" w:cs="宋体"/>
          <w:kern w:val="0"/>
          <w:sz w:val="32"/>
          <w:szCs w:val="32"/>
        </w:rPr>
        <w:t>万元</w:t>
      </w:r>
      <w:r>
        <w:rPr>
          <w:rFonts w:hint="eastAsia" w:ascii="仿宋" w:hAnsi="仿宋" w:eastAsia="仿宋" w:cs="宋体"/>
          <w:kern w:val="0"/>
          <w:sz w:val="32"/>
          <w:szCs w:val="32"/>
        </w:rPr>
        <w:t>。2022年“三公”经费支出预算数</w:t>
      </w:r>
      <w:r>
        <w:rPr>
          <w:rFonts w:ascii="仿宋" w:hAnsi="仿宋" w:eastAsia="仿宋" w:cs="宋体"/>
          <w:kern w:val="0"/>
          <w:sz w:val="32"/>
          <w:szCs w:val="32"/>
        </w:rPr>
        <w:t>与</w:t>
      </w:r>
      <w:r>
        <w:rPr>
          <w:rFonts w:hint="eastAsia" w:ascii="仿宋" w:hAnsi="仿宋" w:eastAsia="仿宋" w:cs="宋体"/>
          <w:kern w:val="0"/>
          <w:sz w:val="32"/>
          <w:szCs w:val="32"/>
        </w:rPr>
        <w:t>2021年持平。主要原因是：2022年无预算安排。</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具体支出情况如下：</w:t>
      </w:r>
    </w:p>
    <w:p>
      <w:pPr>
        <w:kinsoku w:val="0"/>
        <w:overflowPunct w:val="0"/>
        <w:autoSpaceDE w:val="0"/>
        <w:autoSpaceDN w:val="0"/>
        <w:adjustRightInd w:val="0"/>
        <w:snapToGrid w:val="0"/>
        <w:spacing w:line="580" w:lineRule="exact"/>
        <w:ind w:firstLine="643" w:firstLineChars="200"/>
        <w:rPr>
          <w:rFonts w:ascii="仿宋" w:hAnsi="仿宋" w:eastAsia="仿宋" w:cs="仿宋_GB2312"/>
          <w:color w:val="000000"/>
          <w:sz w:val="32"/>
          <w:szCs w:val="32"/>
        </w:rPr>
      </w:pPr>
      <w:r>
        <w:rPr>
          <w:rFonts w:hint="eastAsia" w:ascii="仿宋" w:hAnsi="仿宋" w:eastAsia="仿宋"/>
          <w:b/>
          <w:sz w:val="32"/>
          <w:szCs w:val="32"/>
        </w:rPr>
        <w:t>（一）因公出国（境）费</w:t>
      </w:r>
      <w:r>
        <w:rPr>
          <w:rFonts w:hint="eastAsia" w:ascii="仿宋" w:hAnsi="仿宋" w:eastAsia="仿宋"/>
          <w:sz w:val="32"/>
          <w:szCs w:val="32"/>
        </w:rPr>
        <w:t>0</w:t>
      </w:r>
      <w:r>
        <w:rPr>
          <w:rFonts w:hint="eastAsia" w:ascii="仿宋" w:hAnsi="仿宋" w:eastAsia="仿宋" w:cs="仿宋_GB2312"/>
          <w:color w:val="000000"/>
          <w:kern w:val="0"/>
          <w:sz w:val="32"/>
          <w:szCs w:val="32"/>
        </w:rPr>
        <w:t>万元</w:t>
      </w:r>
      <w:r>
        <w:rPr>
          <w:rFonts w:hint="eastAsia" w:ascii="仿宋" w:hAnsi="仿宋" w:eastAsia="仿宋" w:cs="仿宋_GB2312"/>
          <w:color w:val="000000"/>
          <w:sz w:val="32"/>
          <w:szCs w:val="32"/>
        </w:rPr>
        <w:t>，主要用于</w:t>
      </w:r>
      <w:r>
        <w:rPr>
          <w:rFonts w:hint="eastAsia" w:ascii="仿宋" w:hAnsi="仿宋" w:eastAsia="仿宋" w:cs="Courier New"/>
          <w:sz w:val="32"/>
          <w:szCs w:val="32"/>
        </w:rPr>
        <w:t>主要用于单位工作人员公务出国（境）的住宿费、旅费、伙食补助费、杂费、培训费等支出</w:t>
      </w:r>
      <w:bookmarkStart w:id="2" w:name="PO_part2A9IncReason4"/>
      <w:r>
        <w:rPr>
          <w:rFonts w:hint="eastAsia" w:ascii="仿宋" w:hAnsi="仿宋" w:eastAsia="仿宋" w:cs="Courier New"/>
          <w:sz w:val="32"/>
          <w:szCs w:val="32"/>
        </w:rPr>
        <w:t>。</w:t>
      </w:r>
      <w:r>
        <w:rPr>
          <w:rFonts w:hint="eastAsia" w:ascii="仿宋" w:hAnsi="仿宋" w:eastAsia="仿宋"/>
          <w:bCs/>
          <w:sz w:val="32"/>
          <w:szCs w:val="32"/>
        </w:rPr>
        <w:t xml:space="preserve"> </w:t>
      </w:r>
      <w:bookmarkEnd w:id="2"/>
    </w:p>
    <w:p>
      <w:pPr>
        <w:adjustRightInd w:val="0"/>
        <w:snapToGrid w:val="0"/>
        <w:spacing w:line="560" w:lineRule="exact"/>
        <w:ind w:firstLine="643" w:firstLineChars="200"/>
        <w:rPr>
          <w:rFonts w:ascii="仿宋" w:hAnsi="仿宋" w:eastAsia="仿宋"/>
          <w:sz w:val="32"/>
          <w:szCs w:val="32"/>
        </w:rPr>
      </w:pPr>
      <w:r>
        <w:rPr>
          <w:rFonts w:hint="eastAsia" w:ascii="仿宋_GB2312" w:eastAsia="仿宋_GB2312"/>
          <w:b/>
          <w:sz w:val="32"/>
          <w:szCs w:val="32"/>
        </w:rPr>
        <w:t>（</w:t>
      </w:r>
      <w:r>
        <w:rPr>
          <w:rFonts w:hint="eastAsia" w:ascii="仿宋" w:hAnsi="仿宋" w:eastAsia="仿宋"/>
          <w:b/>
          <w:sz w:val="32"/>
          <w:szCs w:val="32"/>
        </w:rPr>
        <w:t>二）公务接待费</w:t>
      </w:r>
      <w:r>
        <w:rPr>
          <w:rFonts w:hint="eastAsia" w:ascii="仿宋" w:hAnsi="仿宋" w:eastAsia="仿宋"/>
          <w:bCs/>
          <w:sz w:val="32"/>
          <w:szCs w:val="32"/>
        </w:rPr>
        <w:t>0万元</w:t>
      </w:r>
      <w:r>
        <w:rPr>
          <w:rFonts w:hint="eastAsia" w:ascii="仿宋" w:hAnsi="仿宋" w:eastAsia="仿宋" w:cs="仿宋_GB2312"/>
          <w:color w:val="000000"/>
          <w:sz w:val="32"/>
          <w:szCs w:val="32"/>
        </w:rPr>
        <w:t>，</w:t>
      </w:r>
      <w:r>
        <w:rPr>
          <w:rFonts w:hint="eastAsia" w:ascii="仿宋" w:hAnsi="仿宋" w:eastAsia="仿宋" w:cs="Courier New"/>
          <w:sz w:val="32"/>
          <w:szCs w:val="32"/>
        </w:rPr>
        <w:t>主要用于按规定开支的各类公务接待（含外宾接待）支出。</w:t>
      </w:r>
      <w:r>
        <w:rPr>
          <w:rFonts w:hint="eastAsia" w:ascii="仿宋" w:hAnsi="仿宋" w:eastAsia="仿宋"/>
          <w:sz w:val="32"/>
          <w:szCs w:val="32"/>
        </w:rPr>
        <w:t xml:space="preserve"> </w:t>
      </w:r>
    </w:p>
    <w:p>
      <w:pPr>
        <w:kinsoku w:val="0"/>
        <w:overflowPunct w:val="0"/>
        <w:autoSpaceDE w:val="0"/>
        <w:autoSpaceDN w:val="0"/>
        <w:adjustRightInd w:val="0"/>
        <w:snapToGrid w:val="0"/>
        <w:spacing w:line="580" w:lineRule="exact"/>
        <w:ind w:firstLine="643" w:firstLineChars="200"/>
        <w:rPr>
          <w:rFonts w:ascii="仿宋" w:hAnsi="仿宋" w:eastAsia="仿宋" w:cs="仿宋_GB2312"/>
          <w:color w:val="000000"/>
          <w:sz w:val="32"/>
          <w:szCs w:val="32"/>
        </w:rPr>
      </w:pPr>
      <w:r>
        <w:rPr>
          <w:rFonts w:hint="eastAsia" w:ascii="仿宋" w:hAnsi="仿宋" w:eastAsia="仿宋"/>
          <w:b/>
          <w:sz w:val="32"/>
          <w:szCs w:val="32"/>
        </w:rPr>
        <w:t>（三）公务用车购置及运行维护费</w:t>
      </w:r>
      <w:r>
        <w:rPr>
          <w:rFonts w:hint="eastAsia" w:ascii="仿宋" w:hAnsi="仿宋" w:eastAsia="仿宋"/>
          <w:sz w:val="32"/>
          <w:szCs w:val="32"/>
        </w:rPr>
        <w:t>0</w:t>
      </w:r>
      <w:r>
        <w:rPr>
          <w:rFonts w:hint="eastAsia" w:ascii="仿宋" w:hAnsi="仿宋" w:eastAsia="仿宋" w:cs="仿宋_GB2312"/>
          <w:color w:val="000000"/>
          <w:kern w:val="0"/>
          <w:sz w:val="32"/>
          <w:szCs w:val="32"/>
        </w:rPr>
        <w:t>万</w:t>
      </w:r>
      <w:r>
        <w:rPr>
          <w:rFonts w:hint="eastAsia" w:ascii="仿宋" w:hAnsi="仿宋" w:eastAsia="仿宋" w:cs="仿宋_GB2312"/>
          <w:color w:val="000000"/>
          <w:sz w:val="32"/>
          <w:szCs w:val="32"/>
        </w:rPr>
        <w:t>元。</w:t>
      </w:r>
      <w:r>
        <w:rPr>
          <w:rFonts w:hint="eastAsia" w:ascii="仿宋" w:hAnsi="仿宋" w:eastAsia="仿宋" w:cs="仿宋_GB2312"/>
          <w:b/>
          <w:color w:val="000000"/>
          <w:sz w:val="32"/>
          <w:szCs w:val="32"/>
        </w:rPr>
        <w:t>其中，</w:t>
      </w:r>
      <w:r>
        <w:rPr>
          <w:rFonts w:hint="eastAsia" w:ascii="仿宋" w:hAnsi="仿宋" w:eastAsia="仿宋"/>
          <w:b/>
          <w:sz w:val="32"/>
          <w:szCs w:val="32"/>
        </w:rPr>
        <w:t>公务用车购</w:t>
      </w:r>
      <w:r>
        <w:rPr>
          <w:rFonts w:hint="eastAsia" w:ascii="仿宋" w:hAnsi="仿宋" w:eastAsia="仿宋" w:cs="仿宋_GB2312"/>
          <w:b/>
          <w:color w:val="000000"/>
          <w:sz w:val="32"/>
          <w:szCs w:val="32"/>
        </w:rPr>
        <w:t>置费</w:t>
      </w:r>
      <w:r>
        <w:rPr>
          <w:rFonts w:hint="eastAsia" w:ascii="仿宋" w:hAnsi="仿宋" w:eastAsia="仿宋"/>
          <w:b/>
          <w:sz w:val="32"/>
          <w:szCs w:val="32"/>
        </w:rPr>
        <w:t>0</w:t>
      </w:r>
      <w:r>
        <w:rPr>
          <w:rFonts w:hint="eastAsia" w:ascii="仿宋" w:hAnsi="仿宋" w:eastAsia="仿宋" w:cs="仿宋_GB2312"/>
          <w:b/>
          <w:color w:val="000000"/>
          <w:sz w:val="32"/>
          <w:szCs w:val="32"/>
        </w:rPr>
        <w:t>万元</w:t>
      </w:r>
      <w:r>
        <w:rPr>
          <w:rFonts w:hint="eastAsia" w:ascii="仿宋" w:hAnsi="仿宋" w:eastAsia="仿宋" w:cs="仿宋_GB2312"/>
          <w:color w:val="000000"/>
          <w:sz w:val="32"/>
          <w:szCs w:val="32"/>
        </w:rPr>
        <w:t>，</w:t>
      </w:r>
      <w:bookmarkStart w:id="3" w:name="PO_part2A9IncReason6"/>
      <w:r>
        <w:rPr>
          <w:rFonts w:hint="eastAsia" w:ascii="仿宋" w:hAnsi="仿宋" w:eastAsia="仿宋" w:cs="Courier New"/>
          <w:sz w:val="32"/>
          <w:szCs w:val="32"/>
        </w:rPr>
        <w:t>主要用于开展工作所需公务用车的燃料费、维修费、过路过桥费、保险费、安全奖励费用等支出。</w:t>
      </w:r>
      <w:r>
        <w:rPr>
          <w:rFonts w:hint="eastAsia" w:ascii="仿宋" w:hAnsi="仿宋" w:eastAsia="仿宋" w:cs="仿宋_GB2312"/>
          <w:b/>
          <w:color w:val="000000"/>
          <w:sz w:val="32"/>
          <w:szCs w:val="32"/>
        </w:rPr>
        <w:t>公务用车运行维护费</w:t>
      </w:r>
      <w:r>
        <w:rPr>
          <w:rFonts w:hint="eastAsia" w:ascii="仿宋" w:hAnsi="仿宋" w:eastAsia="仿宋"/>
          <w:sz w:val="32"/>
          <w:szCs w:val="32"/>
        </w:rPr>
        <w:t>0</w:t>
      </w:r>
      <w:r>
        <w:rPr>
          <w:rFonts w:hint="eastAsia" w:ascii="仿宋" w:hAnsi="仿宋" w:eastAsia="仿宋"/>
          <w:sz w:val="11"/>
          <w:szCs w:val="11"/>
        </w:rPr>
        <w:t xml:space="preserve"> </w:t>
      </w:r>
      <w:r>
        <w:rPr>
          <w:rFonts w:hint="eastAsia" w:ascii="仿宋" w:hAnsi="仿宋" w:eastAsia="仿宋" w:cs="仿宋_GB2312"/>
          <w:color w:val="000000"/>
          <w:kern w:val="0"/>
          <w:sz w:val="32"/>
          <w:szCs w:val="32"/>
        </w:rPr>
        <w:t>万元</w:t>
      </w:r>
      <w:r>
        <w:rPr>
          <w:rFonts w:hint="eastAsia" w:ascii="仿宋" w:hAnsi="仿宋" w:eastAsia="仿宋" w:cs="Courier New"/>
          <w:sz w:val="32"/>
          <w:szCs w:val="32"/>
        </w:rPr>
        <w:t>。主要原因：</w:t>
      </w:r>
      <w:r>
        <w:rPr>
          <w:rFonts w:hint="eastAsia" w:ascii="仿宋" w:hAnsi="仿宋" w:eastAsia="仿宋"/>
          <w:sz w:val="32"/>
          <w:szCs w:val="32"/>
        </w:rPr>
        <w:t>按照中央国务院八项规定厉行节约的相关规定要求，严格管控公务用车支出，压缩公务用车费用。</w:t>
      </w:r>
      <w:r>
        <w:rPr>
          <w:rFonts w:hint="eastAsia" w:ascii="仿宋" w:hAnsi="仿宋" w:eastAsia="仿宋"/>
          <w:bCs/>
          <w:sz w:val="32"/>
          <w:szCs w:val="32"/>
        </w:rPr>
        <w:t xml:space="preserve"> </w:t>
      </w:r>
      <w:bookmarkEnd w:id="3"/>
      <w:bookmarkStart w:id="4" w:name="PO_part2A9IncReason8"/>
      <w:r>
        <w:rPr>
          <w:rFonts w:hint="eastAsia" w:ascii="仿宋" w:hAnsi="仿宋" w:eastAsia="仿宋"/>
          <w:bCs/>
          <w:sz w:val="32"/>
          <w:szCs w:val="32"/>
        </w:rPr>
        <w:t xml:space="preserve"> </w:t>
      </w:r>
      <w:bookmarkEnd w:id="4"/>
    </w:p>
    <w:p>
      <w:pPr>
        <w:adjustRightInd w:val="0"/>
        <w:snapToGrid w:val="0"/>
        <w:spacing w:line="560" w:lineRule="exact"/>
        <w:ind w:firstLine="640" w:firstLineChars="200"/>
        <w:rPr>
          <w:rFonts w:hint="eastAsia" w:ascii="黑体" w:hAnsi="黑体" w:eastAsia="黑体" w:cs="宋体"/>
          <w:bCs/>
          <w:kern w:val="0"/>
          <w:sz w:val="32"/>
          <w:szCs w:val="32"/>
        </w:rPr>
      </w:pPr>
    </w:p>
    <w:p>
      <w:pPr>
        <w:adjustRightInd w:val="0"/>
        <w:snapToGrid w:val="0"/>
        <w:spacing w:line="560" w:lineRule="exact"/>
        <w:ind w:firstLine="640" w:firstLineChars="200"/>
        <w:rPr>
          <w:rFonts w:ascii="仿宋" w:hAnsi="仿宋" w:eastAsia="仿宋" w:cs="宋体"/>
          <w:b/>
          <w:color w:val="FF0000"/>
          <w:kern w:val="0"/>
          <w:sz w:val="32"/>
          <w:szCs w:val="32"/>
        </w:rPr>
      </w:pPr>
      <w:r>
        <w:rPr>
          <w:rFonts w:hint="eastAsia" w:ascii="黑体" w:hAnsi="黑体" w:eastAsia="黑体" w:cs="宋体"/>
          <w:bCs/>
          <w:kern w:val="0"/>
          <w:sz w:val="32"/>
          <w:szCs w:val="32"/>
        </w:rPr>
        <w:t>九</w:t>
      </w:r>
      <w:r>
        <w:rPr>
          <w:rFonts w:ascii="黑体" w:hAnsi="黑体" w:eastAsia="黑体" w:cs="宋体"/>
          <w:bCs/>
          <w:kern w:val="0"/>
          <w:sz w:val="32"/>
          <w:szCs w:val="32"/>
        </w:rPr>
        <w:t>、政府性基金预算支出预算情况说明</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信阳市平桥区第二小学2022年</w:t>
      </w:r>
      <w:r>
        <w:rPr>
          <w:rFonts w:ascii="仿宋" w:hAnsi="仿宋" w:eastAsia="仿宋" w:cs="宋体"/>
          <w:kern w:val="0"/>
          <w:sz w:val="32"/>
          <w:szCs w:val="32"/>
        </w:rPr>
        <w:t>政府性基金预算支出</w:t>
      </w:r>
      <w:r>
        <w:rPr>
          <w:rFonts w:hint="eastAsia" w:ascii="仿宋" w:hAnsi="仿宋" w:eastAsia="仿宋" w:cs="宋体"/>
          <w:kern w:val="0"/>
          <w:sz w:val="32"/>
          <w:szCs w:val="32"/>
        </w:rPr>
        <w:t>0</w:t>
      </w:r>
      <w:r>
        <w:rPr>
          <w:rFonts w:ascii="仿宋" w:hAnsi="仿宋" w:eastAsia="仿宋" w:cs="宋体"/>
          <w:kern w:val="0"/>
          <w:sz w:val="32"/>
          <w:szCs w:val="32"/>
        </w:rPr>
        <w:t>万元。</w:t>
      </w:r>
      <w:r>
        <w:rPr>
          <w:rFonts w:hint="eastAsia" w:ascii="仿宋" w:hAnsi="仿宋" w:eastAsia="仿宋" w:cs="宋体"/>
          <w:kern w:val="0"/>
          <w:sz w:val="32"/>
          <w:szCs w:val="32"/>
        </w:rPr>
        <w:t>主要原因是：</w:t>
      </w:r>
      <w:r>
        <w:rPr>
          <w:rFonts w:ascii="仿宋" w:hAnsi="仿宋" w:eastAsia="仿宋" w:cs="宋体"/>
          <w:kern w:val="0"/>
          <w:sz w:val="32"/>
          <w:szCs w:val="32"/>
        </w:rPr>
        <w:t>因无此项预算支出，故无数据情况说明。</w:t>
      </w:r>
    </w:p>
    <w:p>
      <w:pPr>
        <w:adjustRightInd w:val="0"/>
        <w:snapToGrid w:val="0"/>
        <w:spacing w:line="560" w:lineRule="exact"/>
        <w:ind w:firstLine="640" w:firstLineChars="200"/>
        <w:rPr>
          <w:rFonts w:hint="eastAsia" w:ascii="黑体" w:hAnsi="黑体" w:eastAsia="黑体" w:cs="宋体"/>
          <w:bCs/>
          <w:kern w:val="0"/>
          <w:sz w:val="32"/>
          <w:szCs w:val="32"/>
        </w:rPr>
      </w:pPr>
    </w:p>
    <w:p>
      <w:pPr>
        <w:adjustRightInd w:val="0"/>
        <w:snapToGrid w:val="0"/>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十</w:t>
      </w:r>
      <w:r>
        <w:rPr>
          <w:rFonts w:ascii="黑体" w:hAnsi="黑体" w:eastAsia="黑体" w:cs="宋体"/>
          <w:bCs/>
          <w:kern w:val="0"/>
          <w:sz w:val="32"/>
          <w:szCs w:val="32"/>
        </w:rPr>
        <w:t>、其他重要事项的情况说明</w:t>
      </w:r>
    </w:p>
    <w:p>
      <w:pPr>
        <w:adjustRightInd w:val="0"/>
        <w:snapToGrid w:val="0"/>
        <w:spacing w:line="560" w:lineRule="exact"/>
        <w:ind w:firstLine="643" w:firstLineChars="200"/>
        <w:rPr>
          <w:rFonts w:ascii="仿宋" w:hAnsi="仿宋" w:eastAsia="仿宋" w:cs="宋体"/>
          <w:b/>
          <w:bCs/>
          <w:kern w:val="0"/>
          <w:sz w:val="32"/>
          <w:szCs w:val="32"/>
        </w:rPr>
      </w:pPr>
      <w:r>
        <w:rPr>
          <w:rFonts w:ascii="仿宋" w:hAnsi="仿宋" w:eastAsia="仿宋" w:cs="宋体"/>
          <w:b/>
          <w:bCs/>
          <w:kern w:val="0"/>
          <w:sz w:val="32"/>
          <w:szCs w:val="32"/>
        </w:rPr>
        <w:t>（一）机关运行经费支出情况</w:t>
      </w:r>
    </w:p>
    <w:p>
      <w:pPr>
        <w:adjustRightInd w:val="0"/>
        <w:snapToGrid w:val="0"/>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由于信阳市平桥区第二小学不属于行政单位或参照公务员法管理的事业单位，故没有该项开支。</w:t>
      </w:r>
    </w:p>
    <w:p>
      <w:pPr>
        <w:adjustRightInd w:val="0"/>
        <w:snapToGrid w:val="0"/>
        <w:spacing w:line="560" w:lineRule="exact"/>
        <w:ind w:firstLine="640" w:firstLineChars="200"/>
        <w:rPr>
          <w:rFonts w:hint="eastAsia" w:ascii="仿宋" w:hAnsi="仿宋" w:eastAsia="仿宋" w:cs="宋体"/>
          <w:kern w:val="0"/>
          <w:sz w:val="32"/>
          <w:szCs w:val="32"/>
        </w:rPr>
      </w:pPr>
    </w:p>
    <w:p>
      <w:pPr>
        <w:adjustRightInd w:val="0"/>
        <w:snapToGrid w:val="0"/>
        <w:spacing w:line="560" w:lineRule="exact"/>
        <w:ind w:firstLine="643" w:firstLineChars="200"/>
        <w:rPr>
          <w:rFonts w:ascii="仿宋" w:hAnsi="仿宋" w:eastAsia="仿宋" w:cs="宋体"/>
          <w:b/>
          <w:bCs/>
          <w:kern w:val="0"/>
          <w:sz w:val="32"/>
          <w:szCs w:val="32"/>
        </w:rPr>
      </w:pPr>
      <w:r>
        <w:rPr>
          <w:rFonts w:ascii="仿宋" w:hAnsi="仿宋" w:eastAsia="仿宋" w:cs="宋体"/>
          <w:b/>
          <w:bCs/>
          <w:kern w:val="0"/>
          <w:sz w:val="32"/>
          <w:szCs w:val="32"/>
        </w:rPr>
        <w:t>（二）政府采购支出情况</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2022年</w:t>
      </w:r>
      <w:r>
        <w:rPr>
          <w:rFonts w:ascii="仿宋" w:hAnsi="仿宋" w:eastAsia="仿宋" w:cs="宋体"/>
          <w:kern w:val="0"/>
          <w:sz w:val="32"/>
          <w:szCs w:val="32"/>
        </w:rPr>
        <w:t>政府采购预算安排</w:t>
      </w:r>
      <w:r>
        <w:rPr>
          <w:rFonts w:hint="eastAsia" w:ascii="仿宋" w:hAnsi="仿宋" w:eastAsia="仿宋" w:cs="宋体"/>
          <w:kern w:val="0"/>
          <w:sz w:val="32"/>
          <w:szCs w:val="32"/>
        </w:rPr>
        <w:t>0</w:t>
      </w:r>
      <w:r>
        <w:rPr>
          <w:rFonts w:ascii="仿宋" w:hAnsi="仿宋" w:eastAsia="仿宋" w:cs="宋体"/>
          <w:kern w:val="0"/>
          <w:sz w:val="32"/>
          <w:szCs w:val="32"/>
        </w:rPr>
        <w:t>万元，其中：政府采购货物预算</w:t>
      </w:r>
      <w:r>
        <w:rPr>
          <w:rFonts w:hint="eastAsia" w:ascii="仿宋" w:hAnsi="仿宋" w:eastAsia="仿宋" w:cs="宋体"/>
          <w:kern w:val="0"/>
          <w:sz w:val="32"/>
          <w:szCs w:val="32"/>
        </w:rPr>
        <w:t>0</w:t>
      </w:r>
      <w:r>
        <w:rPr>
          <w:rFonts w:ascii="仿宋" w:hAnsi="仿宋" w:eastAsia="仿宋" w:cs="宋体"/>
          <w:kern w:val="0"/>
          <w:sz w:val="32"/>
          <w:szCs w:val="32"/>
        </w:rPr>
        <w:t>万元、政府采购工程预算</w:t>
      </w:r>
      <w:r>
        <w:rPr>
          <w:rFonts w:hint="eastAsia" w:ascii="仿宋" w:hAnsi="仿宋" w:eastAsia="仿宋" w:cs="宋体"/>
          <w:kern w:val="0"/>
          <w:sz w:val="32"/>
          <w:szCs w:val="32"/>
        </w:rPr>
        <w:t>0</w:t>
      </w:r>
      <w:r>
        <w:rPr>
          <w:rFonts w:ascii="仿宋" w:hAnsi="仿宋" w:eastAsia="仿宋" w:cs="宋体"/>
          <w:kern w:val="0"/>
          <w:sz w:val="32"/>
          <w:szCs w:val="32"/>
        </w:rPr>
        <w:t>万元、政府采购服务预算</w:t>
      </w:r>
      <w:r>
        <w:rPr>
          <w:rFonts w:hint="eastAsia" w:ascii="仿宋" w:hAnsi="仿宋" w:eastAsia="仿宋" w:cs="宋体"/>
          <w:kern w:val="0"/>
          <w:sz w:val="32"/>
          <w:szCs w:val="32"/>
        </w:rPr>
        <w:t>0</w:t>
      </w:r>
      <w:r>
        <w:rPr>
          <w:rFonts w:ascii="仿宋" w:hAnsi="仿宋" w:eastAsia="仿宋" w:cs="宋体"/>
          <w:kern w:val="0"/>
          <w:sz w:val="32"/>
          <w:szCs w:val="32"/>
        </w:rPr>
        <w:t>万元。</w:t>
      </w:r>
    </w:p>
    <w:p>
      <w:pPr>
        <w:adjustRightInd w:val="0"/>
        <w:snapToGrid w:val="0"/>
        <w:spacing w:line="560" w:lineRule="exact"/>
        <w:ind w:firstLine="640" w:firstLineChars="200"/>
        <w:rPr>
          <w:rFonts w:ascii="仿宋" w:hAnsi="仿宋" w:eastAsia="仿宋" w:cs="宋体"/>
          <w:kern w:val="0"/>
          <w:sz w:val="32"/>
          <w:szCs w:val="32"/>
        </w:rPr>
      </w:pPr>
    </w:p>
    <w:p>
      <w:pPr>
        <w:adjustRightInd w:val="0"/>
        <w:snapToGrid w:val="0"/>
        <w:spacing w:line="560" w:lineRule="exact"/>
        <w:ind w:firstLine="643" w:firstLineChars="200"/>
        <w:rPr>
          <w:rFonts w:ascii="仿宋" w:hAnsi="仿宋" w:eastAsia="仿宋" w:cs="宋体"/>
          <w:b/>
          <w:bCs/>
          <w:kern w:val="0"/>
          <w:sz w:val="32"/>
          <w:szCs w:val="32"/>
        </w:rPr>
      </w:pPr>
      <w:r>
        <w:rPr>
          <w:rFonts w:ascii="仿宋" w:hAnsi="仿宋" w:eastAsia="仿宋" w:cs="宋体"/>
          <w:b/>
          <w:bCs/>
          <w:kern w:val="0"/>
          <w:sz w:val="32"/>
          <w:szCs w:val="32"/>
        </w:rPr>
        <w:t>（三）</w:t>
      </w:r>
      <w:r>
        <w:rPr>
          <w:rFonts w:hint="eastAsia" w:ascii="仿宋" w:hAnsi="仿宋" w:eastAsia="仿宋" w:cs="宋体"/>
          <w:b/>
          <w:bCs/>
          <w:kern w:val="0"/>
          <w:sz w:val="32"/>
          <w:szCs w:val="32"/>
        </w:rPr>
        <w:t>绩效目标设置情况</w:t>
      </w:r>
    </w:p>
    <w:p>
      <w:pPr>
        <w:adjustRightInd w:val="0"/>
        <w:snapToGrid w:val="0"/>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我单位2022年无预算项目，因此不涉及项目绩效目标设置情况。</w:t>
      </w:r>
    </w:p>
    <w:p>
      <w:pPr>
        <w:adjustRightInd w:val="0"/>
        <w:snapToGrid w:val="0"/>
        <w:spacing w:line="560" w:lineRule="exact"/>
        <w:ind w:firstLine="643" w:firstLineChars="200"/>
        <w:rPr>
          <w:rFonts w:ascii="仿宋" w:hAnsi="仿宋" w:eastAsia="仿宋" w:cs="宋体"/>
          <w:b/>
          <w:bCs/>
          <w:kern w:val="0"/>
          <w:sz w:val="32"/>
          <w:szCs w:val="32"/>
        </w:rPr>
      </w:pPr>
    </w:p>
    <w:p>
      <w:pPr>
        <w:adjustRightInd w:val="0"/>
        <w:snapToGrid w:val="0"/>
        <w:spacing w:line="560" w:lineRule="exact"/>
        <w:ind w:firstLine="643" w:firstLineChars="200"/>
        <w:rPr>
          <w:rFonts w:ascii="仿宋" w:hAnsi="仿宋" w:eastAsia="仿宋" w:cs="宋体"/>
          <w:b/>
          <w:bCs/>
          <w:kern w:val="0"/>
          <w:sz w:val="32"/>
          <w:szCs w:val="32"/>
        </w:rPr>
      </w:pPr>
      <w:r>
        <w:rPr>
          <w:rFonts w:ascii="仿宋" w:hAnsi="仿宋" w:eastAsia="仿宋" w:cs="宋体"/>
          <w:b/>
          <w:bCs/>
          <w:kern w:val="0"/>
          <w:sz w:val="32"/>
          <w:szCs w:val="32"/>
        </w:rPr>
        <w:t>（四）国有资产占用情况</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20</w:t>
      </w:r>
      <w:r>
        <w:rPr>
          <w:rFonts w:hint="eastAsia" w:ascii="仿宋" w:hAnsi="仿宋" w:eastAsia="仿宋" w:cs="宋体"/>
          <w:kern w:val="0"/>
          <w:sz w:val="32"/>
          <w:szCs w:val="32"/>
        </w:rPr>
        <w:t>21</w:t>
      </w:r>
      <w:r>
        <w:rPr>
          <w:rFonts w:ascii="仿宋" w:hAnsi="仿宋" w:eastAsia="仿宋" w:cs="宋体"/>
          <w:kern w:val="0"/>
          <w:sz w:val="32"/>
          <w:szCs w:val="32"/>
        </w:rPr>
        <w:t>年期末，</w:t>
      </w:r>
      <w:r>
        <w:rPr>
          <w:rFonts w:hint="eastAsia" w:ascii="仿宋" w:hAnsi="仿宋" w:eastAsia="仿宋" w:cs="宋体"/>
          <w:kern w:val="0"/>
          <w:sz w:val="32"/>
          <w:szCs w:val="32"/>
        </w:rPr>
        <w:t>信阳市平桥区第二小学</w:t>
      </w:r>
      <w:r>
        <w:rPr>
          <w:rFonts w:ascii="仿宋" w:hAnsi="仿宋" w:eastAsia="仿宋" w:cs="宋体"/>
          <w:kern w:val="0"/>
          <w:sz w:val="32"/>
          <w:szCs w:val="32"/>
        </w:rPr>
        <w:t>共有车辆</w:t>
      </w:r>
      <w:r>
        <w:rPr>
          <w:rFonts w:hint="eastAsia" w:ascii="仿宋" w:hAnsi="仿宋" w:eastAsia="仿宋" w:cs="宋体"/>
          <w:kern w:val="0"/>
          <w:sz w:val="32"/>
          <w:szCs w:val="32"/>
        </w:rPr>
        <w:t>0</w:t>
      </w:r>
      <w:r>
        <w:rPr>
          <w:rFonts w:ascii="仿宋" w:hAnsi="仿宋" w:eastAsia="仿宋" w:cs="宋体"/>
          <w:kern w:val="0"/>
          <w:sz w:val="32"/>
          <w:szCs w:val="32"/>
        </w:rPr>
        <w:t>辆，其中：一般公务用车</w:t>
      </w:r>
      <w:r>
        <w:rPr>
          <w:rFonts w:hint="eastAsia" w:ascii="仿宋" w:hAnsi="仿宋" w:eastAsia="仿宋" w:cs="宋体"/>
          <w:kern w:val="0"/>
          <w:sz w:val="32"/>
          <w:szCs w:val="32"/>
        </w:rPr>
        <w:t>0</w:t>
      </w:r>
      <w:r>
        <w:rPr>
          <w:rFonts w:ascii="仿宋" w:hAnsi="仿宋" w:eastAsia="仿宋" w:cs="宋体"/>
          <w:kern w:val="0"/>
          <w:sz w:val="32"/>
          <w:szCs w:val="32"/>
        </w:rPr>
        <w:t>辆</w:t>
      </w:r>
      <w:r>
        <w:rPr>
          <w:rFonts w:hint="eastAsia" w:ascii="仿宋" w:hAnsi="仿宋" w:eastAsia="仿宋" w:cs="宋体"/>
          <w:kern w:val="0"/>
          <w:sz w:val="32"/>
          <w:szCs w:val="32"/>
        </w:rPr>
        <w:t>、一般执法执勤用车0辆、其他用车0辆</w:t>
      </w:r>
      <w:r>
        <w:rPr>
          <w:rFonts w:ascii="仿宋" w:hAnsi="仿宋" w:eastAsia="仿宋" w:cs="宋体"/>
          <w:kern w:val="0"/>
          <w:sz w:val="32"/>
          <w:szCs w:val="32"/>
        </w:rPr>
        <w:t>；单价50万元以上通用设备</w:t>
      </w:r>
      <w:r>
        <w:rPr>
          <w:rFonts w:hint="eastAsia" w:ascii="仿宋" w:hAnsi="仿宋" w:eastAsia="仿宋" w:cs="宋体"/>
          <w:kern w:val="0"/>
          <w:sz w:val="32"/>
          <w:szCs w:val="32"/>
        </w:rPr>
        <w:t>0套，</w:t>
      </w:r>
      <w:r>
        <w:rPr>
          <w:rFonts w:ascii="仿宋" w:hAnsi="仿宋" w:eastAsia="仿宋" w:cs="宋体"/>
          <w:kern w:val="0"/>
          <w:sz w:val="32"/>
          <w:szCs w:val="32"/>
        </w:rPr>
        <w:t>单位价值100万元以上专用设备</w:t>
      </w:r>
      <w:r>
        <w:rPr>
          <w:rFonts w:hint="eastAsia" w:ascii="仿宋" w:hAnsi="仿宋" w:eastAsia="仿宋" w:cs="宋体"/>
          <w:kern w:val="0"/>
          <w:sz w:val="32"/>
          <w:szCs w:val="32"/>
        </w:rPr>
        <w:t>0套</w:t>
      </w:r>
      <w:r>
        <w:rPr>
          <w:rFonts w:ascii="仿宋" w:hAnsi="仿宋" w:eastAsia="仿宋" w:cs="宋体"/>
          <w:kern w:val="0"/>
          <w:sz w:val="32"/>
          <w:szCs w:val="32"/>
        </w:rPr>
        <w:t>。</w:t>
      </w:r>
    </w:p>
    <w:p>
      <w:pPr>
        <w:adjustRightInd w:val="0"/>
        <w:snapToGrid w:val="0"/>
        <w:spacing w:line="560" w:lineRule="exact"/>
        <w:ind w:firstLine="640" w:firstLineChars="200"/>
        <w:rPr>
          <w:rFonts w:ascii="仿宋" w:hAnsi="仿宋" w:eastAsia="仿宋" w:cs="宋体"/>
          <w:kern w:val="0"/>
          <w:sz w:val="32"/>
          <w:szCs w:val="32"/>
        </w:rPr>
      </w:pPr>
    </w:p>
    <w:p>
      <w:pPr>
        <w:adjustRightInd w:val="0"/>
        <w:snapToGrid w:val="0"/>
        <w:spacing w:line="560" w:lineRule="exact"/>
        <w:ind w:firstLine="643" w:firstLineChars="200"/>
        <w:rPr>
          <w:rFonts w:ascii="仿宋" w:hAnsi="仿宋" w:eastAsia="仿宋" w:cs="宋体"/>
          <w:b/>
          <w:bCs/>
          <w:kern w:val="0"/>
          <w:sz w:val="32"/>
          <w:szCs w:val="32"/>
        </w:rPr>
      </w:pPr>
      <w:r>
        <w:rPr>
          <w:rFonts w:ascii="仿宋" w:hAnsi="仿宋" w:eastAsia="仿宋" w:cs="宋体"/>
          <w:b/>
          <w:bCs/>
          <w:kern w:val="0"/>
          <w:sz w:val="32"/>
          <w:szCs w:val="32"/>
        </w:rPr>
        <w:t>（五）</w:t>
      </w:r>
      <w:r>
        <w:rPr>
          <w:rFonts w:hint="eastAsia" w:ascii="仿宋" w:hAnsi="仿宋" w:eastAsia="仿宋" w:cs="宋体"/>
          <w:b/>
          <w:bCs/>
          <w:kern w:val="0"/>
          <w:sz w:val="32"/>
          <w:szCs w:val="32"/>
        </w:rPr>
        <w:t>专项</w:t>
      </w:r>
      <w:r>
        <w:rPr>
          <w:rFonts w:ascii="仿宋" w:hAnsi="仿宋" w:eastAsia="仿宋" w:cs="宋体"/>
          <w:b/>
          <w:bCs/>
          <w:kern w:val="0"/>
          <w:sz w:val="32"/>
          <w:szCs w:val="32"/>
        </w:rPr>
        <w:t>转移支付项目情况</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信阳市平桥区第二小学</w:t>
      </w:r>
      <w:r>
        <w:rPr>
          <w:rFonts w:ascii="仿宋" w:hAnsi="仿宋" w:eastAsia="仿宋" w:cs="宋体"/>
          <w:kern w:val="0"/>
          <w:sz w:val="32"/>
          <w:szCs w:val="32"/>
        </w:rPr>
        <w:t>负责管理的</w:t>
      </w:r>
      <w:r>
        <w:rPr>
          <w:rFonts w:hint="eastAsia" w:ascii="仿宋" w:hAnsi="仿宋" w:eastAsia="仿宋" w:cs="宋体"/>
          <w:kern w:val="0"/>
          <w:sz w:val="32"/>
          <w:szCs w:val="32"/>
        </w:rPr>
        <w:t>专项</w:t>
      </w:r>
      <w:r>
        <w:rPr>
          <w:rFonts w:ascii="仿宋" w:hAnsi="仿宋" w:eastAsia="仿宋" w:cs="宋体"/>
          <w:kern w:val="0"/>
          <w:sz w:val="32"/>
          <w:szCs w:val="32"/>
        </w:rPr>
        <w:t>转移支付项目共有</w:t>
      </w:r>
      <w:r>
        <w:rPr>
          <w:rFonts w:hint="eastAsia" w:ascii="仿宋" w:hAnsi="仿宋" w:eastAsia="仿宋" w:cs="宋体"/>
          <w:kern w:val="0"/>
          <w:sz w:val="32"/>
          <w:szCs w:val="32"/>
        </w:rPr>
        <w:t>0</w:t>
      </w:r>
      <w:r>
        <w:rPr>
          <w:rFonts w:ascii="仿宋" w:hAnsi="仿宋" w:eastAsia="仿宋" w:cs="宋体"/>
          <w:kern w:val="0"/>
          <w:sz w:val="32"/>
          <w:szCs w:val="32"/>
        </w:rPr>
        <w:t>项。</w:t>
      </w:r>
      <w:r>
        <w:rPr>
          <w:rFonts w:hint="eastAsia" w:ascii="仿宋" w:hAnsi="仿宋" w:eastAsia="仿宋" w:cs="宋体"/>
          <w:kern w:val="0"/>
          <w:sz w:val="32"/>
          <w:szCs w:val="32"/>
        </w:rPr>
        <w:t>主要原因是：</w:t>
      </w:r>
      <w:r>
        <w:rPr>
          <w:rFonts w:ascii="仿宋" w:hAnsi="仿宋" w:eastAsia="仿宋" w:cs="宋体"/>
          <w:kern w:val="0"/>
          <w:sz w:val="32"/>
          <w:szCs w:val="32"/>
        </w:rPr>
        <w:t>因无此项预算支出，故无数据情况说明。</w:t>
      </w: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jc w:val="left"/>
        <w:rPr>
          <w:rFonts w:ascii="仿宋" w:hAnsi="仿宋" w:eastAsia="仿宋" w:cs="宋体"/>
          <w:kern w:val="0"/>
          <w:sz w:val="32"/>
          <w:szCs w:val="32"/>
        </w:rPr>
      </w:pPr>
      <w:bookmarkStart w:id="5" w:name="_GoBack"/>
      <w:bookmarkEnd w:id="5"/>
    </w:p>
    <w:p>
      <w:pPr>
        <w:adjustRightInd w:val="0"/>
        <w:snapToGrid w:val="0"/>
        <w:spacing w:line="560" w:lineRule="exact"/>
        <w:jc w:val="left"/>
        <w:rPr>
          <w:rFonts w:ascii="仿宋" w:hAnsi="仿宋" w:eastAsia="仿宋" w:cs="宋体"/>
          <w:kern w:val="0"/>
          <w:sz w:val="32"/>
          <w:szCs w:val="32"/>
        </w:rPr>
      </w:pPr>
    </w:p>
    <w:p>
      <w:pPr>
        <w:adjustRightInd w:val="0"/>
        <w:snapToGrid w:val="0"/>
        <w:spacing w:line="560" w:lineRule="exact"/>
        <w:ind w:firstLine="640" w:firstLineChars="200"/>
        <w:jc w:val="center"/>
        <w:rPr>
          <w:rFonts w:ascii="黑体" w:hAnsi="黑体" w:eastAsia="黑体" w:cs="宋体"/>
          <w:bCs/>
          <w:kern w:val="0"/>
          <w:sz w:val="32"/>
          <w:szCs w:val="32"/>
        </w:rPr>
      </w:pPr>
      <w:r>
        <w:rPr>
          <w:rFonts w:ascii="黑体" w:hAnsi="黑体" w:eastAsia="黑体" w:cs="宋体"/>
          <w:bCs/>
          <w:kern w:val="0"/>
          <w:sz w:val="32"/>
          <w:szCs w:val="32"/>
        </w:rPr>
        <w:t>第三部分</w:t>
      </w:r>
    </w:p>
    <w:p>
      <w:pPr>
        <w:adjustRightInd w:val="0"/>
        <w:snapToGrid w:val="0"/>
        <w:spacing w:line="560" w:lineRule="exact"/>
        <w:ind w:firstLine="640" w:firstLineChars="200"/>
        <w:jc w:val="center"/>
        <w:rPr>
          <w:rFonts w:ascii="黑体" w:hAnsi="黑体" w:eastAsia="黑体" w:cs="宋体"/>
          <w:bCs/>
          <w:kern w:val="0"/>
          <w:sz w:val="32"/>
          <w:szCs w:val="32"/>
        </w:rPr>
      </w:pPr>
      <w:r>
        <w:rPr>
          <w:rFonts w:ascii="黑体" w:hAnsi="黑体" w:eastAsia="黑体" w:cs="宋体"/>
          <w:bCs/>
          <w:kern w:val="0"/>
          <w:sz w:val="32"/>
          <w:szCs w:val="32"/>
        </w:rPr>
        <w:t>名词解释</w:t>
      </w:r>
    </w:p>
    <w:p>
      <w:pPr>
        <w:adjustRightInd w:val="0"/>
        <w:snapToGrid w:val="0"/>
        <w:spacing w:line="560" w:lineRule="exact"/>
        <w:ind w:firstLine="643" w:firstLineChars="200"/>
        <w:rPr>
          <w:rFonts w:ascii="仿宋" w:hAnsi="仿宋" w:eastAsia="仿宋" w:cs="宋体"/>
          <w:kern w:val="0"/>
          <w:sz w:val="32"/>
          <w:szCs w:val="32"/>
        </w:rPr>
      </w:pPr>
      <w:r>
        <w:rPr>
          <w:rFonts w:ascii="楷体" w:hAnsi="楷体" w:eastAsia="楷体" w:cs="宋体"/>
          <w:b/>
          <w:kern w:val="0"/>
          <w:sz w:val="32"/>
          <w:szCs w:val="32"/>
        </w:rPr>
        <w:t>一、财政拨款收入：</w:t>
      </w:r>
      <w:r>
        <w:rPr>
          <w:rFonts w:ascii="仿宋" w:hAnsi="仿宋" w:eastAsia="仿宋" w:cs="宋体"/>
          <w:kern w:val="0"/>
          <w:sz w:val="32"/>
          <w:szCs w:val="32"/>
        </w:rPr>
        <w:t>是指</w:t>
      </w:r>
      <w:r>
        <w:rPr>
          <w:rFonts w:hint="eastAsia" w:ascii="仿宋" w:hAnsi="仿宋" w:eastAsia="仿宋" w:cs="宋体"/>
          <w:kern w:val="0"/>
          <w:sz w:val="32"/>
          <w:szCs w:val="32"/>
        </w:rPr>
        <w:t>市</w:t>
      </w:r>
      <w:r>
        <w:rPr>
          <w:rFonts w:ascii="仿宋" w:hAnsi="仿宋" w:eastAsia="仿宋" w:cs="宋体"/>
          <w:kern w:val="0"/>
          <w:sz w:val="32"/>
          <w:szCs w:val="32"/>
        </w:rPr>
        <w:t>级财政当年拨付的资金。</w:t>
      </w:r>
    </w:p>
    <w:p>
      <w:pPr>
        <w:adjustRightInd w:val="0"/>
        <w:snapToGrid w:val="0"/>
        <w:spacing w:line="560" w:lineRule="exact"/>
        <w:ind w:firstLine="643" w:firstLineChars="200"/>
        <w:rPr>
          <w:rFonts w:ascii="仿宋" w:hAnsi="仿宋" w:eastAsia="仿宋" w:cs="宋体"/>
          <w:kern w:val="0"/>
          <w:sz w:val="32"/>
          <w:szCs w:val="32"/>
        </w:rPr>
      </w:pPr>
      <w:r>
        <w:rPr>
          <w:rFonts w:ascii="楷体" w:hAnsi="楷体" w:eastAsia="楷体" w:cs="宋体"/>
          <w:b/>
          <w:kern w:val="0"/>
          <w:sz w:val="32"/>
          <w:szCs w:val="32"/>
        </w:rPr>
        <w:t>二、事业收入：</w:t>
      </w:r>
      <w:r>
        <w:rPr>
          <w:rFonts w:ascii="仿宋" w:hAnsi="仿宋" w:eastAsia="仿宋" w:cs="宋体"/>
          <w:kern w:val="0"/>
          <w:sz w:val="32"/>
          <w:szCs w:val="32"/>
        </w:rPr>
        <w:t>是指事业单位开展专业活动及辅助活动所取得的收入。</w:t>
      </w:r>
    </w:p>
    <w:p>
      <w:pPr>
        <w:adjustRightInd w:val="0"/>
        <w:snapToGrid w:val="0"/>
        <w:spacing w:line="560" w:lineRule="exact"/>
        <w:ind w:firstLine="643" w:firstLineChars="200"/>
        <w:rPr>
          <w:rFonts w:ascii="仿宋" w:hAnsi="仿宋" w:eastAsia="仿宋" w:cs="宋体"/>
          <w:kern w:val="0"/>
          <w:sz w:val="32"/>
          <w:szCs w:val="32"/>
        </w:rPr>
      </w:pPr>
      <w:r>
        <w:rPr>
          <w:rFonts w:hint="eastAsia" w:ascii="楷体" w:hAnsi="楷体" w:eastAsia="楷体" w:cs="宋体"/>
          <w:b/>
          <w:kern w:val="0"/>
          <w:sz w:val="32"/>
          <w:szCs w:val="32"/>
        </w:rPr>
        <w:t>三</w:t>
      </w:r>
      <w:r>
        <w:rPr>
          <w:rFonts w:ascii="楷体" w:hAnsi="楷体" w:eastAsia="楷体" w:cs="宋体"/>
          <w:b/>
          <w:kern w:val="0"/>
          <w:sz w:val="32"/>
          <w:szCs w:val="32"/>
        </w:rPr>
        <w:t>、其他收入：</w:t>
      </w:r>
      <w:r>
        <w:rPr>
          <w:rFonts w:ascii="仿宋" w:hAnsi="仿宋" w:eastAsia="仿宋" w:cs="宋体"/>
          <w:kern w:val="0"/>
          <w:sz w:val="32"/>
          <w:szCs w:val="32"/>
        </w:rPr>
        <w:t>是指</w:t>
      </w:r>
      <w:r>
        <w:rPr>
          <w:rFonts w:hint="eastAsia" w:ascii="仿宋" w:hAnsi="仿宋" w:eastAsia="仿宋" w:cs="宋体"/>
          <w:kern w:val="0"/>
          <w:sz w:val="32"/>
          <w:szCs w:val="32"/>
          <w:lang w:eastAsia="zh-CN"/>
        </w:rPr>
        <w:t>单位</w:t>
      </w:r>
      <w:r>
        <w:rPr>
          <w:rFonts w:ascii="仿宋" w:hAnsi="仿宋" w:eastAsia="仿宋" w:cs="宋体"/>
          <w:kern w:val="0"/>
          <w:sz w:val="32"/>
          <w:szCs w:val="32"/>
        </w:rPr>
        <w:t>取得的除“财政拨款”、“事业收入”、“事业单位经营收入”等以外的收入。</w:t>
      </w:r>
    </w:p>
    <w:p>
      <w:pPr>
        <w:adjustRightInd w:val="0"/>
        <w:snapToGrid w:val="0"/>
        <w:spacing w:line="560" w:lineRule="exact"/>
        <w:ind w:firstLine="643" w:firstLineChars="200"/>
        <w:rPr>
          <w:rFonts w:ascii="仿宋" w:hAnsi="仿宋" w:eastAsia="仿宋" w:cs="宋体"/>
          <w:kern w:val="0"/>
          <w:sz w:val="32"/>
          <w:szCs w:val="32"/>
        </w:rPr>
      </w:pPr>
      <w:r>
        <w:rPr>
          <w:rFonts w:hint="eastAsia" w:ascii="楷体" w:hAnsi="楷体" w:eastAsia="楷体" w:cs="宋体"/>
          <w:b/>
          <w:kern w:val="0"/>
          <w:sz w:val="32"/>
          <w:szCs w:val="32"/>
        </w:rPr>
        <w:t>四</w:t>
      </w:r>
      <w:r>
        <w:rPr>
          <w:rFonts w:ascii="楷体" w:hAnsi="楷体" w:eastAsia="楷体" w:cs="宋体"/>
          <w:b/>
          <w:kern w:val="0"/>
          <w:sz w:val="32"/>
          <w:szCs w:val="32"/>
        </w:rPr>
        <w:t>、用事业基金弥补收支差额：</w:t>
      </w:r>
      <w:r>
        <w:rPr>
          <w:rFonts w:ascii="仿宋" w:hAnsi="仿宋" w:eastAsia="仿宋" w:cs="宋体"/>
          <w:kern w:val="0"/>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adjustRightInd w:val="0"/>
        <w:snapToGrid w:val="0"/>
        <w:spacing w:line="560" w:lineRule="exact"/>
        <w:ind w:firstLine="643" w:firstLineChars="200"/>
        <w:rPr>
          <w:rFonts w:ascii="仿宋" w:hAnsi="仿宋" w:eastAsia="仿宋" w:cs="宋体"/>
          <w:kern w:val="0"/>
          <w:sz w:val="32"/>
          <w:szCs w:val="32"/>
        </w:rPr>
      </w:pPr>
      <w:r>
        <w:rPr>
          <w:rFonts w:hint="eastAsia" w:ascii="楷体" w:hAnsi="楷体" w:eastAsia="楷体" w:cs="宋体"/>
          <w:b/>
          <w:kern w:val="0"/>
          <w:sz w:val="32"/>
          <w:szCs w:val="32"/>
        </w:rPr>
        <w:t>五</w:t>
      </w:r>
      <w:r>
        <w:rPr>
          <w:rFonts w:ascii="楷体" w:hAnsi="楷体" w:eastAsia="楷体" w:cs="宋体"/>
          <w:b/>
          <w:kern w:val="0"/>
          <w:sz w:val="32"/>
          <w:szCs w:val="32"/>
        </w:rPr>
        <w:t>、基本支出：</w:t>
      </w:r>
      <w:r>
        <w:rPr>
          <w:rFonts w:ascii="仿宋" w:hAnsi="仿宋" w:eastAsia="仿宋" w:cs="宋体"/>
          <w:kern w:val="0"/>
          <w:sz w:val="32"/>
          <w:szCs w:val="32"/>
        </w:rPr>
        <w:t>是指为保障机构正常运转、完成日常工作任务所必需的开支，其内容包括人员经费和日常公用经费两部分。</w:t>
      </w:r>
    </w:p>
    <w:p>
      <w:pPr>
        <w:adjustRightInd w:val="0"/>
        <w:snapToGrid w:val="0"/>
        <w:spacing w:line="560" w:lineRule="exact"/>
        <w:ind w:firstLine="643" w:firstLineChars="200"/>
        <w:rPr>
          <w:rFonts w:ascii="仿宋" w:hAnsi="仿宋" w:eastAsia="仿宋" w:cs="宋体"/>
          <w:kern w:val="0"/>
          <w:sz w:val="32"/>
          <w:szCs w:val="32"/>
        </w:rPr>
      </w:pPr>
      <w:r>
        <w:rPr>
          <w:rFonts w:hint="eastAsia" w:ascii="楷体" w:hAnsi="楷体" w:eastAsia="楷体" w:cs="宋体"/>
          <w:b/>
          <w:kern w:val="0"/>
          <w:sz w:val="32"/>
          <w:szCs w:val="32"/>
        </w:rPr>
        <w:t>六</w:t>
      </w:r>
      <w:r>
        <w:rPr>
          <w:rFonts w:ascii="楷体" w:hAnsi="楷体" w:eastAsia="楷体" w:cs="宋体"/>
          <w:b/>
          <w:kern w:val="0"/>
          <w:sz w:val="32"/>
          <w:szCs w:val="32"/>
        </w:rPr>
        <w:t>、项目支出：</w:t>
      </w:r>
      <w:r>
        <w:rPr>
          <w:rFonts w:ascii="仿宋" w:hAnsi="仿宋" w:eastAsia="仿宋" w:cs="宋体"/>
          <w:kern w:val="0"/>
          <w:sz w:val="32"/>
          <w:szCs w:val="32"/>
        </w:rPr>
        <w:t>是指在基本支出之外，为完成特定的行政工作任务或事业发展目标所发生的支出。</w:t>
      </w:r>
    </w:p>
    <w:p>
      <w:pPr>
        <w:adjustRightInd w:val="0"/>
        <w:snapToGrid w:val="0"/>
        <w:spacing w:line="560" w:lineRule="exact"/>
        <w:ind w:firstLine="643" w:firstLineChars="200"/>
        <w:rPr>
          <w:rFonts w:ascii="仿宋" w:hAnsi="仿宋" w:eastAsia="仿宋" w:cs="宋体"/>
          <w:kern w:val="0"/>
          <w:sz w:val="32"/>
          <w:szCs w:val="32"/>
        </w:rPr>
      </w:pPr>
      <w:r>
        <w:rPr>
          <w:rFonts w:hint="eastAsia" w:ascii="楷体" w:hAnsi="楷体" w:eastAsia="楷体" w:cs="宋体"/>
          <w:b/>
          <w:kern w:val="0"/>
          <w:sz w:val="32"/>
          <w:szCs w:val="32"/>
        </w:rPr>
        <w:t>七</w:t>
      </w:r>
      <w:r>
        <w:rPr>
          <w:rFonts w:ascii="楷体" w:hAnsi="楷体" w:eastAsia="楷体" w:cs="宋体"/>
          <w:b/>
          <w:kern w:val="0"/>
          <w:sz w:val="32"/>
          <w:szCs w:val="32"/>
        </w:rPr>
        <w:t>、“三公”经费：</w:t>
      </w:r>
      <w:r>
        <w:rPr>
          <w:rFonts w:ascii="仿宋" w:hAnsi="仿宋" w:eastAsia="仿宋" w:cs="宋体"/>
          <w:kern w:val="0"/>
          <w:sz w:val="32"/>
          <w:szCs w:val="32"/>
        </w:rPr>
        <w:t>是指纳入</w:t>
      </w:r>
      <w:r>
        <w:rPr>
          <w:rFonts w:hint="eastAsia" w:ascii="仿宋" w:hAnsi="仿宋" w:eastAsia="仿宋" w:cs="宋体"/>
          <w:kern w:val="0"/>
          <w:sz w:val="32"/>
          <w:szCs w:val="32"/>
        </w:rPr>
        <w:t>市</w:t>
      </w:r>
      <w:r>
        <w:rPr>
          <w:rFonts w:ascii="仿宋" w:hAnsi="仿宋" w:eastAsia="仿宋" w:cs="宋体"/>
          <w:kern w:val="0"/>
          <w:sz w:val="32"/>
          <w:szCs w:val="32"/>
        </w:rPr>
        <w:t>级财政预算管理，</w:t>
      </w:r>
      <w:r>
        <w:rPr>
          <w:rFonts w:hint="eastAsia" w:ascii="仿宋" w:hAnsi="仿宋" w:eastAsia="仿宋" w:cs="宋体"/>
          <w:kern w:val="0"/>
          <w:sz w:val="32"/>
          <w:szCs w:val="32"/>
          <w:lang w:eastAsia="zh-CN"/>
        </w:rPr>
        <w:t>单位</w:t>
      </w:r>
      <w:r>
        <w:rPr>
          <w:rFonts w:ascii="仿宋" w:hAnsi="仿宋" w:eastAsia="仿宋" w:cs="宋体"/>
          <w:kern w:val="0"/>
          <w:sz w:val="32"/>
          <w:szCs w:val="32"/>
        </w:rPr>
        <w:t>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djustRightInd w:val="0"/>
        <w:snapToGrid w:val="0"/>
        <w:spacing w:line="560" w:lineRule="exact"/>
        <w:ind w:firstLine="643" w:firstLineChars="200"/>
        <w:rPr>
          <w:rFonts w:ascii="仿宋" w:hAnsi="仿宋" w:eastAsia="仿宋" w:cs="宋体"/>
          <w:kern w:val="0"/>
          <w:sz w:val="32"/>
          <w:szCs w:val="32"/>
        </w:rPr>
      </w:pPr>
      <w:r>
        <w:rPr>
          <w:rFonts w:hint="eastAsia" w:ascii="楷体" w:hAnsi="楷体" w:eastAsia="楷体" w:cs="宋体"/>
          <w:b/>
          <w:kern w:val="0"/>
          <w:sz w:val="32"/>
          <w:szCs w:val="32"/>
        </w:rPr>
        <w:t>八</w:t>
      </w:r>
      <w:r>
        <w:rPr>
          <w:rFonts w:ascii="楷体" w:hAnsi="楷体" w:eastAsia="楷体" w:cs="宋体"/>
          <w:b/>
          <w:kern w:val="0"/>
          <w:sz w:val="32"/>
          <w:szCs w:val="32"/>
        </w:rPr>
        <w:t>、机关运行经费：</w:t>
      </w:r>
      <w:r>
        <w:rPr>
          <w:rFonts w:ascii="仿宋" w:hAnsi="仿宋" w:eastAsia="仿宋" w:cs="宋体"/>
          <w:kern w:val="0"/>
          <w:sz w:val="32"/>
          <w:szCs w:val="32"/>
        </w:rPr>
        <w:t>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djustRightInd w:val="0"/>
        <w:snapToGrid w:val="0"/>
        <w:spacing w:line="560" w:lineRule="exact"/>
        <w:ind w:firstLine="643" w:firstLineChars="200"/>
        <w:jc w:val="left"/>
        <w:rPr>
          <w:rFonts w:ascii="仿宋" w:hAnsi="仿宋" w:eastAsia="仿宋" w:cs="宋体"/>
          <w:b/>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附件：</w:t>
      </w:r>
      <w:r>
        <w:fldChar w:fldCharType="begin"/>
      </w:r>
      <w:r>
        <w:instrText xml:space="preserve"> HYPERLINK "http://www.haedu.gov.cn/UserFiles/File/201803/20180309144718540.doc" </w:instrText>
      </w:r>
      <w:r>
        <w:fldChar w:fldCharType="separate"/>
      </w:r>
      <w:r>
        <w:rPr>
          <w:rFonts w:hint="eastAsia" w:ascii="仿宋" w:hAnsi="仿宋" w:eastAsia="仿宋" w:cs="宋体"/>
          <w:kern w:val="0"/>
          <w:sz w:val="32"/>
          <w:szCs w:val="32"/>
        </w:rPr>
        <w:t>信阳市平桥区第二小学 2022年预算表</w:t>
      </w:r>
      <w:r>
        <w:rPr>
          <w:rFonts w:hint="eastAsia" w:ascii="仿宋" w:hAnsi="仿宋" w:eastAsia="仿宋" w:cs="宋体"/>
          <w:kern w:val="0"/>
          <w:sz w:val="32"/>
          <w:szCs w:val="32"/>
        </w:rPr>
        <w:fldChar w:fldCharType="end"/>
      </w:r>
    </w:p>
    <w:p>
      <w:pPr>
        <w:adjustRightInd w:val="0"/>
        <w:snapToGrid w:val="0"/>
        <w:spacing w:line="560" w:lineRule="exact"/>
        <w:ind w:left="5278" w:leftChars="304" w:hanging="4640" w:hangingChars="1450"/>
        <w:jc w:val="left"/>
        <w:rPr>
          <w:rFonts w:ascii="仿宋" w:hAnsi="仿宋" w:eastAsia="仿宋" w:cs="宋体"/>
          <w:kern w:val="0"/>
          <w:sz w:val="32"/>
          <w:szCs w:val="32"/>
        </w:rPr>
      </w:pPr>
    </w:p>
    <w:p>
      <w:pPr>
        <w:adjustRightInd w:val="0"/>
        <w:snapToGrid w:val="0"/>
        <w:spacing w:line="560" w:lineRule="exact"/>
        <w:ind w:left="5267" w:leftChars="2508" w:firstLine="320" w:firstLineChars="100"/>
        <w:jc w:val="left"/>
        <w:rPr>
          <w:rFonts w:ascii="仿宋" w:hAnsi="仿宋" w:eastAsia="仿宋" w:cs="宋体"/>
          <w:kern w:val="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仿宋" w:hAnsi="仿宋" w:eastAsia="仿宋"/>
        <w:sz w:val="32"/>
        <w:szCs w:val="32"/>
        <w:lang w:val="zh-CN"/>
      </w:rPr>
      <w:t xml:space="preserve"> </w:t>
    </w:r>
    <w:r>
      <w:rPr>
        <w:rFonts w:ascii="仿宋" w:hAnsi="仿宋" w:eastAsia="仿宋"/>
        <w:b/>
        <w:bCs/>
        <w:sz w:val="32"/>
        <w:szCs w:val="32"/>
      </w:rPr>
      <w:fldChar w:fldCharType="begin"/>
    </w:r>
    <w:r>
      <w:rPr>
        <w:rFonts w:ascii="仿宋" w:hAnsi="仿宋" w:eastAsia="仿宋"/>
        <w:b/>
        <w:bCs/>
        <w:sz w:val="32"/>
        <w:szCs w:val="32"/>
      </w:rPr>
      <w:instrText xml:space="preserve">PAGE</w:instrText>
    </w:r>
    <w:r>
      <w:rPr>
        <w:rFonts w:ascii="仿宋" w:hAnsi="仿宋" w:eastAsia="仿宋"/>
        <w:b/>
        <w:bCs/>
        <w:sz w:val="32"/>
        <w:szCs w:val="32"/>
      </w:rPr>
      <w:fldChar w:fldCharType="separate"/>
    </w:r>
    <w:r>
      <w:rPr>
        <w:rFonts w:ascii="仿宋" w:hAnsi="仿宋" w:eastAsia="仿宋"/>
        <w:b/>
        <w:bCs/>
        <w:sz w:val="32"/>
        <w:szCs w:val="32"/>
      </w:rPr>
      <w:t>6</w:t>
    </w:r>
    <w:r>
      <w:rPr>
        <w:rFonts w:ascii="仿宋" w:hAnsi="仿宋" w:eastAsia="仿宋"/>
        <w:b/>
        <w:bCs/>
        <w:sz w:val="32"/>
        <w:szCs w:val="32"/>
      </w:rPr>
      <w:fldChar w:fldCharType="end"/>
    </w:r>
    <w:r>
      <w:rPr>
        <w:rFonts w:ascii="仿宋" w:hAnsi="仿宋" w:eastAsia="仿宋"/>
        <w:sz w:val="32"/>
        <w:szCs w:val="32"/>
        <w:lang w:val="zh-CN"/>
      </w:rPr>
      <w:t xml:space="preserve"> / </w:t>
    </w:r>
    <w:r>
      <w:rPr>
        <w:rFonts w:ascii="仿宋" w:hAnsi="仿宋" w:eastAsia="仿宋"/>
        <w:b/>
        <w:bCs/>
        <w:sz w:val="32"/>
        <w:szCs w:val="32"/>
      </w:rPr>
      <w:fldChar w:fldCharType="begin"/>
    </w:r>
    <w:r>
      <w:rPr>
        <w:rFonts w:ascii="仿宋" w:hAnsi="仿宋" w:eastAsia="仿宋"/>
        <w:b/>
        <w:bCs/>
        <w:sz w:val="32"/>
        <w:szCs w:val="32"/>
      </w:rPr>
      <w:instrText xml:space="preserve">NUMPAGES</w:instrText>
    </w:r>
    <w:r>
      <w:rPr>
        <w:rFonts w:ascii="仿宋" w:hAnsi="仿宋" w:eastAsia="仿宋"/>
        <w:b/>
        <w:bCs/>
        <w:sz w:val="32"/>
        <w:szCs w:val="32"/>
      </w:rPr>
      <w:fldChar w:fldCharType="separate"/>
    </w:r>
    <w:r>
      <w:rPr>
        <w:rFonts w:ascii="仿宋" w:hAnsi="仿宋" w:eastAsia="仿宋"/>
        <w:b/>
        <w:bCs/>
        <w:sz w:val="32"/>
        <w:szCs w:val="32"/>
      </w:rPr>
      <w:t>8</w:t>
    </w:r>
    <w:r>
      <w:rPr>
        <w:rFonts w:ascii="仿宋" w:hAnsi="仿宋" w:eastAsia="仿宋"/>
        <w:b/>
        <w:bCs/>
        <w:sz w:val="32"/>
        <w:szCs w:val="32"/>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I1Y2E1OWE5ZDExNWM1ZGI4NWI5NjA3NzhkOGM4YzAifQ=="/>
  </w:docVars>
  <w:rsids>
    <w:rsidRoot w:val="00396003"/>
    <w:rsid w:val="00017113"/>
    <w:rsid w:val="00042E49"/>
    <w:rsid w:val="00044ECD"/>
    <w:rsid w:val="00110163"/>
    <w:rsid w:val="00177316"/>
    <w:rsid w:val="00233C2A"/>
    <w:rsid w:val="00277E6D"/>
    <w:rsid w:val="002D1BE9"/>
    <w:rsid w:val="00305C9F"/>
    <w:rsid w:val="003430E6"/>
    <w:rsid w:val="00396003"/>
    <w:rsid w:val="00396F33"/>
    <w:rsid w:val="003A5B3F"/>
    <w:rsid w:val="003F3521"/>
    <w:rsid w:val="004521A6"/>
    <w:rsid w:val="00456FF2"/>
    <w:rsid w:val="00470CCD"/>
    <w:rsid w:val="00495A8F"/>
    <w:rsid w:val="00617C3B"/>
    <w:rsid w:val="0064481A"/>
    <w:rsid w:val="00664AAD"/>
    <w:rsid w:val="00716BB5"/>
    <w:rsid w:val="00733140"/>
    <w:rsid w:val="00770A89"/>
    <w:rsid w:val="007E0421"/>
    <w:rsid w:val="007E1F02"/>
    <w:rsid w:val="00865FDB"/>
    <w:rsid w:val="00877552"/>
    <w:rsid w:val="0089758F"/>
    <w:rsid w:val="008B50C4"/>
    <w:rsid w:val="00A25802"/>
    <w:rsid w:val="00A93940"/>
    <w:rsid w:val="00AB15C4"/>
    <w:rsid w:val="00AD0AEA"/>
    <w:rsid w:val="00B10720"/>
    <w:rsid w:val="00B161FB"/>
    <w:rsid w:val="00B630B2"/>
    <w:rsid w:val="00BB57E7"/>
    <w:rsid w:val="00BC2D93"/>
    <w:rsid w:val="00C7071C"/>
    <w:rsid w:val="00C833AE"/>
    <w:rsid w:val="00C87CC0"/>
    <w:rsid w:val="00D376E6"/>
    <w:rsid w:val="00DB2B69"/>
    <w:rsid w:val="00DC39A5"/>
    <w:rsid w:val="00E11807"/>
    <w:rsid w:val="00E27BB7"/>
    <w:rsid w:val="00E51A1C"/>
    <w:rsid w:val="00EF4BA5"/>
    <w:rsid w:val="00F202B2"/>
    <w:rsid w:val="032F1F8F"/>
    <w:rsid w:val="09364543"/>
    <w:rsid w:val="0A6F1B02"/>
    <w:rsid w:val="1C34759A"/>
    <w:rsid w:val="1D9C09E6"/>
    <w:rsid w:val="1E940EEE"/>
    <w:rsid w:val="1F310DAE"/>
    <w:rsid w:val="2069348A"/>
    <w:rsid w:val="24133DF1"/>
    <w:rsid w:val="26B86B17"/>
    <w:rsid w:val="29C8276C"/>
    <w:rsid w:val="2BCB7B04"/>
    <w:rsid w:val="2F714498"/>
    <w:rsid w:val="32EB6CD2"/>
    <w:rsid w:val="3F095A68"/>
    <w:rsid w:val="424119A9"/>
    <w:rsid w:val="46FC6FF6"/>
    <w:rsid w:val="49F61DEB"/>
    <w:rsid w:val="506D0E6D"/>
    <w:rsid w:val="50AD2EA7"/>
    <w:rsid w:val="5F552F7D"/>
    <w:rsid w:val="67C0189B"/>
    <w:rsid w:val="68707874"/>
    <w:rsid w:val="6A014E5B"/>
    <w:rsid w:val="6C9854C4"/>
    <w:rsid w:val="7994240D"/>
    <w:rsid w:val="7B633C51"/>
    <w:rsid w:val="7DA34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Date"/>
    <w:basedOn w:val="1"/>
    <w:next w:val="1"/>
    <w:link w:val="15"/>
    <w:semiHidden/>
    <w:unhideWhenUsed/>
    <w:qFormat/>
    <w:uiPriority w:val="0"/>
    <w:pPr>
      <w:ind w:left="100" w:leftChars="2500"/>
    </w:pPr>
  </w:style>
  <w:style w:type="paragraph" w:styleId="4">
    <w:name w:val="Balloon Text"/>
    <w:basedOn w:val="1"/>
    <w:link w:val="14"/>
    <w:semiHidden/>
    <w:unhideWhenUsed/>
    <w:uiPriority w:val="0"/>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qFormat/>
    <w:uiPriority w:val="22"/>
    <w:rPr>
      <w:b/>
      <w:bCs/>
    </w:rPr>
  </w:style>
  <w:style w:type="character" w:styleId="10">
    <w:name w:val="Hyperlink"/>
    <w:semiHidden/>
    <w:unhideWhenUsed/>
    <w:qFormat/>
    <w:uiPriority w:val="99"/>
    <w:rPr>
      <w:color w:val="0000FF"/>
      <w:u w:val="single"/>
    </w:rPr>
  </w:style>
  <w:style w:type="character" w:styleId="11">
    <w:name w:val="annotation reference"/>
    <w:basedOn w:val="8"/>
    <w:semiHidden/>
    <w:unhideWhenUsed/>
    <w:qFormat/>
    <w:uiPriority w:val="0"/>
    <w:rPr>
      <w:sz w:val="21"/>
      <w:szCs w:val="21"/>
    </w:rPr>
  </w:style>
  <w:style w:type="character" w:customStyle="1" w:styleId="12">
    <w:name w:val="页眉 Char"/>
    <w:link w:val="6"/>
    <w:qFormat/>
    <w:uiPriority w:val="99"/>
    <w:rPr>
      <w:sz w:val="18"/>
      <w:szCs w:val="18"/>
    </w:rPr>
  </w:style>
  <w:style w:type="character" w:customStyle="1" w:styleId="13">
    <w:name w:val="页脚 Char"/>
    <w:link w:val="5"/>
    <w:qFormat/>
    <w:uiPriority w:val="99"/>
    <w:rPr>
      <w:sz w:val="18"/>
      <w:szCs w:val="18"/>
    </w:rPr>
  </w:style>
  <w:style w:type="character" w:customStyle="1" w:styleId="14">
    <w:name w:val="批注框文本 Char"/>
    <w:link w:val="4"/>
    <w:qFormat/>
    <w:uiPriority w:val="0"/>
    <w:rPr>
      <w:rFonts w:ascii="Calibri" w:hAnsi="Calibri" w:cs="黑体"/>
      <w:kern w:val="2"/>
      <w:sz w:val="18"/>
      <w:szCs w:val="18"/>
    </w:rPr>
  </w:style>
  <w:style w:type="character" w:customStyle="1" w:styleId="15">
    <w:name w:val="日期 Char"/>
    <w:link w:val="3"/>
    <w:qFormat/>
    <w:uiPriority w:val="0"/>
    <w:rPr>
      <w:rFonts w:ascii="Calibri" w:hAnsi="Calibri" w:cs="黑体"/>
      <w:kern w:val="2"/>
      <w:sz w:val="21"/>
      <w:szCs w:val="22"/>
    </w:rPr>
  </w:style>
  <w:style w:type="paragraph" w:styleId="16">
    <w:name w:val="No Spacing"/>
    <w:link w:val="17"/>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17">
    <w:name w:val="无间隔 Char"/>
    <w:link w:val="16"/>
    <w:qFormat/>
    <w:locked/>
    <w:uiPriority w:val="0"/>
    <w:rPr>
      <w:rFonts w:eastAsia="仿宋_GB2312"/>
      <w:sz w:val="3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2549</Words>
  <Characters>2737</Characters>
  <Lines>20</Lines>
  <Paragraphs>5</Paragraphs>
  <TotalTime>0</TotalTime>
  <ScaleCrop>false</ScaleCrop>
  <LinksUpToDate>false</LinksUpToDate>
  <CharactersWithSpaces>2769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2023-04-14T04:56:00Z</dcterms:created>
  <dc:creator>预算</dc:creator>
  <cp:lastModifiedBy>付小倩</cp:lastModifiedBy>
  <cp:lastPrinted>2023-04-14T05:35:00Z</cp:lastPrinted>
  <dcterms:modified xsi:type="dcterms:W3CDTF">2023-04-28T12:01:46Z</dcterms:modified>
  <dc:title>看过后删除的备注：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1329B1ECB7B1419B814C1CE4D4A5EBBB</vt:lpwstr>
  </property>
</Properties>
</file>