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504"/>
        <w:jc w:val="center"/>
        <w:rPr>
          <w:rFonts w:ascii="新宋体" w:hAnsi="新宋体" w:eastAsia="新宋体" w:cs="宋体"/>
          <w:b/>
          <w:bCs/>
          <w:kern w:val="0"/>
          <w:sz w:val="44"/>
          <w:szCs w:val="44"/>
        </w:rPr>
      </w:pPr>
      <w:r>
        <w:rPr>
          <w:rFonts w:hint="eastAsia" w:ascii="新宋体" w:hAnsi="新宋体" w:eastAsia="新宋体" w:cs="宋体"/>
          <w:b/>
          <w:bCs/>
          <w:kern w:val="0"/>
          <w:sz w:val="44"/>
          <w:szCs w:val="44"/>
        </w:rPr>
        <w:t>信阳市第五初级中学2022年度预</w:t>
      </w:r>
      <w:r>
        <w:rPr>
          <w:rFonts w:ascii="新宋体" w:hAnsi="新宋体" w:eastAsia="新宋体" w:cs="宋体"/>
          <w:b/>
          <w:bCs/>
          <w:kern w:val="0"/>
          <w:sz w:val="44"/>
          <w:szCs w:val="44"/>
        </w:rPr>
        <w:t>算</w:t>
      </w:r>
      <w:r>
        <w:rPr>
          <w:rFonts w:hint="eastAsia" w:ascii="新宋体" w:hAnsi="新宋体" w:eastAsia="新宋体" w:cs="宋体"/>
          <w:b/>
          <w:bCs/>
          <w:kern w:val="0"/>
          <w:sz w:val="44"/>
          <w:szCs w:val="44"/>
        </w:rPr>
        <w:t>说明</w:t>
      </w: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spacing w:after="240" w:line="600" w:lineRule="exact"/>
        <w:jc w:val="center"/>
        <w:rPr>
          <w:rFonts w:ascii="新宋体" w:hAnsi="新宋体" w:eastAsia="新宋体" w:cs="宋体"/>
          <w:kern w:val="0"/>
          <w:sz w:val="44"/>
          <w:szCs w:val="44"/>
        </w:rPr>
      </w:pPr>
      <w:r>
        <w:rPr>
          <w:rFonts w:ascii="新宋体" w:hAnsi="新宋体" w:eastAsia="新宋体" w:cs="宋体"/>
          <w:b/>
          <w:bCs/>
          <w:kern w:val="0"/>
          <w:sz w:val="44"/>
          <w:szCs w:val="44"/>
        </w:rPr>
        <w:t>　　目</w:t>
      </w:r>
      <w:r>
        <w:rPr>
          <w:rFonts w:hint="eastAsia" w:ascii="新宋体" w:hAnsi="新宋体" w:eastAsia="新宋体" w:cs="宋体"/>
          <w:b/>
          <w:bCs/>
          <w:kern w:val="0"/>
          <w:sz w:val="44"/>
          <w:szCs w:val="44"/>
        </w:rPr>
        <w:t> </w:t>
      </w:r>
      <w:r>
        <w:rPr>
          <w:rFonts w:ascii="新宋体" w:hAnsi="新宋体" w:eastAsia="新宋体" w:cs="宋体"/>
          <w:b/>
          <w:bCs/>
          <w:kern w:val="0"/>
          <w:sz w:val="44"/>
          <w:szCs w:val="44"/>
        </w:rPr>
        <w:t>录</w:t>
      </w:r>
    </w:p>
    <w:p>
      <w:pPr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ascii="宋体" w:hAnsi="宋体" w:cs="宋体"/>
          <w:bCs/>
          <w:kern w:val="0"/>
          <w:sz w:val="32"/>
          <w:szCs w:val="32"/>
        </w:rPr>
        <w:t>　　</w:t>
      </w:r>
      <w:r>
        <w:rPr>
          <w:rFonts w:ascii="黑体" w:hAnsi="黑体" w:eastAsia="黑体" w:cs="宋体"/>
          <w:bCs/>
          <w:kern w:val="0"/>
          <w:sz w:val="32"/>
          <w:szCs w:val="32"/>
        </w:rPr>
        <w:t>第一部分 学校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 xml:space="preserve"> </w:t>
      </w:r>
      <w:r>
        <w:rPr>
          <w:rFonts w:ascii="黑体" w:hAnsi="黑体" w:eastAsia="黑体" w:cs="宋体"/>
          <w:bCs/>
          <w:kern w:val="0"/>
          <w:sz w:val="32"/>
          <w:szCs w:val="32"/>
        </w:rPr>
        <w:t>概况</w:t>
      </w:r>
    </w:p>
    <w:p>
      <w:pPr>
        <w:pStyle w:val="16"/>
        <w:widowControl/>
        <w:numPr>
          <w:ilvl w:val="0"/>
          <w:numId w:val="1"/>
        </w:numPr>
        <w:shd w:val="clear" w:color="auto" w:fill="FFFFFF"/>
        <w:ind w:right="45" w:firstLineChars="0"/>
        <w:jc w:val="left"/>
        <w:rPr>
          <w:rFonts w:ascii="仿宋" w:hAnsi="仿宋" w:eastAsia="仿宋" w:cs="Arial"/>
          <w:color w:val="313131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13131"/>
          <w:kern w:val="0"/>
          <w:sz w:val="32"/>
          <w:szCs w:val="32"/>
        </w:rPr>
        <w:t>主要职能</w:t>
      </w:r>
    </w:p>
    <w:p>
      <w:pPr>
        <w:widowControl/>
        <w:shd w:val="clear" w:color="auto" w:fill="FFFFFF"/>
        <w:ind w:left="45" w:right="45" w:firstLine="645"/>
        <w:jc w:val="left"/>
        <w:rPr>
          <w:rFonts w:ascii="仿宋" w:hAnsi="仿宋" w:eastAsia="仿宋" w:cs="Arial"/>
          <w:color w:val="313131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13131"/>
          <w:kern w:val="0"/>
          <w:sz w:val="32"/>
          <w:szCs w:val="32"/>
        </w:rPr>
        <w:t>二、机构设置</w:t>
      </w:r>
    </w:p>
    <w:p>
      <w:pPr>
        <w:widowControl/>
        <w:shd w:val="clear" w:color="auto" w:fill="FFFFFF"/>
        <w:ind w:left="45" w:right="45" w:firstLine="645"/>
        <w:jc w:val="left"/>
        <w:rPr>
          <w:rFonts w:ascii="仿宋" w:hAnsi="仿宋" w:eastAsia="仿宋" w:cs="Arial"/>
          <w:color w:val="313131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13131"/>
          <w:kern w:val="0"/>
          <w:sz w:val="32"/>
          <w:szCs w:val="32"/>
        </w:rPr>
        <w:t>三、预算构成</w:t>
      </w:r>
    </w:p>
    <w:p>
      <w:pPr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/>
          <w:bCs/>
          <w:kern w:val="0"/>
          <w:sz w:val="24"/>
          <w:szCs w:val="24"/>
        </w:rPr>
        <w:t>　　</w:t>
      </w:r>
      <w:r>
        <w:rPr>
          <w:rFonts w:hint="eastAsia" w:ascii="黑体" w:hAnsi="黑体" w:eastAsia="黑体" w:cs="宋体"/>
          <w:b/>
          <w:bCs/>
          <w:kern w:val="0"/>
          <w:sz w:val="24"/>
          <w:szCs w:val="24"/>
        </w:rPr>
        <w:t xml:space="preserve"> </w:t>
      </w:r>
      <w:r>
        <w:rPr>
          <w:rFonts w:ascii="黑体" w:hAnsi="黑体" w:eastAsia="黑体" w:cs="宋体"/>
          <w:bCs/>
          <w:kern w:val="0"/>
          <w:sz w:val="32"/>
          <w:szCs w:val="32"/>
        </w:rPr>
        <w:t xml:space="preserve">第二部分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 xml:space="preserve">信阳市第五初级中学 2022年度 </w:t>
      </w:r>
      <w:r>
        <w:rPr>
          <w:rFonts w:ascii="黑体" w:hAnsi="黑体" w:eastAsia="黑体" w:cs="宋体"/>
          <w:bCs/>
          <w:kern w:val="0"/>
          <w:sz w:val="32"/>
          <w:szCs w:val="32"/>
        </w:rPr>
        <w:t>预算情况说明</w:t>
      </w:r>
    </w:p>
    <w:p>
      <w:pPr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　　第三部分 名词解释</w:t>
      </w:r>
    </w:p>
    <w:p>
      <w:pPr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　　附件：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 xml:space="preserve">信阳市第五初级中学2022年度 </w:t>
      </w:r>
      <w:r>
        <w:rPr>
          <w:rFonts w:ascii="黑体" w:hAnsi="黑体" w:eastAsia="黑体" w:cs="宋体"/>
          <w:bCs/>
          <w:kern w:val="0"/>
          <w:sz w:val="32"/>
          <w:szCs w:val="32"/>
        </w:rPr>
        <w:t>预算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一、收支总体情况表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二、收入总体情况表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三、支出总体情况表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四</w:t>
      </w:r>
      <w:r>
        <w:rPr>
          <w:rFonts w:ascii="仿宋" w:hAnsi="仿宋" w:eastAsia="仿宋" w:cs="宋体"/>
          <w:kern w:val="0"/>
          <w:sz w:val="32"/>
          <w:szCs w:val="32"/>
        </w:rPr>
        <w:t>、财政拨款收支总体情况表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五</w:t>
      </w:r>
      <w:r>
        <w:rPr>
          <w:rFonts w:ascii="仿宋" w:hAnsi="仿宋" w:eastAsia="仿宋" w:cs="宋体"/>
          <w:kern w:val="0"/>
          <w:sz w:val="32"/>
          <w:szCs w:val="32"/>
        </w:rPr>
        <w:t>、一般公共预算支出情况表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六</w:t>
      </w:r>
      <w:r>
        <w:rPr>
          <w:rFonts w:ascii="仿宋" w:hAnsi="仿宋" w:eastAsia="仿宋" w:cs="宋体"/>
          <w:kern w:val="0"/>
          <w:sz w:val="32"/>
          <w:szCs w:val="32"/>
        </w:rPr>
        <w:t>、</w:t>
      </w:r>
      <w:r>
        <w:rPr>
          <w:rFonts w:hint="eastAsia" w:ascii="仿宋" w:hAnsi="仿宋" w:eastAsia="仿宋" w:cs="宋体"/>
          <w:kern w:val="0"/>
          <w:sz w:val="32"/>
          <w:szCs w:val="32"/>
        </w:rPr>
        <w:t>一般公共预算基本支出情况表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七、支出经济分类汇总表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八</w:t>
      </w:r>
      <w:r>
        <w:rPr>
          <w:rFonts w:ascii="仿宋" w:hAnsi="仿宋" w:eastAsia="仿宋" w:cs="宋体"/>
          <w:kern w:val="0"/>
          <w:sz w:val="32"/>
          <w:szCs w:val="32"/>
        </w:rPr>
        <w:t>、一般公共预算“三公”经费支出情况表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九、项目支出表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十</w:t>
      </w:r>
      <w:r>
        <w:rPr>
          <w:rFonts w:ascii="仿宋" w:hAnsi="仿宋" w:eastAsia="仿宋" w:cs="宋体"/>
          <w:kern w:val="0"/>
          <w:sz w:val="32"/>
          <w:szCs w:val="32"/>
        </w:rPr>
        <w:t>、政府性基金预算支出情况表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十一、财政支出绩效目标表</w:t>
      </w: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第一部分</w:t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信阳市第五初级中学</w:t>
      </w:r>
      <w:r>
        <w:rPr>
          <w:rFonts w:ascii="黑体" w:hAnsi="黑体" w:eastAsia="黑体" w:cs="宋体"/>
          <w:bCs/>
          <w:kern w:val="0"/>
          <w:sz w:val="32"/>
          <w:szCs w:val="32"/>
        </w:rPr>
        <w:t>概况</w:t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 xml:space="preserve">    </w:t>
      </w:r>
      <w:r>
        <w:rPr>
          <w:rFonts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信阳市第五初级中学</w:t>
      </w:r>
      <w:r>
        <w:rPr>
          <w:rFonts w:ascii="黑体" w:hAnsi="黑体" w:eastAsia="黑体" w:cs="宋体"/>
          <w:bCs/>
          <w:kern w:val="0"/>
          <w:sz w:val="32"/>
          <w:szCs w:val="32"/>
        </w:rPr>
        <w:t>主要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职能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信阳市第五初级中学</w:t>
      </w:r>
      <w:r>
        <w:rPr>
          <w:rFonts w:hint="eastAsia" w:ascii="仿宋" w:hAnsi="仿宋" w:eastAsia="仿宋" w:cs="宋体"/>
          <w:kern w:val="0"/>
          <w:sz w:val="32"/>
          <w:szCs w:val="32"/>
        </w:rPr>
        <w:t>的主要职责是：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（一）</w:t>
      </w:r>
      <w:r>
        <w:rPr>
          <w:rFonts w:hint="eastAsia" w:ascii="仿宋" w:hAnsi="仿宋" w:eastAsia="仿宋" w:cs="Arial"/>
          <w:color w:val="313131"/>
          <w:kern w:val="0"/>
          <w:sz w:val="32"/>
          <w:szCs w:val="32"/>
        </w:rPr>
        <w:t>实施初中义务教育，促进基础教育发展</w:t>
      </w:r>
      <w:r>
        <w:rPr>
          <w:rFonts w:hint="eastAsia" w:ascii="仿宋" w:hAnsi="仿宋" w:eastAsia="仿宋" w:cs="宋体"/>
          <w:kern w:val="0"/>
          <w:sz w:val="32"/>
          <w:szCs w:val="32"/>
        </w:rPr>
        <w:t>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（二）</w:t>
      </w:r>
      <w:r>
        <w:rPr>
          <w:rFonts w:hint="eastAsia" w:ascii="仿宋" w:hAnsi="仿宋" w:eastAsia="仿宋" w:cs="Arial"/>
          <w:color w:val="313131"/>
          <w:kern w:val="0"/>
          <w:sz w:val="32"/>
          <w:szCs w:val="32"/>
        </w:rPr>
        <w:t>初中学历教育及相关服务</w:t>
      </w:r>
      <w:r>
        <w:rPr>
          <w:rFonts w:hint="eastAsia" w:ascii="仿宋" w:hAnsi="仿宋" w:eastAsia="仿宋" w:cs="宋体"/>
          <w:kern w:val="0"/>
          <w:sz w:val="32"/>
          <w:szCs w:val="32"/>
        </w:rPr>
        <w:t>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二、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信阳市第五初级中学</w:t>
      </w:r>
      <w:r>
        <w:rPr>
          <w:rFonts w:hint="eastAsia" w:ascii="黑体" w:hAnsi="黑体" w:eastAsia="黑体"/>
          <w:kern w:val="0"/>
          <w:sz w:val="32"/>
          <w:szCs w:val="32"/>
        </w:rPr>
        <w:t>的机构设置</w:t>
      </w:r>
    </w:p>
    <w:p>
      <w:pPr>
        <w:widowControl/>
        <w:shd w:val="clear" w:color="auto" w:fill="FFFFFF"/>
        <w:ind w:left="630" w:leftChars="300" w:right="45" w:firstLine="480" w:firstLineChars="150"/>
        <w:jc w:val="left"/>
        <w:rPr>
          <w:rFonts w:ascii="仿宋" w:hAnsi="仿宋" w:eastAsia="仿宋" w:cs="Arial"/>
          <w:color w:val="313131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13131"/>
          <w:kern w:val="0"/>
          <w:sz w:val="32"/>
          <w:szCs w:val="32"/>
        </w:rPr>
        <w:t>学校内设：教务处、政教处、总务处、教课研室、办公室。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三</w:t>
      </w:r>
      <w:r>
        <w:rPr>
          <w:rFonts w:ascii="黑体" w:hAnsi="黑体" w:eastAsia="黑体" w:cs="宋体"/>
          <w:bCs/>
          <w:kern w:val="0"/>
          <w:sz w:val="32"/>
          <w:szCs w:val="32"/>
        </w:rPr>
        <w:t>、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信阳市第五初级中学</w:t>
      </w:r>
      <w:r>
        <w:rPr>
          <w:rFonts w:ascii="黑体" w:hAnsi="黑体" w:eastAsia="黑体" w:cs="宋体"/>
          <w:bCs/>
          <w:kern w:val="0"/>
          <w:sz w:val="32"/>
          <w:szCs w:val="32"/>
        </w:rPr>
        <w:t>预算构成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此次公开的预算“无下属机构及其他预算单位”仅有本单位预算。</w:t>
      </w: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　　第二部分</w:t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　　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信阳市第五初级中学2022年度</w:t>
      </w:r>
      <w:r>
        <w:rPr>
          <w:rFonts w:ascii="黑体" w:hAnsi="黑体" w:eastAsia="黑体" w:cs="宋体"/>
          <w:bCs/>
          <w:kern w:val="0"/>
          <w:sz w:val="32"/>
          <w:szCs w:val="32"/>
        </w:rPr>
        <w:t>预算情况说明</w:t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一、收入支出预算总体情况说明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信阳市第五初级中学</w:t>
      </w:r>
      <w:r>
        <w:rPr>
          <w:rFonts w:hint="eastAsia" w:ascii="仿宋" w:hAnsi="仿宋" w:eastAsia="仿宋" w:cs="宋体"/>
          <w:kern w:val="0"/>
          <w:sz w:val="32"/>
          <w:szCs w:val="32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收入总计</w:t>
      </w:r>
      <w:r>
        <w:rPr>
          <w:rFonts w:hint="eastAsia" w:ascii="仿宋" w:hAnsi="仿宋" w:eastAsia="仿宋" w:cs="宋体"/>
          <w:kern w:val="0"/>
          <w:sz w:val="32"/>
          <w:szCs w:val="32"/>
        </w:rPr>
        <w:t>4194.41</w:t>
      </w:r>
      <w:r>
        <w:rPr>
          <w:rFonts w:ascii="仿宋" w:hAnsi="仿宋" w:eastAsia="仿宋" w:cs="宋体"/>
          <w:kern w:val="0"/>
          <w:sz w:val="32"/>
          <w:szCs w:val="32"/>
        </w:rPr>
        <w:t>万元，支出总计</w:t>
      </w:r>
      <w:r>
        <w:rPr>
          <w:rFonts w:hint="eastAsia" w:ascii="仿宋" w:hAnsi="仿宋" w:eastAsia="仿宋" w:cs="宋体"/>
          <w:kern w:val="0"/>
          <w:sz w:val="32"/>
          <w:szCs w:val="32"/>
        </w:rPr>
        <w:t>4194.41</w:t>
      </w:r>
      <w:r>
        <w:rPr>
          <w:rFonts w:ascii="仿宋" w:hAnsi="仿宋" w:eastAsia="仿宋" w:cs="宋体"/>
          <w:kern w:val="0"/>
          <w:sz w:val="32"/>
          <w:szCs w:val="32"/>
        </w:rPr>
        <w:t>万元，与</w:t>
      </w:r>
      <w:r>
        <w:rPr>
          <w:rFonts w:hint="eastAsia" w:ascii="仿宋" w:hAnsi="仿宋" w:eastAsia="仿宋" w:cs="宋体"/>
          <w:kern w:val="0"/>
          <w:sz w:val="32"/>
          <w:szCs w:val="32"/>
        </w:rPr>
        <w:t>2021年</w:t>
      </w:r>
      <w:r>
        <w:rPr>
          <w:rFonts w:ascii="仿宋" w:hAnsi="仿宋" w:eastAsia="仿宋" w:cs="宋体"/>
          <w:kern w:val="0"/>
          <w:sz w:val="32"/>
          <w:szCs w:val="32"/>
        </w:rPr>
        <w:t>相比，收、支总计各增加</w:t>
      </w:r>
      <w:r>
        <w:rPr>
          <w:rFonts w:hint="eastAsia" w:ascii="仿宋" w:hAnsi="仿宋" w:eastAsia="仿宋" w:cs="宋体"/>
          <w:kern w:val="0"/>
          <w:sz w:val="32"/>
          <w:szCs w:val="32"/>
        </w:rPr>
        <w:t>863.93</w:t>
      </w:r>
      <w:r>
        <w:rPr>
          <w:rFonts w:ascii="仿宋" w:hAnsi="仿宋" w:eastAsia="仿宋" w:cs="宋体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宋体"/>
          <w:kern w:val="0"/>
          <w:sz w:val="32"/>
          <w:szCs w:val="32"/>
        </w:rPr>
        <w:t>25.94</w:t>
      </w:r>
      <w:r>
        <w:rPr>
          <w:rFonts w:ascii="仿宋" w:hAnsi="仿宋" w:eastAsia="仿宋" w:cs="宋体"/>
          <w:kern w:val="0"/>
          <w:sz w:val="32"/>
          <w:szCs w:val="32"/>
        </w:rPr>
        <w:t>%。主要原因</w:t>
      </w:r>
      <w:r>
        <w:rPr>
          <w:rFonts w:hint="eastAsia" w:ascii="仿宋" w:hAnsi="仿宋" w:eastAsia="仿宋" w:cs="宋体"/>
          <w:kern w:val="0"/>
          <w:sz w:val="32"/>
          <w:szCs w:val="32"/>
        </w:rPr>
        <w:t>是</w:t>
      </w:r>
      <w:r>
        <w:rPr>
          <w:rFonts w:ascii="仿宋" w:hAnsi="仿宋" w:eastAsia="仿宋" w:cs="宋体"/>
          <w:kern w:val="0"/>
          <w:sz w:val="32"/>
          <w:szCs w:val="32"/>
        </w:rPr>
        <w:t>：</w:t>
      </w:r>
      <w:r>
        <w:rPr>
          <w:rFonts w:hint="eastAsia" w:ascii="仿宋" w:hAnsi="仿宋" w:eastAsia="仿宋" w:cs="宋体"/>
          <w:kern w:val="0"/>
          <w:sz w:val="32"/>
          <w:szCs w:val="32"/>
        </w:rPr>
        <w:t>学校教师人数增加，教师工资标准提高</w:t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二、收入预算总体情况说明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信阳市第五初级中学</w:t>
      </w:r>
      <w:r>
        <w:rPr>
          <w:rFonts w:hint="eastAsia" w:ascii="仿宋" w:hAnsi="仿宋" w:eastAsia="仿宋" w:cs="宋体"/>
          <w:kern w:val="0"/>
          <w:sz w:val="32"/>
          <w:szCs w:val="32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收入合计</w:t>
      </w:r>
      <w:r>
        <w:rPr>
          <w:rFonts w:hint="eastAsia" w:ascii="仿宋" w:hAnsi="仿宋" w:eastAsia="仿宋" w:cs="宋体"/>
          <w:kern w:val="0"/>
          <w:sz w:val="32"/>
          <w:szCs w:val="32"/>
        </w:rPr>
        <w:t>4194.41</w:t>
      </w:r>
      <w:r>
        <w:rPr>
          <w:rFonts w:ascii="仿宋" w:hAnsi="仿宋" w:eastAsia="仿宋" w:cs="宋体"/>
          <w:kern w:val="0"/>
          <w:sz w:val="32"/>
          <w:szCs w:val="32"/>
        </w:rPr>
        <w:t>万元，其中：一般公共预算</w:t>
      </w:r>
      <w:r>
        <w:rPr>
          <w:rFonts w:hint="eastAsia" w:ascii="仿宋" w:hAnsi="仿宋" w:eastAsia="仿宋" w:cs="宋体"/>
          <w:kern w:val="0"/>
          <w:sz w:val="32"/>
          <w:szCs w:val="32"/>
        </w:rPr>
        <w:t>收入4194.41</w:t>
      </w:r>
      <w:r>
        <w:rPr>
          <w:rFonts w:ascii="仿宋" w:hAnsi="仿宋" w:eastAsia="仿宋" w:cs="宋体"/>
          <w:kern w:val="0"/>
          <w:sz w:val="32"/>
          <w:szCs w:val="32"/>
        </w:rPr>
        <w:t>万元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三、支出预算总体情况说明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b/>
          <w:color w:val="FF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信阳市第五初级中学</w:t>
      </w:r>
      <w:r>
        <w:rPr>
          <w:rFonts w:hint="eastAsia" w:ascii="仿宋" w:hAnsi="仿宋" w:eastAsia="仿宋" w:cs="宋体"/>
          <w:kern w:val="0"/>
          <w:sz w:val="32"/>
          <w:szCs w:val="32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支出合计</w:t>
      </w:r>
      <w:r>
        <w:rPr>
          <w:rFonts w:hint="eastAsia" w:ascii="仿宋" w:hAnsi="仿宋" w:eastAsia="仿宋" w:cs="宋体"/>
          <w:kern w:val="0"/>
          <w:sz w:val="32"/>
          <w:szCs w:val="32"/>
        </w:rPr>
        <w:t>4194.41</w:t>
      </w:r>
      <w:r>
        <w:rPr>
          <w:rFonts w:ascii="仿宋" w:hAnsi="仿宋" w:eastAsia="仿宋" w:cs="宋体"/>
          <w:kern w:val="0"/>
          <w:sz w:val="32"/>
          <w:szCs w:val="32"/>
        </w:rPr>
        <w:t>万元，其中：基本支出</w:t>
      </w:r>
      <w:r>
        <w:rPr>
          <w:rFonts w:hint="eastAsia" w:ascii="仿宋" w:hAnsi="仿宋" w:eastAsia="仿宋" w:cs="宋体"/>
          <w:kern w:val="0"/>
          <w:sz w:val="32"/>
          <w:szCs w:val="32"/>
        </w:rPr>
        <w:t>4194.41</w:t>
      </w:r>
      <w:r>
        <w:rPr>
          <w:rFonts w:ascii="仿宋" w:hAnsi="仿宋" w:eastAsia="仿宋" w:cs="宋体"/>
          <w:kern w:val="0"/>
          <w:sz w:val="32"/>
          <w:szCs w:val="32"/>
        </w:rPr>
        <w:t>万元，占</w:t>
      </w:r>
      <w:r>
        <w:rPr>
          <w:rFonts w:hint="eastAsia" w:ascii="仿宋" w:hAnsi="仿宋" w:eastAsia="仿宋" w:cs="宋体"/>
          <w:kern w:val="0"/>
          <w:sz w:val="32"/>
          <w:szCs w:val="32"/>
        </w:rPr>
        <w:t>100</w:t>
      </w:r>
      <w:r>
        <w:rPr>
          <w:rFonts w:ascii="仿宋" w:hAnsi="仿宋" w:eastAsia="仿宋" w:cs="宋体"/>
          <w:kern w:val="0"/>
          <w:sz w:val="32"/>
          <w:szCs w:val="32"/>
        </w:rPr>
        <w:t>%；项目支出</w:t>
      </w:r>
      <w:r>
        <w:rPr>
          <w:rFonts w:hint="eastAsia" w:ascii="仿宋" w:hAnsi="仿宋" w:eastAsia="仿宋" w:cs="宋体"/>
          <w:kern w:val="0"/>
          <w:sz w:val="32"/>
          <w:szCs w:val="32"/>
        </w:rPr>
        <w:t>0万</w:t>
      </w:r>
      <w:r>
        <w:rPr>
          <w:rFonts w:ascii="仿宋" w:hAnsi="仿宋" w:eastAsia="仿宋" w:cs="宋体"/>
          <w:kern w:val="0"/>
          <w:sz w:val="32"/>
          <w:szCs w:val="32"/>
        </w:rPr>
        <w:t>元，占</w:t>
      </w:r>
      <w:r>
        <w:rPr>
          <w:rFonts w:hint="eastAsia" w:ascii="仿宋" w:hAnsi="仿宋" w:eastAsia="仿宋" w:cs="宋体"/>
          <w:kern w:val="0"/>
          <w:sz w:val="32"/>
          <w:szCs w:val="32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%。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四、财政拨款收入支出预算总体情况说明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信阳市第五初级中学</w:t>
      </w:r>
      <w:r>
        <w:rPr>
          <w:rFonts w:hint="eastAsia" w:ascii="仿宋" w:hAnsi="仿宋" w:eastAsia="仿宋" w:cs="宋体"/>
          <w:kern w:val="0"/>
          <w:sz w:val="32"/>
          <w:szCs w:val="32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一般公共预算收支预算</w:t>
      </w:r>
      <w:r>
        <w:rPr>
          <w:rFonts w:hint="eastAsia" w:ascii="仿宋" w:hAnsi="仿宋" w:eastAsia="仿宋" w:cs="宋体"/>
          <w:kern w:val="0"/>
          <w:sz w:val="32"/>
          <w:szCs w:val="32"/>
        </w:rPr>
        <w:t>4194.41</w:t>
      </w:r>
      <w:r>
        <w:rPr>
          <w:rFonts w:ascii="仿宋" w:hAnsi="仿宋" w:eastAsia="仿宋" w:cs="宋体"/>
          <w:kern w:val="0"/>
          <w:sz w:val="32"/>
          <w:szCs w:val="32"/>
        </w:rPr>
        <w:t>万元</w:t>
      </w:r>
      <w:r>
        <w:rPr>
          <w:rFonts w:hint="eastAsia" w:ascii="仿宋" w:hAnsi="仿宋" w:eastAsia="仿宋" w:cs="宋体"/>
          <w:kern w:val="0"/>
          <w:sz w:val="32"/>
          <w:szCs w:val="32"/>
        </w:rPr>
        <w:t>，政府性基金收支预算0万元，国有资本经营预算收支预算0万元</w:t>
      </w:r>
      <w:r>
        <w:rPr>
          <w:rFonts w:ascii="仿宋" w:hAnsi="仿宋" w:eastAsia="仿宋" w:cs="宋体"/>
          <w:kern w:val="0"/>
          <w:sz w:val="32"/>
          <w:szCs w:val="32"/>
        </w:rPr>
        <w:t>。与</w:t>
      </w:r>
      <w:r>
        <w:rPr>
          <w:rFonts w:hint="eastAsia" w:ascii="仿宋" w:hAnsi="仿宋" w:eastAsia="仿宋" w:cs="宋体"/>
          <w:kern w:val="0"/>
          <w:sz w:val="32"/>
          <w:szCs w:val="32"/>
        </w:rPr>
        <w:t>2021年</w:t>
      </w:r>
      <w:r>
        <w:rPr>
          <w:rFonts w:ascii="仿宋" w:hAnsi="仿宋" w:eastAsia="仿宋" w:cs="宋体"/>
          <w:kern w:val="0"/>
          <w:sz w:val="32"/>
          <w:szCs w:val="32"/>
        </w:rPr>
        <w:t>相比，一般公共预算收支预算增加</w:t>
      </w:r>
      <w:r>
        <w:rPr>
          <w:rFonts w:hint="eastAsia" w:ascii="仿宋" w:hAnsi="仿宋" w:eastAsia="仿宋" w:cs="宋体"/>
          <w:kern w:val="0"/>
          <w:sz w:val="32"/>
          <w:szCs w:val="32"/>
        </w:rPr>
        <w:t>863.93</w:t>
      </w:r>
      <w:r>
        <w:rPr>
          <w:rFonts w:ascii="仿宋" w:hAnsi="仿宋" w:eastAsia="仿宋" w:cs="宋体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宋体"/>
          <w:kern w:val="0"/>
          <w:sz w:val="32"/>
          <w:szCs w:val="32"/>
        </w:rPr>
        <w:t>25.94</w:t>
      </w:r>
      <w:r>
        <w:rPr>
          <w:rFonts w:ascii="仿宋" w:hAnsi="仿宋" w:eastAsia="仿宋" w:cs="宋体"/>
          <w:kern w:val="0"/>
          <w:sz w:val="32"/>
          <w:szCs w:val="32"/>
        </w:rPr>
        <w:t>%，主要原因</w:t>
      </w:r>
      <w:r>
        <w:rPr>
          <w:rFonts w:hint="eastAsia" w:ascii="仿宋" w:hAnsi="仿宋" w:eastAsia="仿宋" w:cs="宋体"/>
          <w:kern w:val="0"/>
          <w:sz w:val="32"/>
          <w:szCs w:val="32"/>
        </w:rPr>
        <w:t>是</w:t>
      </w:r>
      <w:r>
        <w:rPr>
          <w:rFonts w:ascii="仿宋" w:hAnsi="仿宋" w:eastAsia="仿宋" w:cs="宋体"/>
          <w:kern w:val="0"/>
          <w:sz w:val="32"/>
          <w:szCs w:val="32"/>
        </w:rPr>
        <w:t>：</w:t>
      </w:r>
      <w:r>
        <w:rPr>
          <w:rFonts w:hint="eastAsia" w:ascii="仿宋" w:hAnsi="仿宋" w:eastAsia="仿宋" w:cs="宋体"/>
          <w:kern w:val="0"/>
          <w:sz w:val="32"/>
          <w:szCs w:val="32"/>
        </w:rPr>
        <w:t>学校教师人数增加，教师工资标准提高</w:t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五、一般公共预算支出预算情况说明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信阳市第五初级中学</w:t>
      </w:r>
      <w:r>
        <w:rPr>
          <w:rFonts w:hint="eastAsia" w:ascii="仿宋" w:hAnsi="仿宋" w:eastAsia="仿宋" w:cs="宋体"/>
          <w:kern w:val="0"/>
          <w:sz w:val="32"/>
          <w:szCs w:val="32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一般公共预算支出年初预算为</w:t>
      </w:r>
      <w:r>
        <w:rPr>
          <w:rFonts w:hint="eastAsia" w:ascii="仿宋" w:hAnsi="仿宋" w:eastAsia="仿宋" w:cs="宋体"/>
          <w:kern w:val="0"/>
          <w:sz w:val="32"/>
          <w:szCs w:val="32"/>
        </w:rPr>
        <w:t>4194.41</w:t>
      </w:r>
      <w:r>
        <w:rPr>
          <w:rFonts w:ascii="仿宋" w:hAnsi="仿宋" w:eastAsia="仿宋" w:cs="宋体"/>
          <w:kern w:val="0"/>
          <w:sz w:val="32"/>
          <w:szCs w:val="32"/>
        </w:rPr>
        <w:t>万元。主要用于以下方面：教育（类）支出</w:t>
      </w:r>
      <w:r>
        <w:rPr>
          <w:rFonts w:hint="eastAsia" w:ascii="仿宋" w:hAnsi="仿宋" w:eastAsia="仿宋" w:cs="宋体"/>
          <w:kern w:val="0"/>
          <w:sz w:val="32"/>
          <w:szCs w:val="32"/>
        </w:rPr>
        <w:t>4194.41</w:t>
      </w:r>
      <w:r>
        <w:rPr>
          <w:rFonts w:ascii="仿宋" w:hAnsi="仿宋" w:eastAsia="仿宋" w:cs="宋体"/>
          <w:kern w:val="0"/>
          <w:sz w:val="32"/>
          <w:szCs w:val="32"/>
        </w:rPr>
        <w:t>万元，占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宋体"/>
          <w:kern w:val="0"/>
          <w:sz w:val="32"/>
          <w:szCs w:val="32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%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color w:val="FF0000"/>
          <w:kern w:val="0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六</w:t>
      </w:r>
      <w:r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、一般公共预算基本支出预算情况说明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2022年一般公共预算基本支出4194.41万元，其中：人员经费4194.41万元，主要包括：基本工资、津贴补贴、奖金、社会保障缴费、伙食补助费、绩效工资、其他工资福利支出、离休费、退休费、退职（役）费、抚恤金、生活补助、医疗费、助学金、奖励金、住房公积金、提租补贴、购房补贴、其他对个人和家庭的补助支出；公用经费0万元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color w:val="0000FF"/>
          <w:kern w:val="0"/>
          <w:sz w:val="32"/>
          <w:szCs w:val="32"/>
          <w:highlight w:val="magenta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七</w:t>
      </w:r>
      <w:r>
        <w:rPr>
          <w:rFonts w:ascii="黑体" w:hAnsi="黑体" w:eastAsia="黑体" w:cs="宋体"/>
          <w:bCs/>
          <w:kern w:val="0"/>
          <w:sz w:val="32"/>
          <w:szCs w:val="32"/>
        </w:rPr>
        <w:t>、支出预算经济分类情况说明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按照《财政部关于印发&lt;支出经济分类科目改革方案&gt;的通知》（财预〔2017〕98号）要求，从2018年起全面实施支出经济分类科目改革，根据政府预算管理和预算管理的不同特点，分设预算支出经济分类科目和政府预算支出经济分类科目，两套科目之间保持对应关系。为适应改革要求，我《支出经济分类汇总表》按两套经济分类科目分别反映不同资金来源的全部预算支出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八</w:t>
      </w:r>
      <w:r>
        <w:rPr>
          <w:rFonts w:ascii="黑体" w:hAnsi="黑体" w:eastAsia="黑体" w:cs="宋体"/>
          <w:bCs/>
          <w:kern w:val="0"/>
          <w:sz w:val="32"/>
          <w:szCs w:val="32"/>
        </w:rPr>
        <w:t>、“三公”经费支出预算情况说明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信阳市第五初级中学</w:t>
      </w:r>
      <w:r>
        <w:rPr>
          <w:rFonts w:hint="eastAsia" w:ascii="仿宋" w:hAnsi="仿宋" w:eastAsia="仿宋" w:cs="宋体"/>
          <w:kern w:val="0"/>
          <w:sz w:val="32"/>
          <w:szCs w:val="32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“三公”经费</w:t>
      </w:r>
      <w:r>
        <w:rPr>
          <w:rFonts w:hint="eastAsia" w:ascii="仿宋" w:hAnsi="仿宋" w:eastAsia="仿宋" w:cs="宋体"/>
          <w:kern w:val="0"/>
          <w:sz w:val="32"/>
          <w:szCs w:val="32"/>
        </w:rPr>
        <w:t>预算为0</w:t>
      </w:r>
      <w:r>
        <w:rPr>
          <w:rFonts w:ascii="仿宋" w:hAnsi="仿宋" w:eastAsia="仿宋" w:cs="宋体"/>
          <w:kern w:val="0"/>
          <w:sz w:val="32"/>
          <w:szCs w:val="32"/>
        </w:rPr>
        <w:t>万元。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具体支出情况如下：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b/>
          <w:kern w:val="0"/>
          <w:sz w:val="32"/>
          <w:szCs w:val="32"/>
        </w:rPr>
        <w:t>（一）因公出国（境）费</w:t>
      </w:r>
      <w:r>
        <w:rPr>
          <w:rFonts w:hint="eastAsia" w:ascii="仿宋" w:hAnsi="仿宋" w:eastAsia="仿宋" w:cs="宋体"/>
          <w:kern w:val="0"/>
          <w:sz w:val="32"/>
          <w:szCs w:val="32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万元。预算数比</w:t>
      </w:r>
      <w:r>
        <w:rPr>
          <w:rFonts w:hint="eastAsia" w:ascii="仿宋" w:hAnsi="仿宋" w:eastAsia="仿宋" w:cs="宋体"/>
          <w:kern w:val="0"/>
          <w:sz w:val="32"/>
          <w:szCs w:val="32"/>
        </w:rPr>
        <w:t>2021年</w:t>
      </w:r>
      <w:r>
        <w:rPr>
          <w:rFonts w:ascii="仿宋" w:hAnsi="仿宋" w:eastAsia="仿宋" w:cs="宋体"/>
          <w:kern w:val="0"/>
          <w:sz w:val="32"/>
          <w:szCs w:val="32"/>
        </w:rPr>
        <w:t>减少</w:t>
      </w:r>
      <w:r>
        <w:rPr>
          <w:rFonts w:hint="eastAsia" w:ascii="仿宋" w:hAnsi="仿宋" w:eastAsia="仿宋" w:cs="宋体"/>
          <w:kern w:val="0"/>
          <w:sz w:val="32"/>
          <w:szCs w:val="32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万元，</w:t>
      </w:r>
      <w:r>
        <w:rPr>
          <w:rFonts w:hint="eastAsia" w:ascii="仿宋" w:hAnsi="仿宋" w:eastAsia="仿宋" w:cs="宋体"/>
          <w:kern w:val="0"/>
          <w:sz w:val="32"/>
          <w:szCs w:val="32"/>
        </w:rPr>
        <w:t>下降0%</w:t>
      </w:r>
      <w:r>
        <w:rPr>
          <w:rFonts w:ascii="仿宋" w:hAnsi="仿宋" w:eastAsia="仿宋" w:cs="宋体"/>
          <w:kern w:val="0"/>
          <w:sz w:val="32"/>
          <w:szCs w:val="32"/>
        </w:rPr>
        <w:t>。主要原因</w:t>
      </w:r>
      <w:r>
        <w:rPr>
          <w:rFonts w:hint="eastAsia" w:ascii="仿宋" w:hAnsi="仿宋" w:eastAsia="仿宋" w:cs="宋体"/>
          <w:kern w:val="0"/>
          <w:sz w:val="32"/>
          <w:szCs w:val="32"/>
        </w:rPr>
        <w:t>是</w:t>
      </w:r>
      <w:r>
        <w:rPr>
          <w:rFonts w:ascii="仿宋" w:hAnsi="仿宋" w:eastAsia="仿宋" w:cs="宋体"/>
          <w:kern w:val="0"/>
          <w:sz w:val="32"/>
          <w:szCs w:val="32"/>
        </w:rPr>
        <w:t>：</w:t>
      </w:r>
      <w:r>
        <w:rPr>
          <w:rFonts w:hint="eastAsia" w:ascii="仿宋" w:hAnsi="仿宋" w:eastAsia="仿宋" w:cs="宋体"/>
          <w:kern w:val="0"/>
          <w:sz w:val="32"/>
          <w:szCs w:val="32"/>
        </w:rPr>
        <w:t>无出国人员</w:t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b/>
          <w:kern w:val="0"/>
          <w:sz w:val="32"/>
          <w:szCs w:val="32"/>
        </w:rPr>
        <w:t>（二）公务接待费</w:t>
      </w:r>
      <w:r>
        <w:rPr>
          <w:rFonts w:hint="eastAsia" w:ascii="仿宋" w:hAnsi="仿宋" w:eastAsia="仿宋" w:cs="宋体"/>
          <w:kern w:val="0"/>
          <w:sz w:val="32"/>
          <w:szCs w:val="32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万元，</w:t>
      </w:r>
      <w:r>
        <w:rPr>
          <w:rFonts w:hint="eastAsia" w:ascii="仿宋" w:hAnsi="仿宋" w:eastAsia="仿宋" w:cs="宋体"/>
          <w:kern w:val="0"/>
          <w:sz w:val="32"/>
          <w:szCs w:val="32"/>
        </w:rPr>
        <w:t>主要用于外校教师来我校参加教课研活动，</w:t>
      </w:r>
      <w:r>
        <w:rPr>
          <w:rFonts w:ascii="仿宋" w:hAnsi="仿宋" w:eastAsia="仿宋" w:cs="宋体"/>
          <w:kern w:val="0"/>
          <w:sz w:val="32"/>
          <w:szCs w:val="32"/>
        </w:rPr>
        <w:t>预算数比</w:t>
      </w:r>
      <w:r>
        <w:rPr>
          <w:rFonts w:hint="eastAsia" w:ascii="仿宋" w:hAnsi="仿宋" w:eastAsia="仿宋" w:cs="宋体"/>
          <w:kern w:val="0"/>
          <w:sz w:val="32"/>
          <w:szCs w:val="32"/>
        </w:rPr>
        <w:t>2021年</w:t>
      </w:r>
      <w:r>
        <w:rPr>
          <w:rFonts w:ascii="仿宋" w:hAnsi="仿宋" w:eastAsia="仿宋" w:cs="宋体"/>
          <w:kern w:val="0"/>
          <w:sz w:val="32"/>
          <w:szCs w:val="32"/>
        </w:rPr>
        <w:t>减少</w:t>
      </w:r>
      <w:r>
        <w:rPr>
          <w:rFonts w:hint="eastAsia" w:ascii="仿宋" w:hAnsi="仿宋" w:eastAsia="仿宋" w:cs="宋体"/>
          <w:kern w:val="0"/>
          <w:sz w:val="32"/>
          <w:szCs w:val="32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万元，</w:t>
      </w:r>
      <w:r>
        <w:rPr>
          <w:rFonts w:hint="eastAsia" w:ascii="仿宋" w:hAnsi="仿宋" w:eastAsia="仿宋" w:cs="宋体"/>
          <w:kern w:val="0"/>
          <w:sz w:val="32"/>
          <w:szCs w:val="32"/>
        </w:rPr>
        <w:t>下降0%</w:t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b/>
          <w:kern w:val="0"/>
          <w:sz w:val="32"/>
          <w:szCs w:val="32"/>
        </w:rPr>
        <w:t>（三）公务用车购置及运行费</w:t>
      </w:r>
      <w:r>
        <w:rPr>
          <w:rFonts w:hint="eastAsia" w:ascii="仿宋" w:hAnsi="仿宋" w:eastAsia="仿宋" w:cs="宋体"/>
          <w:kern w:val="0"/>
          <w:sz w:val="32"/>
          <w:szCs w:val="32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万元，</w:t>
      </w:r>
      <w:r>
        <w:rPr>
          <w:rFonts w:ascii="仿宋" w:hAnsi="仿宋" w:eastAsia="仿宋" w:cs="宋体"/>
          <w:b/>
          <w:kern w:val="0"/>
          <w:sz w:val="32"/>
          <w:szCs w:val="32"/>
        </w:rPr>
        <w:t>其中，公务用车运行维护费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0</w:t>
      </w:r>
      <w:r>
        <w:rPr>
          <w:rFonts w:ascii="仿宋" w:hAnsi="仿宋" w:eastAsia="仿宋" w:cs="宋体"/>
          <w:b/>
          <w:kern w:val="0"/>
          <w:sz w:val="32"/>
          <w:szCs w:val="32"/>
        </w:rPr>
        <w:t>万元，</w:t>
      </w:r>
      <w:r>
        <w:rPr>
          <w:rFonts w:hint="eastAsia" w:ascii="仿宋" w:hAnsi="仿宋" w:eastAsia="仿宋" w:cs="宋体"/>
          <w:kern w:val="0"/>
          <w:sz w:val="32"/>
          <w:szCs w:val="32"/>
        </w:rPr>
        <w:t>0比2021年减少0万元，下降0%，主要原因是：无公务用车</w:t>
      </w:r>
      <w:r>
        <w:rPr>
          <w:rFonts w:ascii="仿宋" w:hAnsi="仿宋" w:eastAsia="仿宋" w:cs="宋体"/>
          <w:kern w:val="0"/>
          <w:sz w:val="32"/>
          <w:szCs w:val="32"/>
        </w:rPr>
        <w:t>；</w:t>
      </w:r>
      <w:r>
        <w:rPr>
          <w:rFonts w:ascii="仿宋" w:hAnsi="仿宋" w:eastAsia="仿宋" w:cs="宋体"/>
          <w:b/>
          <w:kern w:val="0"/>
          <w:sz w:val="32"/>
          <w:szCs w:val="32"/>
        </w:rPr>
        <w:t>公务用车购置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费0万元，</w:t>
      </w:r>
      <w:r>
        <w:rPr>
          <w:rFonts w:hint="eastAsia" w:ascii="仿宋" w:hAnsi="仿宋" w:eastAsia="仿宋" w:cs="宋体"/>
          <w:kern w:val="0"/>
          <w:sz w:val="32"/>
          <w:szCs w:val="32"/>
        </w:rPr>
        <w:t>比2021年减少0万元，下降0%</w:t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b/>
          <w:color w:val="FF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九</w:t>
      </w:r>
      <w:r>
        <w:rPr>
          <w:rFonts w:ascii="黑体" w:hAnsi="黑体" w:eastAsia="黑体" w:cs="宋体"/>
          <w:bCs/>
          <w:kern w:val="0"/>
          <w:sz w:val="32"/>
          <w:szCs w:val="32"/>
        </w:rPr>
        <w:t>、政府性基金预算支出预算情况说明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信阳市第五初级中学</w:t>
      </w:r>
      <w:r>
        <w:rPr>
          <w:rFonts w:hint="eastAsia" w:ascii="仿宋" w:hAnsi="仿宋" w:eastAsia="仿宋" w:cs="宋体"/>
          <w:kern w:val="0"/>
          <w:sz w:val="32"/>
          <w:szCs w:val="32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政府性基金预算支出</w:t>
      </w:r>
      <w:r>
        <w:rPr>
          <w:rFonts w:hint="eastAsia" w:ascii="仿宋" w:hAnsi="仿宋" w:eastAsia="仿宋" w:cs="宋体"/>
          <w:kern w:val="0"/>
          <w:sz w:val="32"/>
          <w:szCs w:val="32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万元，</w:t>
      </w:r>
      <w:r>
        <w:rPr>
          <w:rFonts w:hint="eastAsia" w:ascii="仿宋" w:hAnsi="仿宋" w:eastAsia="仿宋" w:cs="宋体"/>
          <w:kern w:val="0"/>
          <w:sz w:val="32"/>
          <w:szCs w:val="32"/>
        </w:rPr>
        <w:t>无此项预算</w:t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十</w:t>
      </w:r>
      <w:r>
        <w:rPr>
          <w:rFonts w:ascii="黑体" w:hAnsi="黑体" w:eastAsia="黑体" w:cs="宋体"/>
          <w:bCs/>
          <w:kern w:val="0"/>
          <w:sz w:val="32"/>
          <w:szCs w:val="32"/>
        </w:rPr>
        <w:t>、其他重要事项的情况说明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（一）机关运行经费支出情况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由于信阳市第五初级中学不属于行政或参照公务员法管理的事业，故没有该项开支。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（二）政府采购支出情况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政府采购预算安排</w:t>
      </w:r>
      <w:r>
        <w:rPr>
          <w:rFonts w:hint="eastAsia" w:ascii="仿宋" w:hAnsi="仿宋" w:eastAsia="仿宋" w:cs="宋体"/>
          <w:kern w:val="0"/>
          <w:sz w:val="32"/>
          <w:szCs w:val="32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万元，其中：政府采购货物预算</w:t>
      </w:r>
      <w:r>
        <w:rPr>
          <w:rFonts w:hint="eastAsia" w:ascii="仿宋" w:hAnsi="仿宋" w:eastAsia="仿宋" w:cs="宋体"/>
          <w:kern w:val="0"/>
          <w:sz w:val="32"/>
          <w:szCs w:val="32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万元、政府采购工程预算</w:t>
      </w:r>
      <w:r>
        <w:rPr>
          <w:rFonts w:hint="eastAsia" w:ascii="仿宋" w:hAnsi="仿宋" w:eastAsia="仿宋" w:cs="宋体"/>
          <w:kern w:val="0"/>
          <w:sz w:val="32"/>
          <w:szCs w:val="32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万元、政府采购服务预算</w:t>
      </w:r>
      <w:r>
        <w:rPr>
          <w:rFonts w:hint="eastAsia" w:ascii="仿宋" w:hAnsi="仿宋" w:eastAsia="仿宋" w:cs="宋体"/>
          <w:kern w:val="0"/>
          <w:sz w:val="32"/>
          <w:szCs w:val="32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（三）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绩效目标设置情况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ascii="仿宋" w:hAnsi="仿宋" w:eastAsia="仿宋" w:cs="宋体"/>
          <w:kern w:val="0"/>
          <w:sz w:val="32"/>
          <w:szCs w:val="32"/>
        </w:rPr>
        <w:t>我</w:t>
      </w:r>
      <w:r>
        <w:rPr>
          <w:rFonts w:hint="eastAsia" w:ascii="仿宋" w:hAnsi="仿宋" w:eastAsia="仿宋" w:cs="宋体"/>
          <w:kern w:val="0"/>
          <w:sz w:val="32"/>
          <w:szCs w:val="32"/>
        </w:rPr>
        <w:t>单位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无</w:t>
      </w:r>
      <w:r>
        <w:rPr>
          <w:rFonts w:hint="eastAsia" w:ascii="仿宋" w:hAnsi="仿宋" w:eastAsia="仿宋" w:cs="宋体"/>
          <w:kern w:val="0"/>
          <w:sz w:val="32"/>
          <w:szCs w:val="32"/>
        </w:rPr>
        <w:t>预算项目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因此不涉及绩效目标设置情况。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仿宋" w:hAnsi="仿宋" w:eastAsia="仿宋" w:cs="宋体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（四）国有资产占用情况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21</w:t>
      </w:r>
      <w:r>
        <w:rPr>
          <w:rFonts w:ascii="仿宋" w:hAnsi="仿宋" w:eastAsia="仿宋" w:cs="宋体"/>
          <w:kern w:val="0"/>
          <w:sz w:val="32"/>
          <w:szCs w:val="32"/>
        </w:rPr>
        <w:t>年期末，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我单位</w:t>
      </w:r>
      <w:r>
        <w:rPr>
          <w:rFonts w:ascii="仿宋" w:hAnsi="仿宋" w:eastAsia="仿宋" w:cs="宋体"/>
          <w:kern w:val="0"/>
          <w:sz w:val="32"/>
          <w:szCs w:val="32"/>
        </w:rPr>
        <w:t>共有车辆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辆，其中：一般公务用车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辆</w:t>
      </w:r>
      <w:r>
        <w:rPr>
          <w:rFonts w:hint="eastAsia" w:ascii="仿宋" w:hAnsi="仿宋" w:eastAsia="仿宋" w:cs="宋体"/>
          <w:kern w:val="0"/>
          <w:sz w:val="32"/>
          <w:szCs w:val="32"/>
        </w:rPr>
        <w:t>、一般执法执勤用车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辆、其他用车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辆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；单价50万元以上通用设备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套，</w:t>
      </w:r>
      <w:r>
        <w:rPr>
          <w:rFonts w:ascii="仿宋" w:hAnsi="仿宋" w:eastAsia="仿宋" w:cs="宋体"/>
          <w:kern w:val="0"/>
          <w:sz w:val="32"/>
          <w:szCs w:val="32"/>
        </w:rPr>
        <w:t>单位价值100万元以上专用设备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套</w:t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（五）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专项</w:t>
      </w:r>
      <w:r>
        <w:rPr>
          <w:rFonts w:ascii="仿宋" w:hAnsi="仿宋" w:eastAsia="仿宋" w:cs="宋体"/>
          <w:b/>
          <w:bCs/>
          <w:kern w:val="0"/>
          <w:sz w:val="32"/>
          <w:szCs w:val="32"/>
        </w:rPr>
        <w:t>转移支付项目情况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信阳市第五初级中学</w:t>
      </w:r>
      <w:r>
        <w:rPr>
          <w:rFonts w:ascii="仿宋" w:hAnsi="仿宋" w:eastAsia="仿宋" w:cs="宋体"/>
          <w:kern w:val="0"/>
          <w:sz w:val="32"/>
          <w:szCs w:val="32"/>
        </w:rPr>
        <w:t>负责管理的</w:t>
      </w:r>
      <w:r>
        <w:rPr>
          <w:rFonts w:hint="eastAsia" w:ascii="仿宋" w:hAnsi="仿宋" w:eastAsia="仿宋" w:cs="宋体"/>
          <w:kern w:val="0"/>
          <w:sz w:val="32"/>
          <w:szCs w:val="32"/>
        </w:rPr>
        <w:t>专项</w:t>
      </w:r>
      <w:r>
        <w:rPr>
          <w:rFonts w:ascii="仿宋" w:hAnsi="仿宋" w:eastAsia="仿宋" w:cs="宋体"/>
          <w:kern w:val="0"/>
          <w:sz w:val="32"/>
          <w:szCs w:val="32"/>
        </w:rPr>
        <w:t>转移支付项目共有</w:t>
      </w:r>
      <w:r>
        <w:rPr>
          <w:rFonts w:hint="eastAsia" w:ascii="仿宋" w:hAnsi="仿宋" w:eastAsia="仿宋" w:cs="宋体"/>
          <w:kern w:val="0"/>
          <w:sz w:val="32"/>
          <w:szCs w:val="32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项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  <w:r>
        <w:rPr>
          <w:rFonts w:ascii="仿宋" w:hAnsi="仿宋" w:eastAsia="仿宋" w:cs="宋体"/>
          <w:kern w:val="0"/>
          <w:sz w:val="32"/>
          <w:szCs w:val="32"/>
        </w:rPr>
        <w:t>我将按照《预算法》等有关规定，积极做好项目分配前期准备工作，在规定的时间内向财政提出资金分配意见，根据有关要求做好项目申报公开等相关工作</w:t>
      </w: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both"/>
        <w:rPr>
          <w:rFonts w:hint="eastAsia" w:ascii="黑体" w:hAnsi="黑体" w:eastAsia="黑体" w:cs="宋体"/>
          <w:bCs/>
          <w:kern w:val="0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第三部分</w:t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名词解释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楷体" w:hAnsi="楷体" w:eastAsia="楷体" w:cs="宋体"/>
          <w:b/>
          <w:kern w:val="0"/>
          <w:sz w:val="32"/>
          <w:szCs w:val="32"/>
        </w:rPr>
        <w:t>一、财政拨款收入：</w:t>
      </w:r>
      <w:r>
        <w:rPr>
          <w:rFonts w:ascii="仿宋" w:hAnsi="仿宋" w:eastAsia="仿宋" w:cs="宋体"/>
          <w:kern w:val="0"/>
          <w:sz w:val="32"/>
          <w:szCs w:val="32"/>
        </w:rPr>
        <w:t>是指</w:t>
      </w:r>
      <w:r>
        <w:rPr>
          <w:rFonts w:hint="eastAsia" w:ascii="仿宋" w:hAnsi="仿宋" w:eastAsia="仿宋" w:cs="宋体"/>
          <w:kern w:val="0"/>
          <w:sz w:val="32"/>
          <w:szCs w:val="32"/>
        </w:rPr>
        <w:t>市</w:t>
      </w:r>
      <w:r>
        <w:rPr>
          <w:rFonts w:ascii="仿宋" w:hAnsi="仿宋" w:eastAsia="仿宋" w:cs="宋体"/>
          <w:kern w:val="0"/>
          <w:sz w:val="32"/>
          <w:szCs w:val="32"/>
        </w:rPr>
        <w:t>级财政当年拨付的资金。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楷体" w:hAnsi="楷体" w:eastAsia="楷体" w:cs="宋体"/>
          <w:b/>
          <w:kern w:val="0"/>
          <w:sz w:val="32"/>
          <w:szCs w:val="32"/>
        </w:rPr>
        <w:t>二、事业收入：</w:t>
      </w:r>
      <w:r>
        <w:rPr>
          <w:rFonts w:ascii="仿宋" w:hAnsi="仿宋" w:eastAsia="仿宋" w:cs="宋体"/>
          <w:kern w:val="0"/>
          <w:sz w:val="32"/>
          <w:szCs w:val="32"/>
        </w:rPr>
        <w:t>是指事业开展专业活动及辅助活动所取得的收入。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三</w:t>
      </w:r>
      <w:r>
        <w:rPr>
          <w:rFonts w:ascii="楷体" w:hAnsi="楷体" w:eastAsia="楷体" w:cs="宋体"/>
          <w:b/>
          <w:kern w:val="0"/>
          <w:sz w:val="32"/>
          <w:szCs w:val="32"/>
        </w:rPr>
        <w:t>、其他收入：</w:t>
      </w:r>
      <w:r>
        <w:rPr>
          <w:rFonts w:ascii="仿宋" w:hAnsi="仿宋" w:eastAsia="仿宋" w:cs="宋体"/>
          <w:kern w:val="0"/>
          <w:sz w:val="32"/>
          <w:szCs w:val="32"/>
        </w:rPr>
        <w:t>是指取得的除“财政拨款”、“事业收入”、“事业经营收入”等以外的收入。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四</w:t>
      </w:r>
      <w:r>
        <w:rPr>
          <w:rFonts w:ascii="楷体" w:hAnsi="楷体" w:eastAsia="楷体" w:cs="宋体"/>
          <w:b/>
          <w:kern w:val="0"/>
          <w:sz w:val="32"/>
          <w:szCs w:val="32"/>
        </w:rPr>
        <w:t>、用事业基金弥补收支差额：</w:t>
      </w:r>
      <w:r>
        <w:rPr>
          <w:rFonts w:ascii="仿宋" w:hAnsi="仿宋" w:eastAsia="仿宋" w:cs="宋体"/>
          <w:kern w:val="0"/>
          <w:sz w:val="32"/>
          <w:szCs w:val="32"/>
        </w:rPr>
        <w:t>是指事业在当年的“财政拨款收入”、“事业收入”、“经营收入”和“其他收入”不足以安排当年支出的情况下，使用以前年度积累的事业基金（即事业以前各年度收支相抵后，按国家规定提取、用于弥补以后年度收 支差额的基金）弥补当年收支缺口的资金。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五</w:t>
      </w:r>
      <w:r>
        <w:rPr>
          <w:rFonts w:ascii="楷体" w:hAnsi="楷体" w:eastAsia="楷体" w:cs="宋体"/>
          <w:b/>
          <w:kern w:val="0"/>
          <w:sz w:val="32"/>
          <w:szCs w:val="32"/>
        </w:rPr>
        <w:t>、基本支出：</w:t>
      </w:r>
      <w:r>
        <w:rPr>
          <w:rFonts w:ascii="仿宋" w:hAnsi="仿宋" w:eastAsia="仿宋" w:cs="宋体"/>
          <w:kern w:val="0"/>
          <w:sz w:val="32"/>
          <w:szCs w:val="32"/>
        </w:rPr>
        <w:t>是指为保障机构正常运转、完成日常工作任务所必需的开支，其内容包括人员经费和日常公用经费两部分。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六</w:t>
      </w:r>
      <w:r>
        <w:rPr>
          <w:rFonts w:ascii="楷体" w:hAnsi="楷体" w:eastAsia="楷体" w:cs="宋体"/>
          <w:b/>
          <w:kern w:val="0"/>
          <w:sz w:val="32"/>
          <w:szCs w:val="32"/>
        </w:rPr>
        <w:t>、项目支出：</w:t>
      </w:r>
      <w:r>
        <w:rPr>
          <w:rFonts w:ascii="仿宋" w:hAnsi="仿宋" w:eastAsia="仿宋" w:cs="宋体"/>
          <w:kern w:val="0"/>
          <w:sz w:val="32"/>
          <w:szCs w:val="32"/>
        </w:rPr>
        <w:t>是指在基本支出之外，为完成特定的行政工作任务或事业发展目标所发生的支出。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七</w:t>
      </w:r>
      <w:r>
        <w:rPr>
          <w:rFonts w:ascii="楷体" w:hAnsi="楷体" w:eastAsia="楷体" w:cs="宋体"/>
          <w:b/>
          <w:kern w:val="0"/>
          <w:sz w:val="32"/>
          <w:szCs w:val="32"/>
        </w:rPr>
        <w:t>、“三公”经费：</w:t>
      </w:r>
      <w:r>
        <w:rPr>
          <w:rFonts w:ascii="仿宋" w:hAnsi="仿宋" w:eastAsia="仿宋" w:cs="宋体"/>
          <w:kern w:val="0"/>
          <w:sz w:val="32"/>
          <w:szCs w:val="32"/>
        </w:rPr>
        <w:t>是指纳入</w:t>
      </w:r>
      <w:r>
        <w:rPr>
          <w:rFonts w:hint="eastAsia" w:ascii="仿宋" w:hAnsi="仿宋" w:eastAsia="仿宋" w:cs="宋体"/>
          <w:kern w:val="0"/>
          <w:sz w:val="32"/>
          <w:szCs w:val="32"/>
        </w:rPr>
        <w:t>市</w:t>
      </w:r>
      <w:r>
        <w:rPr>
          <w:rFonts w:ascii="仿宋" w:hAnsi="仿宋" w:eastAsia="仿宋" w:cs="宋体"/>
          <w:kern w:val="0"/>
          <w:sz w:val="32"/>
          <w:szCs w:val="32"/>
        </w:rPr>
        <w:t>级财政预算管理，使用财政拨款安排的因公出国（境）费、公务用车购置及运行费和公务接待费。其中，因公出国（境）费反映公务出国（境）的住宿费、旅费、伙食补助费、杂费、培训费等支出；公务用车购置及运行费反映公务用车购置费及租用费、燃料费、维修费、过路过桥费、保险费、安全奖励费用等支出；公务接待费反映按规定开支的各类公务接待（含外宾接待）支出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八</w:t>
      </w:r>
      <w:r>
        <w:rPr>
          <w:rFonts w:ascii="楷体" w:hAnsi="楷体" w:eastAsia="楷体" w:cs="宋体"/>
          <w:b/>
          <w:kern w:val="0"/>
          <w:sz w:val="32"/>
          <w:szCs w:val="32"/>
        </w:rPr>
        <w:t>、机关运行经费：</w:t>
      </w:r>
      <w:r>
        <w:rPr>
          <w:rFonts w:ascii="仿宋" w:hAnsi="仿宋" w:eastAsia="仿宋" w:cs="宋体"/>
          <w:kern w:val="0"/>
          <w:sz w:val="32"/>
          <w:szCs w:val="32"/>
        </w:rPr>
        <w:t>是指为保障行政（含参照公务员法管理的事业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adjustRightInd w:val="0"/>
        <w:snapToGrid w:val="0"/>
        <w:spacing w:line="560" w:lineRule="exact"/>
        <w:ind w:firstLine="643" w:firstLineChars="200"/>
        <w:jc w:val="left"/>
        <w:rPr>
          <w:rFonts w:ascii="楷体" w:hAnsi="楷体" w:eastAsia="楷体" w:cs="宋体"/>
          <w:b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附件：</w:t>
      </w:r>
      <w:r>
        <w:fldChar w:fldCharType="begin"/>
      </w:r>
      <w:r>
        <w:instrText xml:space="preserve"> HYPERLINK "http://www.haedu.gov.cn/UserFiles/File/201803/20180309144718540.doc" </w:instrText>
      </w:r>
      <w:r>
        <w:fldChar w:fldCharType="separate"/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信阳市第五初级中学</w:t>
      </w:r>
      <w:r>
        <w:rPr>
          <w:rFonts w:hint="eastAsia" w:ascii="仿宋" w:hAnsi="仿宋" w:eastAsia="仿宋" w:cs="宋体"/>
          <w:kern w:val="0"/>
          <w:sz w:val="32"/>
          <w:szCs w:val="32"/>
        </w:rPr>
        <w:t>2022年预算表</w:t>
      </w:r>
      <w:r>
        <w:rPr>
          <w:rFonts w:hint="eastAsia" w:ascii="仿宋" w:hAnsi="仿宋" w:eastAsia="仿宋" w:cs="宋体"/>
          <w:kern w:val="0"/>
          <w:sz w:val="32"/>
          <w:szCs w:val="32"/>
        </w:rPr>
        <w:fldChar w:fldCharType="end"/>
      </w:r>
    </w:p>
    <w:p>
      <w:pPr>
        <w:adjustRightInd w:val="0"/>
        <w:snapToGrid w:val="0"/>
        <w:spacing w:line="560" w:lineRule="exact"/>
        <w:ind w:left="5278" w:leftChars="304" w:hanging="4640" w:hangingChars="145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left="5267" w:leftChars="2508" w:firstLine="320" w:firstLineChars="1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ascii="仿宋" w:hAnsi="仿宋" w:eastAsia="仿宋"/>
        <w:sz w:val="32"/>
        <w:szCs w:val="32"/>
        <w:lang w:val="zh-CN"/>
      </w:rPr>
      <w:t xml:space="preserve"> </w:t>
    </w:r>
    <w:r>
      <w:rPr>
        <w:rFonts w:ascii="仿宋" w:hAnsi="仿宋" w:eastAsia="仿宋"/>
        <w:b/>
        <w:bCs/>
        <w:sz w:val="32"/>
        <w:szCs w:val="32"/>
      </w:rPr>
      <w:fldChar w:fldCharType="begin"/>
    </w:r>
    <w:r>
      <w:rPr>
        <w:rFonts w:ascii="仿宋" w:hAnsi="仿宋" w:eastAsia="仿宋"/>
        <w:b/>
        <w:bCs/>
        <w:sz w:val="32"/>
        <w:szCs w:val="32"/>
      </w:rPr>
      <w:instrText xml:space="preserve">PAGE</w:instrText>
    </w:r>
    <w:r>
      <w:rPr>
        <w:rFonts w:ascii="仿宋" w:hAnsi="仿宋" w:eastAsia="仿宋"/>
        <w:b/>
        <w:bCs/>
        <w:sz w:val="32"/>
        <w:szCs w:val="32"/>
      </w:rPr>
      <w:fldChar w:fldCharType="separate"/>
    </w:r>
    <w:r>
      <w:rPr>
        <w:rFonts w:ascii="仿宋" w:hAnsi="仿宋" w:eastAsia="仿宋"/>
        <w:b/>
        <w:bCs/>
        <w:sz w:val="32"/>
        <w:szCs w:val="32"/>
      </w:rPr>
      <w:t>8</w:t>
    </w:r>
    <w:r>
      <w:rPr>
        <w:rFonts w:ascii="仿宋" w:hAnsi="仿宋" w:eastAsia="仿宋"/>
        <w:b/>
        <w:bCs/>
        <w:sz w:val="32"/>
        <w:szCs w:val="32"/>
      </w:rPr>
      <w:fldChar w:fldCharType="end"/>
    </w:r>
    <w:r>
      <w:rPr>
        <w:rFonts w:ascii="仿宋" w:hAnsi="仿宋" w:eastAsia="仿宋"/>
        <w:sz w:val="32"/>
        <w:szCs w:val="32"/>
        <w:lang w:val="zh-CN"/>
      </w:rPr>
      <w:t xml:space="preserve"> / </w:t>
    </w:r>
    <w:r>
      <w:rPr>
        <w:rFonts w:ascii="仿宋" w:hAnsi="仿宋" w:eastAsia="仿宋"/>
        <w:b/>
        <w:bCs/>
        <w:sz w:val="32"/>
        <w:szCs w:val="32"/>
      </w:rPr>
      <w:fldChar w:fldCharType="begin"/>
    </w:r>
    <w:r>
      <w:rPr>
        <w:rFonts w:ascii="仿宋" w:hAnsi="仿宋" w:eastAsia="仿宋"/>
        <w:b/>
        <w:bCs/>
        <w:sz w:val="32"/>
        <w:szCs w:val="32"/>
      </w:rPr>
      <w:instrText xml:space="preserve">NUMPAGES</w:instrText>
    </w:r>
    <w:r>
      <w:rPr>
        <w:rFonts w:ascii="仿宋" w:hAnsi="仿宋" w:eastAsia="仿宋"/>
        <w:b/>
        <w:bCs/>
        <w:sz w:val="32"/>
        <w:szCs w:val="32"/>
      </w:rPr>
      <w:fldChar w:fldCharType="separate"/>
    </w:r>
    <w:r>
      <w:rPr>
        <w:rFonts w:ascii="仿宋" w:hAnsi="仿宋" w:eastAsia="仿宋"/>
        <w:b/>
        <w:bCs/>
        <w:sz w:val="32"/>
        <w:szCs w:val="32"/>
      </w:rPr>
      <w:t>8</w:t>
    </w:r>
    <w:r>
      <w:rPr>
        <w:rFonts w:ascii="仿宋" w:hAnsi="仿宋" w:eastAsia="仿宋"/>
        <w:b/>
        <w:bCs/>
        <w:sz w:val="32"/>
        <w:szCs w:val="32"/>
      </w:rP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F8501C"/>
    <w:multiLevelType w:val="multilevel"/>
    <w:tmpl w:val="68F8501C"/>
    <w:lvl w:ilvl="0" w:tentative="0">
      <w:start w:val="1"/>
      <w:numFmt w:val="japaneseCounting"/>
      <w:lvlText w:val="%1、"/>
      <w:lvlJc w:val="left"/>
      <w:pPr>
        <w:ind w:left="141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30" w:hanging="420"/>
      </w:pPr>
    </w:lvl>
    <w:lvl w:ilvl="2" w:tentative="0">
      <w:start w:val="1"/>
      <w:numFmt w:val="lowerRoman"/>
      <w:lvlText w:val="%3."/>
      <w:lvlJc w:val="right"/>
      <w:pPr>
        <w:ind w:left="1950" w:hanging="420"/>
      </w:pPr>
    </w:lvl>
    <w:lvl w:ilvl="3" w:tentative="0">
      <w:start w:val="1"/>
      <w:numFmt w:val="decimal"/>
      <w:lvlText w:val="%4."/>
      <w:lvlJc w:val="left"/>
      <w:pPr>
        <w:ind w:left="2370" w:hanging="420"/>
      </w:pPr>
    </w:lvl>
    <w:lvl w:ilvl="4" w:tentative="0">
      <w:start w:val="1"/>
      <w:numFmt w:val="lowerLetter"/>
      <w:lvlText w:val="%5)"/>
      <w:lvlJc w:val="left"/>
      <w:pPr>
        <w:ind w:left="2790" w:hanging="420"/>
      </w:pPr>
    </w:lvl>
    <w:lvl w:ilvl="5" w:tentative="0">
      <w:start w:val="1"/>
      <w:numFmt w:val="lowerRoman"/>
      <w:lvlText w:val="%6."/>
      <w:lvlJc w:val="right"/>
      <w:pPr>
        <w:ind w:left="3210" w:hanging="420"/>
      </w:pPr>
    </w:lvl>
    <w:lvl w:ilvl="6" w:tentative="0">
      <w:start w:val="1"/>
      <w:numFmt w:val="decimal"/>
      <w:lvlText w:val="%7."/>
      <w:lvlJc w:val="left"/>
      <w:pPr>
        <w:ind w:left="3630" w:hanging="420"/>
      </w:pPr>
    </w:lvl>
    <w:lvl w:ilvl="7" w:tentative="0">
      <w:start w:val="1"/>
      <w:numFmt w:val="lowerLetter"/>
      <w:lvlText w:val="%8)"/>
      <w:lvlJc w:val="left"/>
      <w:pPr>
        <w:ind w:left="4050" w:hanging="420"/>
      </w:pPr>
    </w:lvl>
    <w:lvl w:ilvl="8" w:tentative="0">
      <w:start w:val="1"/>
      <w:numFmt w:val="lowerRoman"/>
      <w:lvlText w:val="%9."/>
      <w:lvlJc w:val="right"/>
      <w:pPr>
        <w:ind w:left="44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mI1Y2E1OWE5ZDExNWM1ZGI4NWI5NjA3NzhkOGM4YzAifQ=="/>
  </w:docVars>
  <w:rsids>
    <w:rsidRoot w:val="00396003"/>
    <w:rsid w:val="00000318"/>
    <w:rsid w:val="000E3212"/>
    <w:rsid w:val="00177316"/>
    <w:rsid w:val="001A5D5A"/>
    <w:rsid w:val="001E128D"/>
    <w:rsid w:val="002D361C"/>
    <w:rsid w:val="002F3E2C"/>
    <w:rsid w:val="0033459D"/>
    <w:rsid w:val="003740DB"/>
    <w:rsid w:val="00396003"/>
    <w:rsid w:val="00423E4C"/>
    <w:rsid w:val="00446DD8"/>
    <w:rsid w:val="00464FC8"/>
    <w:rsid w:val="004933DA"/>
    <w:rsid w:val="004F0783"/>
    <w:rsid w:val="005245C3"/>
    <w:rsid w:val="005508AE"/>
    <w:rsid w:val="005D2D18"/>
    <w:rsid w:val="005E5EF5"/>
    <w:rsid w:val="006A455E"/>
    <w:rsid w:val="007B72A8"/>
    <w:rsid w:val="008D2BD4"/>
    <w:rsid w:val="008D40D4"/>
    <w:rsid w:val="00933C78"/>
    <w:rsid w:val="009B04F3"/>
    <w:rsid w:val="009B1813"/>
    <w:rsid w:val="009C2407"/>
    <w:rsid w:val="009C545A"/>
    <w:rsid w:val="00A25802"/>
    <w:rsid w:val="00A93FC9"/>
    <w:rsid w:val="00B739B4"/>
    <w:rsid w:val="00B834AF"/>
    <w:rsid w:val="00BD55FC"/>
    <w:rsid w:val="00BF5D88"/>
    <w:rsid w:val="00CC714D"/>
    <w:rsid w:val="00E44E70"/>
    <w:rsid w:val="00E75FE8"/>
    <w:rsid w:val="00E82887"/>
    <w:rsid w:val="00EE2CB2"/>
    <w:rsid w:val="00F13753"/>
    <w:rsid w:val="00F540E4"/>
    <w:rsid w:val="00FB028E"/>
    <w:rsid w:val="00FC1752"/>
    <w:rsid w:val="066701A9"/>
    <w:rsid w:val="082B66D6"/>
    <w:rsid w:val="09364543"/>
    <w:rsid w:val="0A6F1B02"/>
    <w:rsid w:val="0BC635C5"/>
    <w:rsid w:val="18763A54"/>
    <w:rsid w:val="1C34759A"/>
    <w:rsid w:val="1D9C09E6"/>
    <w:rsid w:val="1E940EEE"/>
    <w:rsid w:val="1F310DAE"/>
    <w:rsid w:val="2069348A"/>
    <w:rsid w:val="24133DF1"/>
    <w:rsid w:val="26B86B17"/>
    <w:rsid w:val="29C8276C"/>
    <w:rsid w:val="2BCB7B04"/>
    <w:rsid w:val="32EB6CD2"/>
    <w:rsid w:val="33566C4D"/>
    <w:rsid w:val="3511456F"/>
    <w:rsid w:val="358A2A47"/>
    <w:rsid w:val="3F095A68"/>
    <w:rsid w:val="424119A9"/>
    <w:rsid w:val="469E7881"/>
    <w:rsid w:val="46FC6FF6"/>
    <w:rsid w:val="49F61DEB"/>
    <w:rsid w:val="506D0E6D"/>
    <w:rsid w:val="50AD2EA7"/>
    <w:rsid w:val="5F552F7D"/>
    <w:rsid w:val="67030759"/>
    <w:rsid w:val="67C0189B"/>
    <w:rsid w:val="68707874"/>
    <w:rsid w:val="6A014E5B"/>
    <w:rsid w:val="6C9854C4"/>
    <w:rsid w:val="7994240D"/>
    <w:rsid w:val="7B633C51"/>
    <w:rsid w:val="7BFFC638"/>
    <w:rsid w:val="7DA3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0"/>
    <w:pPr>
      <w:jc w:val="left"/>
    </w:pPr>
  </w:style>
  <w:style w:type="paragraph" w:styleId="3">
    <w:name w:val="Date"/>
    <w:basedOn w:val="1"/>
    <w:next w:val="1"/>
    <w:link w:val="15"/>
    <w:semiHidden/>
    <w:unhideWhenUsed/>
    <w:qFormat/>
    <w:uiPriority w:val="0"/>
    <w:pPr>
      <w:ind w:left="100" w:leftChars="2500"/>
    </w:pPr>
  </w:style>
  <w:style w:type="paragraph" w:styleId="4">
    <w:name w:val="Balloon Text"/>
    <w:basedOn w:val="1"/>
    <w:link w:val="14"/>
    <w:semiHidden/>
    <w:unhideWhenUsed/>
    <w:uiPriority w:val="0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qFormat/>
    <w:uiPriority w:val="22"/>
    <w:rPr>
      <w:b/>
      <w:bCs/>
    </w:rPr>
  </w:style>
  <w:style w:type="character" w:styleId="10">
    <w:name w:val="Hyperlink"/>
    <w:semiHidden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8"/>
    <w:semiHidden/>
    <w:unhideWhenUsed/>
    <w:qFormat/>
    <w:uiPriority w:val="0"/>
    <w:rPr>
      <w:sz w:val="21"/>
      <w:szCs w:val="21"/>
    </w:rPr>
  </w:style>
  <w:style w:type="character" w:customStyle="1" w:styleId="12">
    <w:name w:val="页眉 Char"/>
    <w:link w:val="6"/>
    <w:qFormat/>
    <w:uiPriority w:val="99"/>
    <w:rPr>
      <w:sz w:val="18"/>
      <w:szCs w:val="18"/>
    </w:rPr>
  </w:style>
  <w:style w:type="character" w:customStyle="1" w:styleId="13">
    <w:name w:val="页脚 Char"/>
    <w:link w:val="5"/>
    <w:qFormat/>
    <w:uiPriority w:val="99"/>
    <w:rPr>
      <w:sz w:val="18"/>
      <w:szCs w:val="18"/>
    </w:rPr>
  </w:style>
  <w:style w:type="character" w:customStyle="1" w:styleId="14">
    <w:name w:val="批注框文本 Char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5">
    <w:name w:val="日期 Char"/>
    <w:link w:val="3"/>
    <w:qFormat/>
    <w:uiPriority w:val="0"/>
    <w:rPr>
      <w:rFonts w:ascii="Calibri" w:hAnsi="Calibri" w:cs="黑体"/>
      <w:kern w:val="2"/>
      <w:sz w:val="21"/>
      <w:szCs w:val="22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2A01A2-32EA-477C-8187-F1AD960F28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2388</Words>
  <Characters>2558</Characters>
  <Lines>23</Lines>
  <Paragraphs>6</Paragraphs>
  <TotalTime>0</TotalTime>
  <ScaleCrop>false</ScaleCrop>
  <LinksUpToDate>false</LinksUpToDate>
  <CharactersWithSpaces>2586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2023-04-12T17:07:00Z</dcterms:created>
  <dc:creator>预算</dc:creator>
  <cp:lastModifiedBy>付小倩</cp:lastModifiedBy>
  <cp:lastPrinted>2020-06-04T17:09:00Z</cp:lastPrinted>
  <dcterms:modified xsi:type="dcterms:W3CDTF">2023-04-28T11:59:06Z</dcterms:modified>
  <dc:title>看过后删除的备注：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1329B1ECB7B1419B814C1CE4D4A5EBBB</vt:lpwstr>
  </property>
</Properties>
</file>