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起草说明</w:t>
      </w:r>
    </w:p>
    <w:p>
      <w:pPr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区司法局：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为切实做好全区2023年动物疫病强制免疫工作，根据《中华人民共和国动物防疫法》、《国家动物疫病强制免疫指导意见（2022-2025年）》、《2023年河南省动物疫病强制免疫计划》和</w:t>
      </w:r>
      <w:r>
        <w:rPr>
          <w:rFonts w:hint="eastAsia" w:ascii="仿宋" w:hAnsi="仿宋" w:eastAsia="仿宋" w:cs="仿宋"/>
          <w:sz w:val="32"/>
          <w:szCs w:val="32"/>
        </w:rPr>
        <w:t>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信阳市</w:t>
      </w:r>
      <w:r>
        <w:rPr>
          <w:rFonts w:hint="eastAsia" w:ascii="仿宋" w:hAnsi="仿宋" w:eastAsia="仿宋" w:cs="仿宋"/>
          <w:sz w:val="32"/>
          <w:szCs w:val="32"/>
        </w:rPr>
        <w:t>动物疫病强制免疫计划》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要求，结合我区实际，我局</w:t>
      </w:r>
      <w:r>
        <w:rPr>
          <w:rFonts w:hint="eastAsia" w:ascii="仿宋" w:hAnsi="仿宋" w:eastAsia="仿宋" w:cs="仿宋"/>
          <w:sz w:val="32"/>
          <w:szCs w:val="32"/>
        </w:rPr>
        <w:t>组织制定了《202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信阳市平桥区</w:t>
      </w:r>
      <w:r>
        <w:rPr>
          <w:rFonts w:hint="eastAsia" w:ascii="仿宋" w:hAnsi="仿宋" w:eastAsia="仿宋" w:cs="仿宋"/>
          <w:sz w:val="32"/>
          <w:szCs w:val="32"/>
        </w:rPr>
        <w:t>动物疫病强制免疫计划》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，对全区动物疫病强制免疫的免疫病种、免疫动物种类和区域、疫苗种类、免疫主体、职责分工、组织实施、监督管理以及经费支持进行了详细划分，为我区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动物疫病强制免疫工作提供了依据和保障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特此起草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信阳市平桥区农业农村局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2023年7月24日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U3YzQyM2E2NmRhN2FkMzliZjlkODRiMTExNDgifQ=="/>
  </w:docVars>
  <w:rsids>
    <w:rsidRoot w:val="76225901"/>
    <w:rsid w:val="007F624D"/>
    <w:rsid w:val="762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279</Characters>
  <Lines>0</Lines>
  <Paragraphs>0</Paragraphs>
  <TotalTime>2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2023-07-24T07:39:00Z</dcterms:created>
  <dc:creator>Administrator</dc:creator>
  <cp:lastModifiedBy>Administrator</cp:lastModifiedBy>
  <dcterms:modified xsi:type="dcterms:W3CDTF">2023-07-25T01:12:35Z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F299022482BD4337BCB8079F32BA06C2_11</vt:lpwstr>
  </property>
</Properties>
</file>