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4069" w14:textId="77777777" w:rsidR="000E25F0" w:rsidRDefault="00000000">
      <w:pPr>
        <w:tabs>
          <w:tab w:val="left" w:pos="8364"/>
        </w:tabs>
        <w:kinsoku w:val="0"/>
        <w:overflowPunct w:val="0"/>
        <w:adjustRightInd w:val="0"/>
        <w:snapToGrid w:val="0"/>
        <w:spacing w:line="600" w:lineRule="exact"/>
        <w:ind w:right="42"/>
        <w:jc w:val="center"/>
        <w:rPr>
          <w:rFonts w:ascii="新宋体" w:eastAsia="新宋体" w:hAnsi="新宋体" w:cs="宋体"/>
          <w:b/>
          <w:bCs/>
          <w:kern w:val="0"/>
          <w:sz w:val="44"/>
          <w:szCs w:val="44"/>
        </w:rPr>
      </w:pPr>
      <w:r>
        <w:rPr>
          <w:rFonts w:ascii="新宋体" w:eastAsia="新宋体" w:hAnsi="新宋体" w:cs="宋体" w:hint="eastAsia"/>
          <w:b/>
          <w:bCs/>
          <w:kern w:val="0"/>
          <w:sz w:val="44"/>
          <w:szCs w:val="44"/>
        </w:rPr>
        <w:t>2022年度信阳市平桥区教育</w:t>
      </w:r>
    </w:p>
    <w:p w14:paraId="389FCD4B" w14:textId="77777777" w:rsidR="000E25F0" w:rsidRDefault="00000000">
      <w:pPr>
        <w:tabs>
          <w:tab w:val="left" w:pos="8364"/>
        </w:tabs>
        <w:kinsoku w:val="0"/>
        <w:overflowPunct w:val="0"/>
        <w:adjustRightInd w:val="0"/>
        <w:snapToGrid w:val="0"/>
        <w:spacing w:line="600" w:lineRule="exact"/>
        <w:ind w:right="42"/>
        <w:jc w:val="center"/>
        <w:rPr>
          <w:rFonts w:ascii="新宋体" w:eastAsia="新宋体" w:hAnsi="新宋体" w:cs="宋体"/>
          <w:b/>
          <w:bCs/>
          <w:kern w:val="0"/>
          <w:sz w:val="44"/>
          <w:szCs w:val="44"/>
        </w:rPr>
      </w:pPr>
      <w:r>
        <w:rPr>
          <w:rFonts w:ascii="新宋体" w:eastAsia="新宋体" w:hAnsi="新宋体" w:cs="宋体" w:hint="eastAsia"/>
          <w:b/>
          <w:bCs/>
          <w:kern w:val="0"/>
          <w:sz w:val="44"/>
          <w:szCs w:val="44"/>
        </w:rPr>
        <w:t>体育局预</w:t>
      </w:r>
      <w:r>
        <w:rPr>
          <w:rFonts w:ascii="新宋体" w:eastAsia="新宋体" w:hAnsi="新宋体" w:cs="宋体"/>
          <w:b/>
          <w:bCs/>
          <w:kern w:val="0"/>
          <w:sz w:val="44"/>
          <w:szCs w:val="44"/>
        </w:rPr>
        <w:t>算</w:t>
      </w:r>
      <w:r>
        <w:rPr>
          <w:rFonts w:ascii="新宋体" w:eastAsia="新宋体" w:hAnsi="新宋体" w:cs="宋体" w:hint="eastAsia"/>
          <w:b/>
          <w:bCs/>
          <w:kern w:val="0"/>
          <w:sz w:val="44"/>
          <w:szCs w:val="44"/>
        </w:rPr>
        <w:t>说明</w:t>
      </w:r>
    </w:p>
    <w:p w14:paraId="65938538" w14:textId="77777777" w:rsidR="000E25F0" w:rsidRDefault="000E25F0">
      <w:pPr>
        <w:tabs>
          <w:tab w:val="left" w:pos="8364"/>
        </w:tabs>
        <w:kinsoku w:val="0"/>
        <w:overflowPunct w:val="0"/>
        <w:adjustRightInd w:val="0"/>
        <w:snapToGrid w:val="0"/>
        <w:spacing w:line="600" w:lineRule="exact"/>
        <w:ind w:right="42"/>
        <w:jc w:val="center"/>
        <w:rPr>
          <w:rFonts w:ascii="新宋体" w:eastAsia="新宋体" w:hAnsi="新宋体" w:cs="宋体"/>
          <w:b/>
          <w:bCs/>
          <w:kern w:val="0"/>
          <w:sz w:val="44"/>
          <w:szCs w:val="44"/>
        </w:rPr>
      </w:pPr>
    </w:p>
    <w:p w14:paraId="676AA06A" w14:textId="77777777" w:rsidR="000E25F0" w:rsidRDefault="00000000">
      <w:pPr>
        <w:spacing w:after="240" w:line="600" w:lineRule="exact"/>
        <w:jc w:val="center"/>
        <w:rPr>
          <w:rFonts w:ascii="新宋体" w:eastAsia="新宋体" w:hAnsi="新宋体" w:cs="宋体"/>
          <w:kern w:val="0"/>
          <w:sz w:val="44"/>
          <w:szCs w:val="44"/>
        </w:rPr>
      </w:pPr>
      <w:r>
        <w:rPr>
          <w:rFonts w:ascii="新宋体" w:eastAsia="新宋体" w:hAnsi="新宋体" w:cs="宋体"/>
          <w:b/>
          <w:bCs/>
          <w:kern w:val="0"/>
          <w:sz w:val="44"/>
          <w:szCs w:val="44"/>
        </w:rPr>
        <w:t>目</w:t>
      </w:r>
      <w:r>
        <w:rPr>
          <w:rFonts w:ascii="新宋体" w:eastAsia="新宋体" w:hAnsi="新宋体" w:cs="宋体" w:hint="eastAsia"/>
          <w:b/>
          <w:bCs/>
          <w:kern w:val="0"/>
          <w:sz w:val="44"/>
          <w:szCs w:val="44"/>
        </w:rPr>
        <w:t> </w:t>
      </w:r>
      <w:r>
        <w:rPr>
          <w:rFonts w:ascii="新宋体" w:eastAsia="新宋体" w:hAnsi="新宋体" w:cs="宋体"/>
          <w:b/>
          <w:bCs/>
          <w:kern w:val="0"/>
          <w:sz w:val="44"/>
          <w:szCs w:val="44"/>
        </w:rPr>
        <w:t>录</w:t>
      </w:r>
    </w:p>
    <w:p w14:paraId="0098F201" w14:textId="77777777" w:rsidR="000E25F0" w:rsidRDefault="00000000">
      <w:pPr>
        <w:kinsoku w:val="0"/>
        <w:overflowPunct w:val="0"/>
        <w:adjustRightInd w:val="0"/>
        <w:snapToGrid w:val="0"/>
        <w:spacing w:line="600" w:lineRule="exact"/>
        <w:ind w:right="282" w:firstLineChars="200" w:firstLine="640"/>
        <w:rPr>
          <w:rFonts w:ascii="黑体" w:eastAsia="黑体" w:hAnsi="黑体" w:cs="黑体"/>
          <w:w w:val="99"/>
          <w:sz w:val="32"/>
          <w:szCs w:val="32"/>
        </w:rPr>
      </w:pPr>
      <w:r>
        <w:rPr>
          <w:rFonts w:ascii="黑体" w:eastAsia="黑体" w:hAnsi="黑体" w:cs="宋体"/>
          <w:bCs/>
          <w:kern w:val="0"/>
          <w:sz w:val="32"/>
          <w:szCs w:val="32"/>
        </w:rPr>
        <w:t>第一部分</w:t>
      </w:r>
      <w:r>
        <w:rPr>
          <w:rFonts w:ascii="黑体" w:eastAsia="黑体" w:hAnsi="黑体" w:cs="宋体" w:hint="eastAsia"/>
          <w:bCs/>
          <w:kern w:val="0"/>
          <w:sz w:val="32"/>
          <w:szCs w:val="32"/>
        </w:rPr>
        <w:t xml:space="preserve"> </w:t>
      </w:r>
      <w:r>
        <w:rPr>
          <w:rFonts w:ascii="黑体" w:eastAsia="黑体" w:hAnsi="黑体" w:hint="eastAsia"/>
          <w:sz w:val="32"/>
          <w:szCs w:val="32"/>
        </w:rPr>
        <w:t>信阳市平桥区教育体育局</w:t>
      </w:r>
      <w:r>
        <w:rPr>
          <w:rFonts w:ascii="黑体" w:eastAsia="黑体" w:hAnsi="黑体" w:cs="黑体" w:hint="eastAsia"/>
          <w:sz w:val="32"/>
          <w:szCs w:val="32"/>
        </w:rPr>
        <w:t>概况</w:t>
      </w:r>
    </w:p>
    <w:p w14:paraId="0688CEA2" w14:textId="77777777" w:rsidR="000E25F0" w:rsidRDefault="00000000">
      <w:pPr>
        <w:widowControl/>
        <w:shd w:val="clear" w:color="auto" w:fill="FFFFFF"/>
        <w:ind w:left="45" w:right="45" w:firstLine="645"/>
        <w:jc w:val="left"/>
        <w:rPr>
          <w:rFonts w:ascii="仿宋" w:eastAsia="仿宋" w:hAnsi="仿宋" w:cs="Arial"/>
          <w:color w:val="313131"/>
          <w:kern w:val="0"/>
          <w:sz w:val="32"/>
          <w:szCs w:val="32"/>
        </w:rPr>
      </w:pPr>
      <w:r>
        <w:rPr>
          <w:rFonts w:ascii="仿宋" w:eastAsia="仿宋" w:hAnsi="仿宋" w:cs="Arial" w:hint="eastAsia"/>
          <w:color w:val="313131"/>
          <w:kern w:val="0"/>
          <w:sz w:val="32"/>
          <w:szCs w:val="32"/>
        </w:rPr>
        <w:t>一、主要职能</w:t>
      </w:r>
    </w:p>
    <w:p w14:paraId="496BCE28" w14:textId="77777777" w:rsidR="000E25F0" w:rsidRDefault="00000000">
      <w:pPr>
        <w:widowControl/>
        <w:shd w:val="clear" w:color="auto" w:fill="FFFFFF"/>
        <w:ind w:left="45" w:right="45" w:firstLine="645"/>
        <w:jc w:val="left"/>
        <w:rPr>
          <w:rFonts w:ascii="仿宋" w:eastAsia="仿宋" w:hAnsi="仿宋" w:cs="Arial"/>
          <w:color w:val="313131"/>
          <w:kern w:val="0"/>
          <w:sz w:val="32"/>
          <w:szCs w:val="32"/>
        </w:rPr>
      </w:pPr>
      <w:r>
        <w:rPr>
          <w:rFonts w:ascii="仿宋" w:eastAsia="仿宋" w:hAnsi="仿宋" w:cs="Arial" w:hint="eastAsia"/>
          <w:color w:val="313131"/>
          <w:kern w:val="0"/>
          <w:sz w:val="32"/>
          <w:szCs w:val="32"/>
        </w:rPr>
        <w:t>二、机构设置</w:t>
      </w:r>
    </w:p>
    <w:p w14:paraId="47D0A76F" w14:textId="77777777" w:rsidR="000E25F0" w:rsidRDefault="00000000">
      <w:pPr>
        <w:widowControl/>
        <w:shd w:val="clear" w:color="auto" w:fill="FFFFFF"/>
        <w:ind w:left="45" w:right="45" w:firstLine="645"/>
        <w:jc w:val="left"/>
        <w:rPr>
          <w:rFonts w:ascii="仿宋" w:eastAsia="仿宋" w:hAnsi="仿宋" w:cs="Arial"/>
          <w:color w:val="313131"/>
          <w:kern w:val="0"/>
          <w:sz w:val="32"/>
          <w:szCs w:val="32"/>
        </w:rPr>
      </w:pPr>
      <w:r>
        <w:rPr>
          <w:rFonts w:ascii="仿宋" w:eastAsia="仿宋" w:hAnsi="仿宋" w:cs="Arial" w:hint="eastAsia"/>
          <w:color w:val="313131"/>
          <w:kern w:val="0"/>
          <w:sz w:val="32"/>
          <w:szCs w:val="32"/>
        </w:rPr>
        <w:t>三、预算单位构成</w:t>
      </w:r>
    </w:p>
    <w:p w14:paraId="2AB4322E" w14:textId="77777777" w:rsidR="000E25F0" w:rsidRDefault="00000000">
      <w:pPr>
        <w:kinsoku w:val="0"/>
        <w:overflowPunct w:val="0"/>
        <w:adjustRightInd w:val="0"/>
        <w:snapToGrid w:val="0"/>
        <w:spacing w:line="600" w:lineRule="exact"/>
        <w:ind w:right="521" w:firstLineChars="200" w:firstLine="640"/>
        <w:rPr>
          <w:rFonts w:ascii="黑体" w:eastAsia="黑体" w:hAnsi="黑体" w:cs="黑体"/>
          <w:w w:val="99"/>
          <w:sz w:val="32"/>
          <w:szCs w:val="32"/>
        </w:rPr>
      </w:pPr>
      <w:r>
        <w:rPr>
          <w:rFonts w:ascii="黑体" w:eastAsia="黑体" w:hAnsi="黑体" w:cs="黑体" w:hint="eastAsia"/>
          <w:sz w:val="32"/>
          <w:szCs w:val="32"/>
        </w:rPr>
        <w:t xml:space="preserve">第二部分 </w:t>
      </w:r>
      <w:r>
        <w:rPr>
          <w:rFonts w:ascii="黑体" w:eastAsia="黑体" w:hAnsi="黑体" w:hint="eastAsia"/>
          <w:sz w:val="32"/>
          <w:szCs w:val="32"/>
        </w:rPr>
        <w:t>信阳市平桥区教育体育局</w:t>
      </w:r>
      <w:r>
        <w:rPr>
          <w:rFonts w:ascii="黑体" w:eastAsia="黑体" w:hAnsi="黑体" w:cs="黑体"/>
          <w:spacing w:val="-119"/>
          <w:sz w:val="32"/>
          <w:szCs w:val="32"/>
        </w:rPr>
        <w:t xml:space="preserve"> </w:t>
      </w:r>
      <w:r>
        <w:rPr>
          <w:rFonts w:ascii="黑体" w:eastAsia="黑体" w:hAnsi="黑体" w:cs="黑体"/>
          <w:sz w:val="32"/>
          <w:szCs w:val="32"/>
        </w:rPr>
        <w:t>20</w:t>
      </w:r>
      <w:r>
        <w:rPr>
          <w:rFonts w:ascii="黑体" w:eastAsia="黑体" w:hAnsi="黑体" w:cs="黑体" w:hint="eastAsia"/>
          <w:sz w:val="32"/>
          <w:szCs w:val="32"/>
        </w:rPr>
        <w:t>22年度预算情</w:t>
      </w:r>
      <w:proofErr w:type="gramStart"/>
      <w:r>
        <w:rPr>
          <w:rFonts w:ascii="黑体" w:eastAsia="黑体" w:hAnsi="黑体" w:cs="黑体" w:hint="eastAsia"/>
          <w:sz w:val="32"/>
          <w:szCs w:val="32"/>
        </w:rPr>
        <w:t>况</w:t>
      </w:r>
      <w:proofErr w:type="gramEnd"/>
      <w:r>
        <w:rPr>
          <w:rFonts w:ascii="黑体" w:eastAsia="黑体" w:hAnsi="黑体" w:cs="黑体" w:hint="eastAsia"/>
          <w:sz w:val="32"/>
          <w:szCs w:val="32"/>
        </w:rPr>
        <w:t>说明</w:t>
      </w:r>
      <w:r>
        <w:rPr>
          <w:rFonts w:ascii="黑体" w:eastAsia="黑体" w:hAnsi="黑体" w:cs="黑体"/>
          <w:w w:val="99"/>
          <w:sz w:val="32"/>
          <w:szCs w:val="32"/>
        </w:rPr>
        <w:t xml:space="preserve"> </w:t>
      </w:r>
    </w:p>
    <w:p w14:paraId="5DF5D4EB" w14:textId="77777777" w:rsidR="000E25F0" w:rsidRDefault="00000000">
      <w:pPr>
        <w:kinsoku w:val="0"/>
        <w:overflowPunct w:val="0"/>
        <w:adjustRightInd w:val="0"/>
        <w:snapToGrid w:val="0"/>
        <w:spacing w:line="600" w:lineRule="exact"/>
        <w:ind w:right="521" w:firstLineChars="200" w:firstLine="640"/>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spacing w:val="-32"/>
          <w:sz w:val="32"/>
          <w:szCs w:val="32"/>
        </w:rPr>
        <w:t xml:space="preserve"> </w:t>
      </w:r>
      <w:r>
        <w:rPr>
          <w:rFonts w:ascii="黑体" w:eastAsia="黑体" w:hAnsi="黑体" w:cs="黑体" w:hint="eastAsia"/>
          <w:sz w:val="32"/>
          <w:szCs w:val="32"/>
        </w:rPr>
        <w:t>名词解释</w:t>
      </w:r>
    </w:p>
    <w:p w14:paraId="3AF61CC7" w14:textId="77777777" w:rsidR="000E25F0" w:rsidRDefault="00000000">
      <w:pPr>
        <w:kinsoku w:val="0"/>
        <w:overflowPunct w:val="0"/>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pacing w:val="-32"/>
          <w:sz w:val="32"/>
          <w:szCs w:val="32"/>
        </w:rPr>
        <w:t xml:space="preserve"> </w:t>
      </w:r>
      <w:r>
        <w:rPr>
          <w:rFonts w:ascii="黑体" w:eastAsia="黑体" w:hAnsi="黑体" w:hint="eastAsia"/>
          <w:sz w:val="32"/>
          <w:szCs w:val="32"/>
        </w:rPr>
        <w:t>信阳市平桥区教育体育局</w:t>
      </w:r>
      <w:r>
        <w:rPr>
          <w:rFonts w:ascii="黑体" w:eastAsia="黑体" w:hAnsi="黑体" w:cs="黑体" w:hint="eastAsia"/>
          <w:sz w:val="32"/>
          <w:szCs w:val="32"/>
        </w:rPr>
        <w:t>2022年度预算表</w:t>
      </w:r>
    </w:p>
    <w:p w14:paraId="0EBADD3B"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一、收支总体情况表</w:t>
      </w:r>
    </w:p>
    <w:p w14:paraId="31C5D93B"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二、收入总体情况表</w:t>
      </w:r>
    </w:p>
    <w:p w14:paraId="0E2B7A23"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三、支出总体情况表</w:t>
      </w:r>
    </w:p>
    <w:p w14:paraId="34F9520E"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w:t>
      </w:r>
      <w:r>
        <w:rPr>
          <w:rFonts w:ascii="仿宋" w:eastAsia="仿宋" w:hAnsi="仿宋" w:cs="宋体"/>
          <w:kern w:val="0"/>
          <w:sz w:val="32"/>
          <w:szCs w:val="32"/>
        </w:rPr>
        <w:t>、财政拨款收支总体情况表</w:t>
      </w:r>
    </w:p>
    <w:p w14:paraId="5BCDA58C"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w:t>
      </w:r>
      <w:r>
        <w:rPr>
          <w:rFonts w:ascii="仿宋" w:eastAsia="仿宋" w:hAnsi="仿宋" w:cs="宋体"/>
          <w:kern w:val="0"/>
          <w:sz w:val="32"/>
          <w:szCs w:val="32"/>
        </w:rPr>
        <w:t>、一般公共预算支出情况表</w:t>
      </w:r>
    </w:p>
    <w:p w14:paraId="7B54CA1E"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六</w:t>
      </w:r>
      <w:r>
        <w:rPr>
          <w:rFonts w:ascii="仿宋" w:eastAsia="仿宋" w:hAnsi="仿宋" w:cs="宋体"/>
          <w:kern w:val="0"/>
          <w:sz w:val="32"/>
          <w:szCs w:val="32"/>
        </w:rPr>
        <w:t>、</w:t>
      </w:r>
      <w:r>
        <w:rPr>
          <w:rFonts w:ascii="仿宋" w:eastAsia="仿宋" w:hAnsi="仿宋" w:cs="宋体" w:hint="eastAsia"/>
          <w:kern w:val="0"/>
          <w:sz w:val="32"/>
          <w:szCs w:val="32"/>
        </w:rPr>
        <w:t>一般公共预算基本支出情况表</w:t>
      </w:r>
    </w:p>
    <w:p w14:paraId="7EDACE11"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七、支出经济分类汇总表</w:t>
      </w:r>
    </w:p>
    <w:p w14:paraId="2B20550B"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八</w:t>
      </w:r>
      <w:r>
        <w:rPr>
          <w:rFonts w:ascii="仿宋" w:eastAsia="仿宋" w:hAnsi="仿宋" w:cs="宋体"/>
          <w:kern w:val="0"/>
          <w:sz w:val="32"/>
          <w:szCs w:val="32"/>
        </w:rPr>
        <w:t>、一般公共预算“三公”经费支出情况表</w:t>
      </w:r>
    </w:p>
    <w:p w14:paraId="126B4C02"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九、项目支出表</w:t>
      </w:r>
    </w:p>
    <w:p w14:paraId="394FA75E"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w:t>
      </w:r>
      <w:r>
        <w:rPr>
          <w:rFonts w:ascii="仿宋" w:eastAsia="仿宋" w:hAnsi="仿宋" w:cs="宋体"/>
          <w:kern w:val="0"/>
          <w:sz w:val="32"/>
          <w:szCs w:val="32"/>
        </w:rPr>
        <w:t>、政府性基金预算支出情况表</w:t>
      </w:r>
    </w:p>
    <w:p w14:paraId="3FD4954B"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十一、财政支出绩效目标表</w:t>
      </w:r>
    </w:p>
    <w:p w14:paraId="59703769" w14:textId="77777777" w:rsidR="000E25F0" w:rsidRDefault="00000000">
      <w:pPr>
        <w:adjustRightInd w:val="0"/>
        <w:snapToGrid w:val="0"/>
        <w:spacing w:line="600" w:lineRule="exact"/>
        <w:jc w:val="center"/>
        <w:rPr>
          <w:rFonts w:ascii="黑体" w:eastAsia="黑体" w:hAnsi="黑体"/>
          <w:sz w:val="32"/>
          <w:szCs w:val="32"/>
        </w:rPr>
      </w:pPr>
      <w:r>
        <w:rPr>
          <w:rFonts w:ascii="黑体" w:eastAsia="黑体" w:hAnsi="黑体" w:hint="eastAsia"/>
          <w:sz w:val="32"/>
          <w:szCs w:val="32"/>
        </w:rPr>
        <w:lastRenderedPageBreak/>
        <w:t>第一部分</w:t>
      </w:r>
    </w:p>
    <w:p w14:paraId="410A96D4" w14:textId="77777777" w:rsidR="000E25F0" w:rsidRDefault="00000000">
      <w:pPr>
        <w:adjustRightInd w:val="0"/>
        <w:snapToGrid w:val="0"/>
        <w:spacing w:line="600" w:lineRule="exact"/>
        <w:jc w:val="center"/>
        <w:rPr>
          <w:rFonts w:ascii="黑体" w:eastAsia="黑体" w:hAnsi="黑体"/>
          <w:sz w:val="32"/>
          <w:szCs w:val="32"/>
        </w:rPr>
      </w:pPr>
      <w:r>
        <w:rPr>
          <w:rFonts w:ascii="黑体" w:eastAsia="黑体" w:hAnsi="黑体" w:hint="eastAsia"/>
          <w:sz w:val="32"/>
          <w:szCs w:val="32"/>
        </w:rPr>
        <w:t>信阳市平桥区教育体育局概况</w:t>
      </w:r>
    </w:p>
    <w:p w14:paraId="4E491B21" w14:textId="77777777" w:rsidR="000E25F0" w:rsidRDefault="000E25F0">
      <w:pPr>
        <w:adjustRightInd w:val="0"/>
        <w:snapToGrid w:val="0"/>
        <w:spacing w:line="600" w:lineRule="exact"/>
        <w:ind w:firstLineChars="200" w:firstLine="643"/>
        <w:jc w:val="center"/>
        <w:rPr>
          <w:rFonts w:ascii="黑体" w:eastAsia="黑体" w:hAnsi="黑体"/>
          <w:b/>
          <w:sz w:val="32"/>
          <w:szCs w:val="32"/>
        </w:rPr>
      </w:pPr>
    </w:p>
    <w:p w14:paraId="65A2B234" w14:textId="77777777" w:rsidR="000E25F0" w:rsidRDefault="00000000">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一、信阳市平桥区教育体育局主要职责</w:t>
      </w:r>
    </w:p>
    <w:p w14:paraId="2D9B6057" w14:textId="77777777" w:rsidR="000E25F0" w:rsidRDefault="00000000">
      <w:pPr>
        <w:adjustRightInd w:val="0"/>
        <w:snapToGrid w:val="0"/>
        <w:spacing w:line="600" w:lineRule="exact"/>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（一）贯彻执行党和国家关于教育体育工作的法律、法规及方针政策，研究拟订全区教育体育工作规范性文件并监督实施；负责教育体育理论研究和宣传工作。</w:t>
      </w:r>
    </w:p>
    <w:p w14:paraId="3CCBAF37" w14:textId="77777777" w:rsidR="000E25F0" w:rsidRDefault="00000000">
      <w:pPr>
        <w:adjustRightInd w:val="0"/>
        <w:snapToGrid w:val="0"/>
        <w:spacing w:line="600" w:lineRule="exact"/>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（二）研究提出在全区教育系统坚持党的领导、加强党的建设政策措施并组织实施；统筹全区教育工作的总体布局并负责协调推进和督促落实。</w:t>
      </w:r>
    </w:p>
    <w:p w14:paraId="6D0DA100" w14:textId="77777777" w:rsidR="000E25F0" w:rsidRDefault="00000000">
      <w:pPr>
        <w:adjustRightInd w:val="0"/>
        <w:snapToGrid w:val="0"/>
        <w:spacing w:line="600" w:lineRule="exact"/>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（三）负责全区各级各类教育体育的统筹规划和协调管 理；拟订全区教育体育改革发展战略和教育体育事业发展</w:t>
      </w:r>
      <w:proofErr w:type="gramStart"/>
      <w:r>
        <w:rPr>
          <w:rFonts w:ascii="仿宋" w:eastAsia="仿宋" w:hAnsi="仿宋" w:cs="Courier New" w:hint="eastAsia"/>
          <w:kern w:val="0"/>
          <w:sz w:val="32"/>
          <w:szCs w:val="32"/>
        </w:rPr>
        <w:t>规</w:t>
      </w:r>
      <w:proofErr w:type="gramEnd"/>
      <w:r>
        <w:rPr>
          <w:rFonts w:ascii="仿宋" w:eastAsia="仿宋" w:hAnsi="仿宋" w:cs="Courier New" w:hint="eastAsia"/>
          <w:kern w:val="0"/>
          <w:sz w:val="32"/>
          <w:szCs w:val="32"/>
        </w:rPr>
        <w:t xml:space="preserve"> 划；指导各级各类学校的教育教学改革；负责全区教育体育基本信息的统计、分析和发布；推进全区公共体育、多元化体育服务体系建设。</w:t>
      </w:r>
    </w:p>
    <w:p w14:paraId="3EE67CE7" w14:textId="77777777" w:rsidR="000E25F0" w:rsidRDefault="00000000">
      <w:pPr>
        <w:adjustRightInd w:val="0"/>
        <w:snapToGrid w:val="0"/>
        <w:spacing w:line="600" w:lineRule="exact"/>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（四）负责本单位教育体育经费的统筹管理，参与拟订教育体育经费筹措、拨款、基建投资的政策；负责统计全区教育体育经费投入情况和教育体育系统内部审计工作及学生资助工作。</w:t>
      </w:r>
    </w:p>
    <w:p w14:paraId="2B528628" w14:textId="77777777" w:rsidR="000E25F0" w:rsidRDefault="00000000">
      <w:pPr>
        <w:adjustRightInd w:val="0"/>
        <w:snapToGrid w:val="0"/>
        <w:spacing w:line="600" w:lineRule="exact"/>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（五）负责推进全区义务教育均衡发展和促进教育公平，负责义务教育的宏观指导与协调。指导普通高中教育、 学前教育和特殊教育工作。落实基础教育教学基本要求和教学基本文件，全面实施素质教育。指导全区教育督导工作。 组织对全区</w:t>
      </w:r>
      <w:r>
        <w:rPr>
          <w:rFonts w:ascii="仿宋" w:eastAsia="仿宋" w:hAnsi="仿宋" w:cs="Courier New" w:hint="eastAsia"/>
          <w:kern w:val="0"/>
          <w:sz w:val="32"/>
          <w:szCs w:val="32"/>
        </w:rPr>
        <w:lastRenderedPageBreak/>
        <w:t>学校和其他教育机构、义务教育均衡发展的督导检查和评估验收工作。负责基础教育发展水平、质量的监测工作。</w:t>
      </w:r>
    </w:p>
    <w:p w14:paraId="17F17703" w14:textId="77777777" w:rsidR="000E25F0" w:rsidRDefault="00000000">
      <w:pPr>
        <w:adjustRightInd w:val="0"/>
        <w:snapToGrid w:val="0"/>
        <w:spacing w:line="600" w:lineRule="exact"/>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（六）负责全区中等职业教育、成人教育工作。指导以就业为导向的职业教育的发展与改革，落实中等职业教育专业目录、教学指导文件和教学评估标准。</w:t>
      </w:r>
    </w:p>
    <w:p w14:paraId="256F76B3" w14:textId="77777777" w:rsidR="000E25F0" w:rsidRDefault="00000000">
      <w:pPr>
        <w:adjustRightInd w:val="0"/>
        <w:snapToGrid w:val="0"/>
        <w:spacing w:line="600" w:lineRule="exact"/>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（七）负责民办教育的综合协调工作，拟订民办教育发展规划、政策措施和规范性文件。</w:t>
      </w:r>
    </w:p>
    <w:p w14:paraId="402964E1" w14:textId="77777777" w:rsidR="000E25F0" w:rsidRDefault="00000000">
      <w:pPr>
        <w:adjustRightInd w:val="0"/>
        <w:snapToGrid w:val="0"/>
        <w:spacing w:line="600" w:lineRule="exact"/>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（八）拟订全区中等学校招生计划及招生考试政策。指导中等职业学校开展毕业生就业创业工作。</w:t>
      </w:r>
    </w:p>
    <w:p w14:paraId="0F0FD9E4" w14:textId="77777777" w:rsidR="000E25F0" w:rsidRDefault="00000000">
      <w:pPr>
        <w:adjustRightInd w:val="0"/>
        <w:snapToGrid w:val="0"/>
        <w:spacing w:line="600" w:lineRule="exact"/>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九）负责全区教育系统思想政治、意识形态工作。指导各级各类学校的德育、体育、卫生、艺术教育、劳动教育及国防教育工作。指导全区教育系统落实好党的民族宗教政策。负责教育系统安全稳定与信访工作。</w:t>
      </w:r>
    </w:p>
    <w:p w14:paraId="6E26C49C" w14:textId="77777777" w:rsidR="000E25F0" w:rsidRDefault="00000000">
      <w:pPr>
        <w:adjustRightInd w:val="0"/>
        <w:snapToGrid w:val="0"/>
        <w:spacing w:line="600" w:lineRule="exact"/>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 xml:space="preserve">（十）负责全区各级各类教育资格制度实施。负责本区初中、小学（幼儿园）教师资格认定，归口管理教师和教育管理人员继续教育。配合有关单位研究提出各级各类学校编制标准。指导各级各类学校内部人事与分配制度改革。指导全区教育体育系统人才队伍建设。负责教育体育的表彰奖励。 </w:t>
      </w:r>
    </w:p>
    <w:p w14:paraId="60518B22" w14:textId="77777777" w:rsidR="000E25F0" w:rsidRDefault="00000000">
      <w:pPr>
        <w:adjustRightInd w:val="0"/>
        <w:snapToGrid w:val="0"/>
        <w:spacing w:line="600" w:lineRule="exact"/>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（十一）负责全区普通高等学校、中等专业学校、成人高等学校的招生考试工作。管理全区教育体育系统的教科研工作。指导全区教育体育系统信息化建设工作。</w:t>
      </w:r>
    </w:p>
    <w:p w14:paraId="335377EF" w14:textId="77777777" w:rsidR="000E25F0" w:rsidRDefault="00000000">
      <w:pPr>
        <w:adjustRightInd w:val="0"/>
        <w:snapToGrid w:val="0"/>
        <w:spacing w:line="600" w:lineRule="exact"/>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（十二）负责协调全区学校治安综合治理和安全管理工 作。承担协调、指导检查、督促全区教育体育系统信访稳定工作。</w:t>
      </w:r>
    </w:p>
    <w:p w14:paraId="242CEAD6" w14:textId="77777777" w:rsidR="000E25F0" w:rsidRDefault="00000000">
      <w:pPr>
        <w:adjustRightInd w:val="0"/>
        <w:snapToGrid w:val="0"/>
        <w:spacing w:line="600" w:lineRule="exact"/>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lastRenderedPageBreak/>
        <w:t>（十三）推进全民健身计划，指导开展群众性体育活动， 实施国家体育锻炼标准，开展国民体质监测。指导公共体育设施建设，负责公共体育设施的监督管理。</w:t>
      </w:r>
    </w:p>
    <w:p w14:paraId="6A39D381" w14:textId="77777777" w:rsidR="000E25F0" w:rsidRDefault="00000000">
      <w:pPr>
        <w:adjustRightInd w:val="0"/>
        <w:snapToGrid w:val="0"/>
        <w:spacing w:line="600" w:lineRule="exact"/>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（十四）统筹规划全区竞技体育发展和体育运动项目设置与重点项目布局。负责区运动队伍建设和体育后备人才培养，贯彻落实等级运动员和等级裁判员制度。组织开展体育运动中的反兴奋剂工作。</w:t>
      </w:r>
    </w:p>
    <w:p w14:paraId="4773EBCE" w14:textId="77777777" w:rsidR="000E25F0" w:rsidRDefault="00000000">
      <w:pPr>
        <w:adjustRightInd w:val="0"/>
        <w:snapToGrid w:val="0"/>
        <w:spacing w:line="600" w:lineRule="exact"/>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（十五）组织举办全区综合性运动会，统筹规划全区青少年体育发展，指导和推进青少年体育工作。</w:t>
      </w:r>
    </w:p>
    <w:p w14:paraId="452A25E9" w14:textId="77777777" w:rsidR="000E25F0" w:rsidRDefault="00000000">
      <w:pPr>
        <w:adjustRightInd w:val="0"/>
        <w:snapToGrid w:val="0"/>
        <w:spacing w:line="600" w:lineRule="exact"/>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（十六）组织指导全区教育体育方面对外交流与合作， 组织参加和承办各类体育竞赛。</w:t>
      </w:r>
    </w:p>
    <w:p w14:paraId="7CFD40F2" w14:textId="77777777" w:rsidR="000E25F0" w:rsidRDefault="00000000">
      <w:pPr>
        <w:adjustRightInd w:val="0"/>
        <w:snapToGrid w:val="0"/>
        <w:spacing w:line="600" w:lineRule="exact"/>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（十七）拟订全区体育产业政策，规范体育产业发展， 制定体育经营活动从业条件和监督管理程序，促进体育市场发展。</w:t>
      </w:r>
    </w:p>
    <w:p w14:paraId="1AB173EF" w14:textId="77777777" w:rsidR="000E25F0" w:rsidRDefault="00000000">
      <w:pPr>
        <w:adjustRightInd w:val="0"/>
        <w:snapToGrid w:val="0"/>
        <w:spacing w:line="600" w:lineRule="exact"/>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（十八）完成区委、区政府交办的其他任务。</w:t>
      </w:r>
    </w:p>
    <w:p w14:paraId="24B96095" w14:textId="77777777" w:rsidR="000E25F0" w:rsidRDefault="00000000">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二、信阳市平桥区教育体育局机构设置</w:t>
      </w:r>
    </w:p>
    <w:p w14:paraId="76BAF5EA" w14:textId="77777777" w:rsidR="000E25F0" w:rsidRDefault="00000000">
      <w:pPr>
        <w:adjustRightInd w:val="0"/>
        <w:snapToGrid w:val="0"/>
        <w:spacing w:line="600" w:lineRule="exact"/>
        <w:ind w:firstLineChars="200" w:firstLine="640"/>
        <w:rPr>
          <w:rFonts w:ascii="仿宋" w:eastAsia="仿宋" w:hAnsi="仿宋" w:cs="仿宋_GB2312"/>
          <w:spacing w:val="2"/>
          <w:kern w:val="0"/>
          <w:sz w:val="32"/>
          <w:szCs w:val="32"/>
        </w:rPr>
      </w:pPr>
      <w:r>
        <w:rPr>
          <w:rFonts w:ascii="仿宋" w:eastAsia="仿宋" w:hAnsi="仿宋" w:cs="Courier New" w:hint="eastAsia"/>
          <w:kern w:val="0"/>
          <w:sz w:val="32"/>
          <w:szCs w:val="32"/>
        </w:rPr>
        <w:t>信阳市平桥区教育体育局机构本级</w:t>
      </w:r>
      <w:r>
        <w:rPr>
          <w:rFonts w:ascii="仿宋" w:eastAsia="仿宋" w:hAnsi="仿宋" w:cs="仿宋_GB2312" w:hint="eastAsia"/>
          <w:spacing w:val="2"/>
          <w:kern w:val="0"/>
          <w:sz w:val="32"/>
          <w:szCs w:val="32"/>
        </w:rPr>
        <w:t>有内设机构14个，具体为：办公室、人事股、发展规划股、财务审计股、基础教育股、职业和成人教育股、教师教育股、体</w:t>
      </w:r>
      <w:proofErr w:type="gramStart"/>
      <w:r>
        <w:rPr>
          <w:rFonts w:ascii="仿宋" w:eastAsia="仿宋" w:hAnsi="仿宋" w:cs="仿宋_GB2312" w:hint="eastAsia"/>
          <w:spacing w:val="2"/>
          <w:kern w:val="0"/>
          <w:sz w:val="32"/>
          <w:szCs w:val="32"/>
        </w:rPr>
        <w:t>卫艺股</w:t>
      </w:r>
      <w:proofErr w:type="gramEnd"/>
      <w:r>
        <w:rPr>
          <w:rFonts w:ascii="仿宋" w:eastAsia="仿宋" w:hAnsi="仿宋" w:cs="仿宋_GB2312" w:hint="eastAsia"/>
          <w:spacing w:val="2"/>
          <w:kern w:val="0"/>
          <w:sz w:val="32"/>
          <w:szCs w:val="32"/>
        </w:rPr>
        <w:t>、民办教育股、法制教育安全股、教育督导股、党风行风建设工作股、机关党委、离退休干部工作股。</w:t>
      </w:r>
    </w:p>
    <w:p w14:paraId="7D78FE47" w14:textId="77777777" w:rsidR="000E25F0" w:rsidRDefault="00000000">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三</w:t>
      </w:r>
      <w:r>
        <w:rPr>
          <w:rFonts w:ascii="黑体" w:eastAsia="黑体" w:hAnsi="黑体" w:cs="宋体"/>
          <w:bCs/>
          <w:kern w:val="0"/>
          <w:sz w:val="32"/>
          <w:szCs w:val="32"/>
        </w:rPr>
        <w:t>、</w:t>
      </w:r>
      <w:r>
        <w:rPr>
          <w:rFonts w:ascii="黑体" w:eastAsia="黑体" w:hAnsi="黑体" w:hint="eastAsia"/>
          <w:sz w:val="32"/>
          <w:szCs w:val="32"/>
        </w:rPr>
        <w:t>信阳市平桥区教育体育局</w:t>
      </w:r>
      <w:r>
        <w:rPr>
          <w:rFonts w:ascii="黑体" w:eastAsia="黑体" w:hAnsi="黑体" w:cs="宋体"/>
          <w:bCs/>
          <w:kern w:val="0"/>
          <w:sz w:val="32"/>
          <w:szCs w:val="32"/>
        </w:rPr>
        <w:t>预算单位构成</w:t>
      </w:r>
    </w:p>
    <w:p w14:paraId="25BFD5C4" w14:textId="77777777" w:rsidR="000E25F0"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此次公开的预算“无下属机构及其他预算单位”仅有本单位预算。</w:t>
      </w:r>
    </w:p>
    <w:p w14:paraId="4B78904D" w14:textId="77777777" w:rsidR="000E25F0" w:rsidRDefault="00000000">
      <w:pPr>
        <w:adjustRightInd w:val="0"/>
        <w:snapToGrid w:val="0"/>
        <w:spacing w:line="600" w:lineRule="exact"/>
        <w:jc w:val="center"/>
        <w:rPr>
          <w:rFonts w:ascii="黑体" w:eastAsia="黑体" w:hAnsi="黑体" w:cs="黑体"/>
          <w:spacing w:val="-38"/>
          <w:sz w:val="32"/>
          <w:szCs w:val="32"/>
        </w:rPr>
      </w:pPr>
      <w:r>
        <w:rPr>
          <w:rFonts w:ascii="黑体" w:eastAsia="黑体" w:hAnsi="黑体" w:cs="黑体" w:hint="eastAsia"/>
          <w:sz w:val="32"/>
          <w:szCs w:val="32"/>
        </w:rPr>
        <w:lastRenderedPageBreak/>
        <w:t>第二部分</w:t>
      </w:r>
    </w:p>
    <w:p w14:paraId="6B44BA7A" w14:textId="77777777" w:rsidR="000E25F0" w:rsidRDefault="00000000">
      <w:pPr>
        <w:adjustRightInd w:val="0"/>
        <w:snapToGrid w:val="0"/>
        <w:spacing w:line="600" w:lineRule="exact"/>
        <w:jc w:val="center"/>
        <w:rPr>
          <w:rFonts w:ascii="黑体" w:eastAsia="黑体" w:hAnsi="黑体"/>
          <w:sz w:val="32"/>
          <w:szCs w:val="32"/>
        </w:rPr>
      </w:pPr>
      <w:r>
        <w:rPr>
          <w:rFonts w:ascii="黑体" w:eastAsia="黑体" w:hAnsi="黑体" w:hint="eastAsia"/>
          <w:sz w:val="32"/>
          <w:szCs w:val="32"/>
        </w:rPr>
        <w:t>信阳市平桥区教育体育局</w:t>
      </w:r>
      <w:r>
        <w:rPr>
          <w:rFonts w:ascii="黑体" w:eastAsia="黑体" w:hAnsi="黑体" w:cs="黑体"/>
          <w:sz w:val="32"/>
          <w:szCs w:val="32"/>
        </w:rPr>
        <w:t>20</w:t>
      </w:r>
      <w:r>
        <w:rPr>
          <w:rFonts w:ascii="黑体" w:eastAsia="黑体" w:hAnsi="黑体" w:cs="黑体" w:hint="eastAsia"/>
          <w:sz w:val="32"/>
          <w:szCs w:val="32"/>
        </w:rPr>
        <w:t>22年度预算情况说明</w:t>
      </w:r>
    </w:p>
    <w:p w14:paraId="46B2D8B9" w14:textId="77777777" w:rsidR="000E25F0" w:rsidRDefault="000E25F0">
      <w:pPr>
        <w:adjustRightInd w:val="0"/>
        <w:snapToGrid w:val="0"/>
        <w:spacing w:line="600" w:lineRule="exact"/>
        <w:ind w:firstLineChars="200" w:firstLine="643"/>
        <w:rPr>
          <w:rFonts w:ascii="黑体" w:eastAsia="黑体" w:hAnsi="黑体"/>
          <w:b/>
          <w:sz w:val="32"/>
          <w:szCs w:val="32"/>
        </w:rPr>
      </w:pPr>
    </w:p>
    <w:p w14:paraId="56311B87" w14:textId="77777777" w:rsidR="000E25F0" w:rsidRDefault="00000000">
      <w:pPr>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一、收入支出预算总体情况说明</w:t>
      </w:r>
    </w:p>
    <w:p w14:paraId="34FA0095" w14:textId="77777777" w:rsidR="000E25F0" w:rsidRDefault="00000000">
      <w:pPr>
        <w:adjustRightInd w:val="0"/>
        <w:snapToGrid w:val="0"/>
        <w:spacing w:line="620" w:lineRule="exact"/>
        <w:ind w:firstLineChars="200" w:firstLine="640"/>
        <w:rPr>
          <w:rFonts w:ascii="仿宋" w:eastAsia="仿宋" w:hAnsi="仿宋" w:cs="Courier New"/>
          <w:sz w:val="32"/>
          <w:szCs w:val="32"/>
        </w:rPr>
      </w:pPr>
      <w:r>
        <w:rPr>
          <w:rFonts w:ascii="仿宋" w:eastAsia="仿宋" w:hAnsi="仿宋" w:hint="eastAsia"/>
          <w:sz w:val="32"/>
          <w:szCs w:val="32"/>
        </w:rPr>
        <w:t>信阳市平桥区教育体育局</w:t>
      </w:r>
      <w:r>
        <w:rPr>
          <w:rFonts w:ascii="仿宋" w:eastAsia="仿宋" w:hAnsi="仿宋" w:cs="Courier New" w:hint="eastAsia"/>
          <w:sz w:val="32"/>
          <w:szCs w:val="32"/>
        </w:rPr>
        <w:t>2022年收入总计</w:t>
      </w:r>
      <w:r>
        <w:rPr>
          <w:rFonts w:ascii="仿宋" w:eastAsia="仿宋" w:hAnsi="仿宋" w:hint="eastAsia"/>
          <w:sz w:val="32"/>
          <w:szCs w:val="32"/>
        </w:rPr>
        <w:t>1084.04</w:t>
      </w:r>
      <w:r>
        <w:rPr>
          <w:rFonts w:ascii="仿宋" w:eastAsia="仿宋" w:hAnsi="仿宋" w:cs="Courier New" w:hint="eastAsia"/>
          <w:sz w:val="32"/>
          <w:szCs w:val="32"/>
        </w:rPr>
        <w:t>万元，支出总计</w:t>
      </w:r>
      <w:r>
        <w:rPr>
          <w:rFonts w:ascii="仿宋" w:eastAsia="仿宋" w:hAnsi="仿宋" w:hint="eastAsia"/>
          <w:sz w:val="32"/>
          <w:szCs w:val="32"/>
        </w:rPr>
        <w:t>1084.04</w:t>
      </w:r>
      <w:r>
        <w:rPr>
          <w:rFonts w:ascii="仿宋" w:eastAsia="仿宋" w:hAnsi="仿宋" w:cs="Courier New" w:hint="eastAsia"/>
          <w:sz w:val="32"/>
          <w:szCs w:val="32"/>
        </w:rPr>
        <w:t>万元，与2021年相比，收、支总计均增加了45.34万元，增加4.37%。主要原因是人员经费的增加。</w:t>
      </w:r>
    </w:p>
    <w:p w14:paraId="75F5153D" w14:textId="77777777" w:rsidR="000E25F0" w:rsidRDefault="000E25F0">
      <w:pPr>
        <w:spacing w:line="620" w:lineRule="exact"/>
        <w:ind w:firstLineChars="200" w:firstLine="640"/>
        <w:rPr>
          <w:rFonts w:ascii="黑体" w:eastAsia="黑体" w:hAnsi="黑体"/>
          <w:sz w:val="32"/>
          <w:szCs w:val="32"/>
        </w:rPr>
      </w:pPr>
    </w:p>
    <w:p w14:paraId="563CBF71" w14:textId="77777777" w:rsidR="000E25F0" w:rsidRDefault="00000000">
      <w:pPr>
        <w:spacing w:line="620" w:lineRule="exact"/>
        <w:ind w:firstLineChars="200" w:firstLine="640"/>
        <w:rPr>
          <w:rFonts w:ascii="黑体" w:eastAsia="黑体" w:hAnsi="黑体"/>
          <w:sz w:val="32"/>
          <w:szCs w:val="32"/>
        </w:rPr>
      </w:pPr>
      <w:r>
        <w:rPr>
          <w:rFonts w:ascii="黑体" w:eastAsia="黑体" w:hAnsi="黑体" w:hint="eastAsia"/>
          <w:sz w:val="32"/>
          <w:szCs w:val="32"/>
        </w:rPr>
        <w:t>二、收入预算总体情况说明</w:t>
      </w:r>
    </w:p>
    <w:p w14:paraId="73893CAC" w14:textId="77777777" w:rsidR="000E25F0" w:rsidRDefault="00000000">
      <w:pPr>
        <w:spacing w:line="620" w:lineRule="exact"/>
        <w:ind w:firstLineChars="200" w:firstLine="640"/>
        <w:rPr>
          <w:rFonts w:ascii="仿宋" w:eastAsia="仿宋" w:hAnsi="仿宋"/>
          <w:sz w:val="32"/>
          <w:szCs w:val="32"/>
        </w:rPr>
      </w:pPr>
      <w:r>
        <w:rPr>
          <w:rFonts w:ascii="仿宋" w:eastAsia="仿宋" w:hAnsi="仿宋" w:hint="eastAsia"/>
          <w:sz w:val="32"/>
          <w:szCs w:val="32"/>
        </w:rPr>
        <w:t>信阳市平桥区教育体育局2022年收入预算合计1084.04万元，其中一般公共预算1084.04万元,占比100%，包含专项经费569万元。</w:t>
      </w:r>
    </w:p>
    <w:p w14:paraId="72E97E87" w14:textId="77777777" w:rsidR="000E25F0" w:rsidRDefault="000E25F0">
      <w:pPr>
        <w:spacing w:line="620" w:lineRule="exact"/>
        <w:ind w:firstLineChars="200" w:firstLine="640"/>
        <w:rPr>
          <w:rFonts w:ascii="黑体" w:eastAsia="黑体" w:hAnsi="黑体"/>
          <w:sz w:val="32"/>
          <w:szCs w:val="32"/>
        </w:rPr>
      </w:pPr>
    </w:p>
    <w:p w14:paraId="02A7FE8D" w14:textId="77777777" w:rsidR="000E25F0" w:rsidRDefault="00000000">
      <w:pPr>
        <w:spacing w:line="620" w:lineRule="exact"/>
        <w:ind w:firstLineChars="200" w:firstLine="640"/>
        <w:rPr>
          <w:rFonts w:ascii="黑体" w:eastAsia="黑体" w:hAnsi="黑体"/>
          <w:sz w:val="32"/>
          <w:szCs w:val="32"/>
        </w:rPr>
      </w:pPr>
      <w:r>
        <w:rPr>
          <w:rFonts w:ascii="黑体" w:eastAsia="黑体" w:hAnsi="黑体" w:hint="eastAsia"/>
          <w:sz w:val="32"/>
          <w:szCs w:val="32"/>
        </w:rPr>
        <w:t>三、支出预算总体情况说明</w:t>
      </w:r>
    </w:p>
    <w:p w14:paraId="01DD244B" w14:textId="77777777" w:rsidR="000E25F0" w:rsidRDefault="00000000">
      <w:pPr>
        <w:spacing w:line="620" w:lineRule="exact"/>
        <w:ind w:firstLineChars="200" w:firstLine="640"/>
        <w:rPr>
          <w:rFonts w:ascii="黑体" w:eastAsia="黑体" w:hAnsi="黑体"/>
          <w:sz w:val="32"/>
          <w:szCs w:val="32"/>
        </w:rPr>
      </w:pPr>
      <w:r>
        <w:rPr>
          <w:rFonts w:ascii="仿宋" w:eastAsia="仿宋" w:hAnsi="仿宋" w:hint="eastAsia"/>
          <w:sz w:val="32"/>
          <w:szCs w:val="32"/>
        </w:rPr>
        <w:t>信阳市平桥区教育体育局</w:t>
      </w:r>
      <w:r>
        <w:rPr>
          <w:rFonts w:ascii="仿宋" w:eastAsia="仿宋" w:hAnsi="仿宋" w:cs="宋体" w:hint="eastAsia"/>
          <w:kern w:val="0"/>
          <w:sz w:val="32"/>
          <w:szCs w:val="32"/>
        </w:rPr>
        <w:t>2022年</w:t>
      </w:r>
      <w:r>
        <w:rPr>
          <w:rFonts w:ascii="仿宋" w:eastAsia="仿宋" w:hAnsi="仿宋" w:cs="宋体"/>
          <w:kern w:val="0"/>
          <w:sz w:val="32"/>
          <w:szCs w:val="32"/>
        </w:rPr>
        <w:t>支出合计</w:t>
      </w:r>
      <w:r>
        <w:rPr>
          <w:rFonts w:ascii="仿宋" w:eastAsia="仿宋" w:hAnsi="仿宋" w:cs="宋体" w:hint="eastAsia"/>
          <w:kern w:val="0"/>
          <w:sz w:val="32"/>
          <w:szCs w:val="32"/>
        </w:rPr>
        <w:t>1084.04</w:t>
      </w:r>
      <w:r>
        <w:rPr>
          <w:rFonts w:ascii="仿宋" w:eastAsia="仿宋" w:hAnsi="仿宋" w:cs="宋体"/>
          <w:kern w:val="0"/>
          <w:sz w:val="32"/>
          <w:szCs w:val="32"/>
        </w:rPr>
        <w:t>万元，其中：基本支出</w:t>
      </w:r>
      <w:r>
        <w:rPr>
          <w:rFonts w:ascii="仿宋" w:eastAsia="仿宋" w:hAnsi="仿宋" w:cs="宋体" w:hint="eastAsia"/>
          <w:kern w:val="0"/>
          <w:sz w:val="32"/>
          <w:szCs w:val="32"/>
        </w:rPr>
        <w:t>515.04</w:t>
      </w:r>
      <w:r>
        <w:rPr>
          <w:rFonts w:ascii="仿宋" w:eastAsia="仿宋" w:hAnsi="仿宋" w:cs="宋体"/>
          <w:kern w:val="0"/>
          <w:sz w:val="32"/>
          <w:szCs w:val="32"/>
        </w:rPr>
        <w:t>万元，</w:t>
      </w:r>
      <w:r>
        <w:rPr>
          <w:rFonts w:ascii="仿宋" w:eastAsia="仿宋" w:hAnsi="仿宋" w:cs="Courier New" w:hint="eastAsia"/>
          <w:sz w:val="32"/>
          <w:szCs w:val="32"/>
        </w:rPr>
        <w:t>占比47.51%</w:t>
      </w:r>
      <w:r>
        <w:rPr>
          <w:rFonts w:ascii="仿宋" w:eastAsia="仿宋" w:hAnsi="仿宋" w:cs="宋体"/>
          <w:kern w:val="0"/>
          <w:sz w:val="32"/>
          <w:szCs w:val="32"/>
        </w:rPr>
        <w:t>；项目支出</w:t>
      </w:r>
      <w:r>
        <w:rPr>
          <w:rFonts w:ascii="仿宋" w:eastAsia="仿宋" w:hAnsi="仿宋" w:cs="宋体" w:hint="eastAsia"/>
          <w:kern w:val="0"/>
          <w:sz w:val="32"/>
          <w:szCs w:val="32"/>
        </w:rPr>
        <w:t>569万</w:t>
      </w:r>
      <w:r>
        <w:rPr>
          <w:rFonts w:ascii="仿宋" w:eastAsia="仿宋" w:hAnsi="仿宋" w:cs="宋体"/>
          <w:kern w:val="0"/>
          <w:sz w:val="32"/>
          <w:szCs w:val="32"/>
        </w:rPr>
        <w:t>元，</w:t>
      </w:r>
      <w:r>
        <w:rPr>
          <w:rFonts w:ascii="仿宋" w:eastAsia="仿宋" w:hAnsi="仿宋" w:cs="Courier New" w:hint="eastAsia"/>
          <w:sz w:val="32"/>
          <w:szCs w:val="32"/>
        </w:rPr>
        <w:t>占比52.49%</w:t>
      </w:r>
      <w:r>
        <w:rPr>
          <w:rFonts w:ascii="仿宋" w:eastAsia="仿宋" w:hAnsi="仿宋" w:cs="宋体"/>
          <w:kern w:val="0"/>
          <w:sz w:val="32"/>
          <w:szCs w:val="32"/>
        </w:rPr>
        <w:t>。</w:t>
      </w:r>
    </w:p>
    <w:p w14:paraId="1BC60626" w14:textId="77777777" w:rsidR="000E25F0" w:rsidRDefault="000E25F0">
      <w:pPr>
        <w:spacing w:line="620" w:lineRule="exact"/>
        <w:ind w:firstLineChars="200" w:firstLine="640"/>
        <w:rPr>
          <w:rFonts w:ascii="黑体" w:eastAsia="黑体" w:hAnsi="黑体"/>
          <w:sz w:val="32"/>
          <w:szCs w:val="32"/>
        </w:rPr>
      </w:pPr>
    </w:p>
    <w:p w14:paraId="16E6B36C" w14:textId="77777777" w:rsidR="000E25F0" w:rsidRDefault="00000000">
      <w:pPr>
        <w:spacing w:line="620" w:lineRule="exact"/>
        <w:ind w:firstLineChars="200" w:firstLine="640"/>
        <w:rPr>
          <w:rFonts w:ascii="黑体" w:eastAsia="黑体" w:hAnsi="黑体"/>
          <w:sz w:val="32"/>
          <w:szCs w:val="32"/>
        </w:rPr>
      </w:pPr>
      <w:r>
        <w:rPr>
          <w:rFonts w:ascii="黑体" w:eastAsia="黑体" w:hAnsi="黑体" w:hint="eastAsia"/>
          <w:sz w:val="32"/>
          <w:szCs w:val="32"/>
        </w:rPr>
        <w:t>四、财政拨款收入支出预算总体情况说明</w:t>
      </w:r>
    </w:p>
    <w:p w14:paraId="2B7DFD58" w14:textId="77777777" w:rsidR="000E25F0" w:rsidRDefault="00000000">
      <w:pPr>
        <w:spacing w:line="620" w:lineRule="exact"/>
        <w:ind w:firstLineChars="200" w:firstLine="640"/>
        <w:rPr>
          <w:rFonts w:ascii="仿宋" w:eastAsia="仿宋" w:hAnsi="仿宋"/>
          <w:sz w:val="32"/>
          <w:szCs w:val="32"/>
        </w:rPr>
      </w:pPr>
      <w:r>
        <w:rPr>
          <w:rFonts w:ascii="仿宋" w:eastAsia="仿宋" w:hAnsi="仿宋" w:hint="eastAsia"/>
          <w:sz w:val="32"/>
          <w:szCs w:val="32"/>
        </w:rPr>
        <w:t>信阳市平桥区教育体育局</w:t>
      </w:r>
      <w:r>
        <w:rPr>
          <w:rFonts w:ascii="仿宋" w:eastAsia="仿宋" w:hAnsi="仿宋" w:cs="Courier New"/>
          <w:sz w:val="32"/>
          <w:szCs w:val="32"/>
        </w:rPr>
        <w:t>20</w:t>
      </w:r>
      <w:r>
        <w:rPr>
          <w:rFonts w:ascii="仿宋" w:eastAsia="仿宋" w:hAnsi="仿宋" w:cs="Courier New" w:hint="eastAsia"/>
          <w:sz w:val="32"/>
          <w:szCs w:val="32"/>
        </w:rPr>
        <w:t>22年财政拨款收支预算</w:t>
      </w:r>
      <w:r>
        <w:rPr>
          <w:rFonts w:ascii="仿宋" w:eastAsia="仿宋" w:hAnsi="仿宋" w:hint="eastAsia"/>
          <w:sz w:val="32"/>
          <w:szCs w:val="32"/>
        </w:rPr>
        <w:t>1084.04</w:t>
      </w:r>
      <w:r>
        <w:rPr>
          <w:rFonts w:ascii="仿宋" w:eastAsia="仿宋" w:hAnsi="仿宋" w:cs="Courier New" w:hint="eastAsia"/>
          <w:sz w:val="32"/>
          <w:szCs w:val="32"/>
        </w:rPr>
        <w:t>万元，与</w:t>
      </w:r>
      <w:r>
        <w:rPr>
          <w:rFonts w:ascii="仿宋" w:eastAsia="仿宋" w:hAnsi="仿宋" w:cs="Courier New"/>
          <w:sz w:val="32"/>
          <w:szCs w:val="32"/>
        </w:rPr>
        <w:t xml:space="preserve"> 20</w:t>
      </w:r>
      <w:r>
        <w:rPr>
          <w:rFonts w:ascii="仿宋" w:eastAsia="仿宋" w:hAnsi="仿宋" w:cs="Courier New" w:hint="eastAsia"/>
          <w:sz w:val="32"/>
          <w:szCs w:val="32"/>
        </w:rPr>
        <w:t>21年相比，财政拨款收支预算均增加了45.34万元，增加4.37%。主要原因是人员经费增加。</w:t>
      </w:r>
    </w:p>
    <w:p w14:paraId="1B6CDAE9" w14:textId="77777777" w:rsidR="000E25F0"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五、一般公共预算支出预算情况说明</w:t>
      </w:r>
    </w:p>
    <w:p w14:paraId="3A16CA20"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hint="eastAsia"/>
          <w:sz w:val="32"/>
          <w:szCs w:val="32"/>
        </w:rPr>
        <w:t>信阳市平桥区教育体育局</w:t>
      </w:r>
      <w:r>
        <w:rPr>
          <w:rFonts w:ascii="仿宋" w:eastAsia="仿宋" w:hAnsi="仿宋" w:cs="Courier New"/>
          <w:sz w:val="32"/>
          <w:szCs w:val="32"/>
        </w:rPr>
        <w:t>20</w:t>
      </w:r>
      <w:r>
        <w:rPr>
          <w:rFonts w:ascii="仿宋" w:eastAsia="仿宋" w:hAnsi="仿宋" w:cs="Courier New" w:hint="eastAsia"/>
          <w:sz w:val="32"/>
          <w:szCs w:val="32"/>
        </w:rPr>
        <w:t>22年一般公共预算支出年初预算</w:t>
      </w:r>
      <w:r>
        <w:rPr>
          <w:rFonts w:ascii="仿宋" w:eastAsia="仿宋" w:hAnsi="仿宋" w:hint="eastAsia"/>
          <w:sz w:val="32"/>
          <w:szCs w:val="32"/>
        </w:rPr>
        <w:t>1084.04</w:t>
      </w:r>
      <w:r>
        <w:rPr>
          <w:rFonts w:ascii="仿宋" w:eastAsia="仿宋" w:hAnsi="仿宋" w:cs="Courier New" w:hint="eastAsia"/>
          <w:sz w:val="32"/>
          <w:szCs w:val="32"/>
        </w:rPr>
        <w:t>万元,主要用于以下方面：</w:t>
      </w:r>
      <w:r>
        <w:rPr>
          <w:rFonts w:ascii="仿宋" w:eastAsia="仿宋" w:hAnsi="仿宋" w:cs="宋体"/>
          <w:kern w:val="0"/>
          <w:sz w:val="32"/>
          <w:szCs w:val="32"/>
        </w:rPr>
        <w:t>教育（类）支出</w:t>
      </w:r>
      <w:r>
        <w:rPr>
          <w:rFonts w:ascii="仿宋" w:eastAsia="仿宋" w:hAnsi="仿宋" w:cs="宋体" w:hint="eastAsia"/>
          <w:kern w:val="0"/>
          <w:sz w:val="32"/>
          <w:szCs w:val="32"/>
        </w:rPr>
        <w:t>1010.84</w:t>
      </w:r>
      <w:r>
        <w:rPr>
          <w:rFonts w:ascii="仿宋" w:eastAsia="仿宋" w:hAnsi="仿宋" w:cs="宋体"/>
          <w:kern w:val="0"/>
          <w:sz w:val="32"/>
          <w:szCs w:val="32"/>
        </w:rPr>
        <w:t>万元，占</w:t>
      </w:r>
      <w:r>
        <w:rPr>
          <w:rFonts w:ascii="仿宋" w:eastAsia="仿宋" w:hAnsi="仿宋" w:cs="宋体" w:hint="eastAsia"/>
          <w:kern w:val="0"/>
          <w:sz w:val="32"/>
          <w:szCs w:val="32"/>
        </w:rPr>
        <w:t>93.25</w:t>
      </w:r>
      <w:r>
        <w:rPr>
          <w:rFonts w:ascii="仿宋" w:eastAsia="仿宋" w:hAnsi="仿宋" w:cs="宋体"/>
          <w:kern w:val="0"/>
          <w:sz w:val="32"/>
          <w:szCs w:val="32"/>
        </w:rPr>
        <w:t>%；社会保障和就业（类）支出</w:t>
      </w:r>
      <w:r>
        <w:rPr>
          <w:rFonts w:ascii="仿宋" w:eastAsia="仿宋" w:hAnsi="仿宋" w:cs="宋体" w:hint="eastAsia"/>
          <w:kern w:val="0"/>
          <w:sz w:val="32"/>
          <w:szCs w:val="32"/>
        </w:rPr>
        <w:t>41.83</w:t>
      </w:r>
      <w:r>
        <w:rPr>
          <w:rFonts w:ascii="仿宋" w:eastAsia="仿宋" w:hAnsi="仿宋" w:cs="宋体"/>
          <w:kern w:val="0"/>
          <w:sz w:val="32"/>
          <w:szCs w:val="32"/>
        </w:rPr>
        <w:t>万元，占</w:t>
      </w:r>
      <w:r>
        <w:rPr>
          <w:rFonts w:ascii="仿宋" w:eastAsia="仿宋" w:hAnsi="仿宋" w:cs="宋体" w:hint="eastAsia"/>
          <w:kern w:val="0"/>
          <w:sz w:val="32"/>
          <w:szCs w:val="32"/>
        </w:rPr>
        <w:t>3.86</w:t>
      </w:r>
      <w:r>
        <w:rPr>
          <w:rFonts w:ascii="仿宋" w:eastAsia="仿宋" w:hAnsi="仿宋" w:cs="宋体"/>
          <w:kern w:val="0"/>
          <w:sz w:val="32"/>
          <w:szCs w:val="32"/>
        </w:rPr>
        <w:t>%；住房保障（类）支出</w:t>
      </w:r>
      <w:r>
        <w:rPr>
          <w:rFonts w:ascii="仿宋" w:eastAsia="仿宋" w:hAnsi="仿宋" w:cs="宋体" w:hint="eastAsia"/>
          <w:kern w:val="0"/>
          <w:sz w:val="32"/>
          <w:szCs w:val="32"/>
        </w:rPr>
        <w:t>31.37</w:t>
      </w:r>
      <w:r>
        <w:rPr>
          <w:rFonts w:ascii="仿宋" w:eastAsia="仿宋" w:hAnsi="仿宋" w:cs="宋体"/>
          <w:kern w:val="0"/>
          <w:sz w:val="32"/>
          <w:szCs w:val="32"/>
        </w:rPr>
        <w:t>万元，占</w:t>
      </w:r>
      <w:r>
        <w:rPr>
          <w:rFonts w:ascii="仿宋" w:eastAsia="仿宋" w:hAnsi="仿宋" w:cs="宋体" w:hint="eastAsia"/>
          <w:kern w:val="0"/>
          <w:sz w:val="32"/>
          <w:szCs w:val="32"/>
        </w:rPr>
        <w:t>2.89</w:t>
      </w:r>
      <w:r>
        <w:rPr>
          <w:rFonts w:ascii="仿宋" w:eastAsia="仿宋" w:hAnsi="仿宋" w:cs="宋体"/>
          <w:kern w:val="0"/>
          <w:sz w:val="32"/>
          <w:szCs w:val="32"/>
        </w:rPr>
        <w:t>%</w:t>
      </w:r>
      <w:r>
        <w:rPr>
          <w:rFonts w:ascii="仿宋" w:eastAsia="仿宋" w:hAnsi="仿宋" w:cs="宋体" w:hint="eastAsia"/>
          <w:kern w:val="0"/>
          <w:sz w:val="32"/>
          <w:szCs w:val="32"/>
        </w:rPr>
        <w:t>。</w:t>
      </w:r>
    </w:p>
    <w:p w14:paraId="17551148" w14:textId="77777777" w:rsidR="000E25F0" w:rsidRDefault="000E25F0">
      <w:pPr>
        <w:spacing w:line="600" w:lineRule="exact"/>
        <w:ind w:firstLineChars="200" w:firstLine="640"/>
        <w:rPr>
          <w:rFonts w:ascii="黑体" w:eastAsia="黑体" w:hAnsi="黑体" w:cs="黑体"/>
          <w:kern w:val="0"/>
          <w:sz w:val="32"/>
          <w:szCs w:val="32"/>
        </w:rPr>
      </w:pPr>
    </w:p>
    <w:p w14:paraId="3584C0F6" w14:textId="77777777" w:rsidR="000E25F0" w:rsidRDefault="00000000">
      <w:pPr>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六、一般公共预算基本支出预算情况说明</w:t>
      </w:r>
    </w:p>
    <w:p w14:paraId="40EB73FC" w14:textId="77777777" w:rsidR="000E25F0" w:rsidRDefault="00000000">
      <w:pPr>
        <w:adjustRightInd w:val="0"/>
        <w:snapToGrid w:val="0"/>
        <w:spacing w:line="560" w:lineRule="exact"/>
        <w:ind w:firstLineChars="200" w:firstLine="640"/>
        <w:rPr>
          <w:rFonts w:ascii="仿宋" w:eastAsia="仿宋" w:hAnsi="仿宋" w:cs="仿宋"/>
          <w:color w:val="000000"/>
          <w:sz w:val="32"/>
          <w:szCs w:val="32"/>
          <w:shd w:val="clear" w:color="auto" w:fill="FFFFFF"/>
        </w:rPr>
      </w:pPr>
      <w:r>
        <w:rPr>
          <w:rFonts w:ascii="仿宋" w:eastAsia="仿宋" w:hAnsi="仿宋" w:hint="eastAsia"/>
          <w:sz w:val="32"/>
          <w:szCs w:val="32"/>
        </w:rPr>
        <w:t>信阳市平桥区教育体育局</w:t>
      </w:r>
      <w:r>
        <w:rPr>
          <w:rFonts w:ascii="仿宋" w:eastAsia="仿宋" w:hAnsi="仿宋" w:cs="Courier New"/>
          <w:sz w:val="32"/>
          <w:szCs w:val="32"/>
        </w:rPr>
        <w:t>20</w:t>
      </w:r>
      <w:r>
        <w:rPr>
          <w:rFonts w:ascii="仿宋" w:eastAsia="仿宋" w:hAnsi="仿宋" w:cs="Courier New" w:hint="eastAsia"/>
          <w:sz w:val="32"/>
          <w:szCs w:val="32"/>
        </w:rPr>
        <w:t>22年一般公共预算基本支出</w:t>
      </w:r>
      <w:r>
        <w:rPr>
          <w:rFonts w:ascii="仿宋" w:eastAsia="仿宋" w:hAnsi="仿宋" w:hint="eastAsia"/>
          <w:sz w:val="32"/>
          <w:szCs w:val="32"/>
        </w:rPr>
        <w:t>515.04</w:t>
      </w:r>
      <w:r>
        <w:rPr>
          <w:rFonts w:ascii="仿宋" w:eastAsia="仿宋" w:hAnsi="仿宋" w:cs="Courier New" w:hint="eastAsia"/>
          <w:sz w:val="32"/>
          <w:szCs w:val="32"/>
        </w:rPr>
        <w:t>万元</w:t>
      </w:r>
      <w:r>
        <w:rPr>
          <w:rFonts w:ascii="仿宋" w:eastAsia="仿宋" w:hAnsi="仿宋" w:cs="仿宋" w:hint="eastAsia"/>
          <w:color w:val="000000"/>
          <w:sz w:val="32"/>
          <w:szCs w:val="32"/>
          <w:shd w:val="clear" w:color="auto" w:fill="FFFFFF"/>
        </w:rPr>
        <w:t>，其中：人员经费477.9万元，主要包括：基本工资、津贴补贴、奖金、社会保障缴费、绩效工资、其他工资福利支出、离休费、生活补助；公用经费37.14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14:paraId="23CD637D" w14:textId="77777777" w:rsidR="000E25F0" w:rsidRDefault="000E25F0">
      <w:pPr>
        <w:adjustRightInd w:val="0"/>
        <w:snapToGrid w:val="0"/>
        <w:spacing w:line="600" w:lineRule="exact"/>
        <w:ind w:firstLineChars="200" w:firstLine="640"/>
        <w:rPr>
          <w:rFonts w:ascii="黑体" w:eastAsia="黑体" w:hAnsi="黑体"/>
          <w:sz w:val="32"/>
          <w:szCs w:val="32"/>
        </w:rPr>
      </w:pPr>
    </w:p>
    <w:p w14:paraId="196E7D31" w14:textId="77777777" w:rsidR="000E25F0" w:rsidRDefault="00000000">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七、支出预算经济分类情况说明</w:t>
      </w:r>
    </w:p>
    <w:p w14:paraId="3EC57EEB" w14:textId="77777777" w:rsidR="000E25F0" w:rsidRDefault="00000000">
      <w:pPr>
        <w:adjustRightInd w:val="0"/>
        <w:snapToGrid w:val="0"/>
        <w:spacing w:line="600" w:lineRule="exact"/>
        <w:jc w:val="left"/>
        <w:rPr>
          <w:rFonts w:ascii="仿宋" w:eastAsia="仿宋" w:hAnsi="仿宋"/>
          <w:sz w:val="32"/>
          <w:szCs w:val="32"/>
        </w:rPr>
      </w:pPr>
      <w:r>
        <w:rPr>
          <w:rFonts w:ascii="黑体" w:eastAsia="黑体" w:hAnsi="黑体" w:hint="eastAsia"/>
          <w:sz w:val="32"/>
          <w:szCs w:val="32"/>
        </w:rPr>
        <w:t xml:space="preserve">　　</w:t>
      </w:r>
      <w:r>
        <w:rPr>
          <w:rFonts w:ascii="仿宋" w:eastAsia="仿宋" w:hAnsi="仿宋" w:hint="eastAsia"/>
          <w:sz w:val="32"/>
          <w:szCs w:val="32"/>
        </w:rPr>
        <w:t>按照《财政部关于印发&lt;支出经济分类科目改革方案&gt;的通知》(财预〔2017〕98号)要求，从2018年起全面实施支出经济分类科目改革，根据政府预算管理和单位预算管理的不同特点，分设单位预算支出经济分类科目和政府预算支出经济分类</w:t>
      </w:r>
      <w:r>
        <w:rPr>
          <w:rFonts w:ascii="仿宋" w:eastAsia="仿宋" w:hAnsi="仿宋" w:hint="eastAsia"/>
          <w:sz w:val="32"/>
          <w:szCs w:val="32"/>
        </w:rPr>
        <w:lastRenderedPageBreak/>
        <w:t>科目，两套科目之间保持对应关系。为适应改革要求，我局《支出经济分类汇总表》由上年仅反映一般公共预算基本支出经济分类科目预算，调整为按两套经济分类科目分别反映不同资金来源的全部预算支出。</w:t>
      </w:r>
    </w:p>
    <w:p w14:paraId="39A2C71A" w14:textId="77777777" w:rsidR="000E25F0" w:rsidRDefault="000E25F0">
      <w:pPr>
        <w:adjustRightInd w:val="0"/>
        <w:snapToGrid w:val="0"/>
        <w:spacing w:line="560" w:lineRule="exact"/>
        <w:ind w:firstLineChars="200" w:firstLine="640"/>
        <w:rPr>
          <w:rFonts w:ascii="黑体" w:eastAsia="黑体" w:hAnsi="黑体" w:cs="宋体"/>
          <w:bCs/>
          <w:kern w:val="0"/>
          <w:sz w:val="32"/>
          <w:szCs w:val="32"/>
        </w:rPr>
      </w:pPr>
    </w:p>
    <w:p w14:paraId="34BD0018" w14:textId="77777777" w:rsidR="000E25F0" w:rsidRDefault="00000000">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八</w:t>
      </w:r>
      <w:r>
        <w:rPr>
          <w:rFonts w:ascii="黑体" w:eastAsia="黑体" w:hAnsi="黑体" w:cs="宋体"/>
          <w:bCs/>
          <w:kern w:val="0"/>
          <w:sz w:val="32"/>
          <w:szCs w:val="32"/>
        </w:rPr>
        <w:t>、“三公”经费支出预算情况说明</w:t>
      </w:r>
    </w:p>
    <w:p w14:paraId="51B975C7"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hint="eastAsia"/>
          <w:sz w:val="32"/>
          <w:szCs w:val="32"/>
        </w:rPr>
        <w:t>信阳市平桥区教育体育局</w:t>
      </w:r>
      <w:r>
        <w:rPr>
          <w:rFonts w:ascii="仿宋" w:eastAsia="仿宋" w:hAnsi="仿宋" w:cs="宋体" w:hint="eastAsia"/>
          <w:kern w:val="0"/>
          <w:sz w:val="32"/>
          <w:szCs w:val="32"/>
        </w:rPr>
        <w:t>2022年</w:t>
      </w:r>
      <w:r>
        <w:rPr>
          <w:rFonts w:ascii="仿宋" w:eastAsia="仿宋" w:hAnsi="仿宋" w:cs="宋体"/>
          <w:kern w:val="0"/>
          <w:sz w:val="32"/>
          <w:szCs w:val="32"/>
        </w:rPr>
        <w:t>“三公”经费</w:t>
      </w:r>
      <w:r>
        <w:rPr>
          <w:rFonts w:ascii="仿宋" w:eastAsia="仿宋" w:hAnsi="仿宋" w:cs="宋体" w:hint="eastAsia"/>
          <w:kern w:val="0"/>
          <w:sz w:val="32"/>
          <w:szCs w:val="32"/>
        </w:rPr>
        <w:t>预算3</w:t>
      </w:r>
      <w:r>
        <w:rPr>
          <w:rFonts w:ascii="仿宋" w:eastAsia="仿宋" w:hAnsi="仿宋" w:cs="宋体"/>
          <w:kern w:val="0"/>
          <w:sz w:val="32"/>
          <w:szCs w:val="32"/>
        </w:rPr>
        <w:t>万元</w:t>
      </w:r>
      <w:r>
        <w:rPr>
          <w:rFonts w:ascii="仿宋" w:eastAsia="仿宋" w:hAnsi="仿宋" w:cs="宋体" w:hint="eastAsia"/>
          <w:kern w:val="0"/>
          <w:sz w:val="32"/>
          <w:szCs w:val="32"/>
        </w:rPr>
        <w:t>。2022年“三公”经费支出预算数</w:t>
      </w:r>
      <w:r>
        <w:rPr>
          <w:rFonts w:ascii="仿宋" w:eastAsia="仿宋" w:hAnsi="仿宋" w:cs="宋体"/>
          <w:kern w:val="0"/>
          <w:sz w:val="32"/>
          <w:szCs w:val="32"/>
        </w:rPr>
        <w:t>比</w:t>
      </w:r>
      <w:r>
        <w:rPr>
          <w:rFonts w:ascii="仿宋" w:eastAsia="仿宋" w:hAnsi="仿宋" w:cs="宋体" w:hint="eastAsia"/>
          <w:kern w:val="0"/>
          <w:sz w:val="32"/>
          <w:szCs w:val="32"/>
        </w:rPr>
        <w:t>2021年增加3</w:t>
      </w:r>
      <w:r>
        <w:rPr>
          <w:rFonts w:ascii="仿宋" w:eastAsia="仿宋" w:hAnsi="仿宋" w:cs="宋体"/>
          <w:kern w:val="0"/>
          <w:sz w:val="32"/>
          <w:szCs w:val="32"/>
        </w:rPr>
        <w:t>万元，</w:t>
      </w:r>
      <w:r>
        <w:rPr>
          <w:rFonts w:ascii="仿宋" w:eastAsia="仿宋" w:hAnsi="仿宋" w:cs="宋体" w:hint="eastAsia"/>
          <w:kern w:val="0"/>
          <w:sz w:val="32"/>
          <w:szCs w:val="32"/>
        </w:rPr>
        <w:t>主要原因是：</w:t>
      </w:r>
      <w:r>
        <w:rPr>
          <w:rFonts w:ascii="仿宋" w:eastAsia="仿宋" w:hAnsi="仿宋" w:hint="eastAsia"/>
          <w:sz w:val="32"/>
          <w:szCs w:val="32"/>
        </w:rPr>
        <w:t>2022年预计迎检省市政府对平桥区人民政府督导检查，以及规范民办教育检查等</w:t>
      </w:r>
      <w:r>
        <w:rPr>
          <w:rFonts w:ascii="仿宋" w:eastAsia="仿宋" w:hAnsi="仿宋" w:cs="宋体" w:hint="eastAsia"/>
          <w:kern w:val="0"/>
          <w:sz w:val="32"/>
          <w:szCs w:val="32"/>
        </w:rPr>
        <w:t>。</w:t>
      </w:r>
    </w:p>
    <w:p w14:paraId="52E8440F"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具体支出情况如下：</w:t>
      </w:r>
    </w:p>
    <w:p w14:paraId="3387DB73" w14:textId="77777777" w:rsidR="000E25F0" w:rsidRDefault="00000000">
      <w:pPr>
        <w:adjustRightInd w:val="0"/>
        <w:snapToGrid w:val="0"/>
        <w:spacing w:line="560" w:lineRule="exact"/>
        <w:ind w:firstLineChars="200" w:firstLine="643"/>
        <w:rPr>
          <w:rFonts w:ascii="仿宋" w:eastAsia="仿宋" w:hAnsi="仿宋" w:cs="宋体"/>
          <w:kern w:val="0"/>
          <w:sz w:val="32"/>
          <w:szCs w:val="32"/>
        </w:rPr>
      </w:pPr>
      <w:r>
        <w:rPr>
          <w:rFonts w:ascii="仿宋" w:eastAsia="仿宋" w:hAnsi="仿宋" w:cs="宋体"/>
          <w:b/>
          <w:kern w:val="0"/>
          <w:sz w:val="32"/>
          <w:szCs w:val="32"/>
        </w:rPr>
        <w:t>（一）因公出国（境）费</w:t>
      </w:r>
      <w:r>
        <w:rPr>
          <w:rFonts w:ascii="仿宋" w:eastAsia="仿宋" w:hAnsi="仿宋" w:cs="宋体" w:hint="eastAsia"/>
          <w:kern w:val="0"/>
          <w:sz w:val="32"/>
          <w:szCs w:val="32"/>
        </w:rPr>
        <w:t>0</w:t>
      </w:r>
      <w:r>
        <w:rPr>
          <w:rFonts w:ascii="仿宋" w:eastAsia="仿宋" w:hAnsi="仿宋" w:cs="宋体"/>
          <w:kern w:val="0"/>
          <w:sz w:val="32"/>
          <w:szCs w:val="32"/>
        </w:rPr>
        <w:t>万元，</w:t>
      </w:r>
      <w:r>
        <w:rPr>
          <w:rFonts w:ascii="仿宋" w:eastAsia="仿宋" w:hAnsi="仿宋" w:hint="eastAsia"/>
          <w:sz w:val="32"/>
          <w:szCs w:val="32"/>
        </w:rPr>
        <w:t>预算数与2021年相比无增减变动。</w:t>
      </w:r>
    </w:p>
    <w:p w14:paraId="7DFAA91C" w14:textId="77777777" w:rsidR="000E25F0" w:rsidRDefault="00000000">
      <w:pPr>
        <w:adjustRightInd w:val="0"/>
        <w:snapToGrid w:val="0"/>
        <w:spacing w:line="560" w:lineRule="exact"/>
        <w:ind w:firstLineChars="200" w:firstLine="643"/>
        <w:rPr>
          <w:rFonts w:ascii="仿宋" w:eastAsia="仿宋" w:hAnsi="仿宋" w:cs="宋体"/>
          <w:kern w:val="0"/>
          <w:sz w:val="32"/>
          <w:szCs w:val="32"/>
        </w:rPr>
      </w:pPr>
      <w:r>
        <w:rPr>
          <w:rFonts w:ascii="仿宋" w:eastAsia="仿宋" w:hAnsi="仿宋" w:cs="宋体"/>
          <w:b/>
          <w:kern w:val="0"/>
          <w:sz w:val="32"/>
          <w:szCs w:val="32"/>
        </w:rPr>
        <w:t>（二）公务接待费</w:t>
      </w:r>
      <w:r>
        <w:rPr>
          <w:rFonts w:ascii="仿宋" w:eastAsia="仿宋" w:hAnsi="仿宋" w:cs="宋体" w:hint="eastAsia"/>
          <w:kern w:val="0"/>
          <w:sz w:val="32"/>
          <w:szCs w:val="32"/>
        </w:rPr>
        <w:t>3</w:t>
      </w:r>
      <w:r>
        <w:rPr>
          <w:rFonts w:ascii="仿宋" w:eastAsia="仿宋" w:hAnsi="仿宋" w:cs="宋体"/>
          <w:kern w:val="0"/>
          <w:sz w:val="32"/>
          <w:szCs w:val="32"/>
        </w:rPr>
        <w:t>万元，</w:t>
      </w:r>
      <w:r>
        <w:rPr>
          <w:rFonts w:ascii="仿宋" w:eastAsia="仿宋" w:hAnsi="仿宋" w:cs="宋体" w:hint="eastAsia"/>
          <w:kern w:val="0"/>
          <w:sz w:val="32"/>
          <w:szCs w:val="32"/>
        </w:rPr>
        <w:t>主要用于</w:t>
      </w:r>
      <w:r>
        <w:rPr>
          <w:rFonts w:ascii="仿宋_GB2312" w:eastAsia="仿宋_GB2312" w:hint="eastAsia"/>
          <w:sz w:val="32"/>
          <w:szCs w:val="32"/>
        </w:rPr>
        <w:t>公务接待及公务</w:t>
      </w:r>
      <w:proofErr w:type="gramStart"/>
      <w:r>
        <w:rPr>
          <w:rFonts w:ascii="仿宋_GB2312" w:eastAsia="仿宋_GB2312" w:hint="eastAsia"/>
          <w:sz w:val="32"/>
          <w:szCs w:val="32"/>
        </w:rPr>
        <w:t>灶相关</w:t>
      </w:r>
      <w:proofErr w:type="gramEnd"/>
      <w:r>
        <w:rPr>
          <w:rFonts w:ascii="仿宋_GB2312" w:eastAsia="仿宋_GB2312" w:hint="eastAsia"/>
          <w:sz w:val="32"/>
          <w:szCs w:val="32"/>
        </w:rPr>
        <w:t>费用</w:t>
      </w:r>
      <w:r>
        <w:rPr>
          <w:rFonts w:ascii="仿宋" w:eastAsia="仿宋" w:hAnsi="仿宋" w:cs="宋体" w:hint="eastAsia"/>
          <w:kern w:val="0"/>
          <w:sz w:val="32"/>
          <w:szCs w:val="32"/>
        </w:rPr>
        <w:t>，比2021年增加3万元，主要原因是：</w:t>
      </w:r>
      <w:r>
        <w:rPr>
          <w:rFonts w:ascii="仿宋" w:eastAsia="仿宋" w:hAnsi="仿宋" w:hint="eastAsia"/>
          <w:sz w:val="32"/>
          <w:szCs w:val="32"/>
        </w:rPr>
        <w:t>2022年预计迎检省市政府对平桥区人民政府督导检查，以及规范民办教育检查等</w:t>
      </w:r>
      <w:r>
        <w:rPr>
          <w:rFonts w:ascii="仿宋" w:eastAsia="仿宋" w:hAnsi="仿宋" w:cs="宋体" w:hint="eastAsia"/>
          <w:kern w:val="0"/>
          <w:sz w:val="32"/>
          <w:szCs w:val="32"/>
        </w:rPr>
        <w:t>。</w:t>
      </w:r>
    </w:p>
    <w:p w14:paraId="14368B50" w14:textId="77777777" w:rsidR="000E25F0" w:rsidRDefault="00000000">
      <w:pPr>
        <w:adjustRightInd w:val="0"/>
        <w:snapToGrid w:val="0"/>
        <w:spacing w:line="560" w:lineRule="exact"/>
        <w:ind w:firstLineChars="200" w:firstLine="643"/>
        <w:rPr>
          <w:rFonts w:ascii="仿宋" w:eastAsia="仿宋" w:hAnsi="仿宋" w:cs="宋体"/>
          <w:kern w:val="0"/>
          <w:sz w:val="32"/>
          <w:szCs w:val="32"/>
        </w:rPr>
      </w:pPr>
      <w:r>
        <w:rPr>
          <w:rFonts w:ascii="仿宋" w:eastAsia="仿宋" w:hAnsi="仿宋" w:cs="宋体"/>
          <w:b/>
          <w:kern w:val="0"/>
          <w:sz w:val="32"/>
          <w:szCs w:val="32"/>
        </w:rPr>
        <w:t>（三）公务用车购置及运行费</w:t>
      </w:r>
      <w:r>
        <w:rPr>
          <w:rFonts w:ascii="仿宋" w:eastAsia="仿宋" w:hAnsi="仿宋" w:cs="宋体" w:hint="eastAsia"/>
          <w:kern w:val="0"/>
          <w:sz w:val="32"/>
          <w:szCs w:val="32"/>
        </w:rPr>
        <w:t>0</w:t>
      </w:r>
      <w:r>
        <w:rPr>
          <w:rFonts w:ascii="仿宋" w:eastAsia="仿宋" w:hAnsi="仿宋" w:cs="宋体"/>
          <w:kern w:val="0"/>
          <w:sz w:val="32"/>
          <w:szCs w:val="32"/>
        </w:rPr>
        <w:t>万元，</w:t>
      </w:r>
      <w:r>
        <w:rPr>
          <w:rFonts w:ascii="仿宋" w:eastAsia="仿宋" w:hAnsi="仿宋" w:cs="宋体"/>
          <w:b/>
          <w:kern w:val="0"/>
          <w:sz w:val="32"/>
          <w:szCs w:val="32"/>
        </w:rPr>
        <w:t>其中，公务用车运行维护费</w:t>
      </w:r>
      <w:r>
        <w:rPr>
          <w:rFonts w:ascii="仿宋" w:eastAsia="仿宋" w:hAnsi="仿宋" w:cs="宋体" w:hint="eastAsia"/>
          <w:b/>
          <w:kern w:val="0"/>
          <w:sz w:val="32"/>
          <w:szCs w:val="32"/>
        </w:rPr>
        <w:t>0</w:t>
      </w:r>
      <w:r>
        <w:rPr>
          <w:rFonts w:ascii="仿宋" w:eastAsia="仿宋" w:hAnsi="仿宋" w:cs="宋体"/>
          <w:b/>
          <w:kern w:val="0"/>
          <w:sz w:val="32"/>
          <w:szCs w:val="32"/>
        </w:rPr>
        <w:t>万元，</w:t>
      </w:r>
      <w:r>
        <w:rPr>
          <w:rFonts w:ascii="仿宋" w:eastAsia="仿宋" w:hAnsi="仿宋" w:hint="eastAsia"/>
          <w:sz w:val="32"/>
          <w:szCs w:val="32"/>
        </w:rPr>
        <w:t>与2021年相比无增减变动</w:t>
      </w:r>
      <w:r>
        <w:rPr>
          <w:rFonts w:ascii="仿宋" w:eastAsia="仿宋" w:hAnsi="仿宋" w:cs="宋体"/>
          <w:kern w:val="0"/>
          <w:sz w:val="32"/>
          <w:szCs w:val="32"/>
        </w:rPr>
        <w:t>；</w:t>
      </w:r>
      <w:r>
        <w:rPr>
          <w:rFonts w:ascii="仿宋" w:eastAsia="仿宋" w:hAnsi="仿宋" w:cs="宋体"/>
          <w:b/>
          <w:kern w:val="0"/>
          <w:sz w:val="32"/>
          <w:szCs w:val="32"/>
        </w:rPr>
        <w:t>公务用车购置</w:t>
      </w:r>
      <w:r>
        <w:rPr>
          <w:rFonts w:ascii="仿宋" w:eastAsia="仿宋" w:hAnsi="仿宋" w:cs="宋体" w:hint="eastAsia"/>
          <w:b/>
          <w:kern w:val="0"/>
          <w:sz w:val="32"/>
          <w:szCs w:val="32"/>
        </w:rPr>
        <w:t>费0万元，</w:t>
      </w:r>
      <w:r>
        <w:rPr>
          <w:rFonts w:ascii="仿宋" w:eastAsia="仿宋" w:hAnsi="仿宋" w:hint="eastAsia"/>
          <w:sz w:val="32"/>
          <w:szCs w:val="32"/>
        </w:rPr>
        <w:t>与2021年相比无增减变动</w:t>
      </w:r>
      <w:r>
        <w:rPr>
          <w:rFonts w:ascii="仿宋" w:eastAsia="仿宋" w:hAnsi="仿宋" w:cs="宋体"/>
          <w:kern w:val="0"/>
          <w:sz w:val="32"/>
          <w:szCs w:val="32"/>
        </w:rPr>
        <w:t>。</w:t>
      </w:r>
    </w:p>
    <w:p w14:paraId="0B8B4486" w14:textId="77777777" w:rsidR="000E25F0" w:rsidRDefault="000E25F0">
      <w:pPr>
        <w:adjustRightInd w:val="0"/>
        <w:snapToGrid w:val="0"/>
        <w:spacing w:line="560" w:lineRule="exact"/>
        <w:ind w:firstLineChars="200" w:firstLine="640"/>
        <w:rPr>
          <w:rFonts w:ascii="黑体" w:eastAsia="黑体" w:hAnsi="黑体" w:cs="宋体"/>
          <w:bCs/>
          <w:kern w:val="0"/>
          <w:sz w:val="32"/>
          <w:szCs w:val="32"/>
        </w:rPr>
      </w:pPr>
    </w:p>
    <w:p w14:paraId="78D06E97" w14:textId="77777777" w:rsidR="000E25F0" w:rsidRDefault="00000000">
      <w:pPr>
        <w:adjustRightInd w:val="0"/>
        <w:snapToGrid w:val="0"/>
        <w:spacing w:line="560" w:lineRule="exact"/>
        <w:ind w:firstLineChars="200" w:firstLine="640"/>
        <w:rPr>
          <w:rFonts w:ascii="仿宋" w:eastAsia="仿宋" w:hAnsi="仿宋" w:cs="宋体"/>
          <w:b/>
          <w:color w:val="FF0000"/>
          <w:kern w:val="0"/>
          <w:sz w:val="32"/>
          <w:szCs w:val="32"/>
        </w:rPr>
      </w:pPr>
      <w:r>
        <w:rPr>
          <w:rFonts w:ascii="黑体" w:eastAsia="黑体" w:hAnsi="黑体" w:cs="宋体" w:hint="eastAsia"/>
          <w:bCs/>
          <w:kern w:val="0"/>
          <w:sz w:val="32"/>
          <w:szCs w:val="32"/>
        </w:rPr>
        <w:t>九</w:t>
      </w:r>
      <w:r>
        <w:rPr>
          <w:rFonts w:ascii="黑体" w:eastAsia="黑体" w:hAnsi="黑体" w:cs="宋体"/>
          <w:bCs/>
          <w:kern w:val="0"/>
          <w:sz w:val="32"/>
          <w:szCs w:val="32"/>
        </w:rPr>
        <w:t>、政府性基金预算支出预算情况说明</w:t>
      </w:r>
    </w:p>
    <w:p w14:paraId="6F2F939C"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hint="eastAsia"/>
          <w:sz w:val="32"/>
          <w:szCs w:val="32"/>
        </w:rPr>
        <w:t>信阳市平桥区教育体育局</w:t>
      </w:r>
      <w:r>
        <w:rPr>
          <w:rFonts w:ascii="仿宋" w:eastAsia="仿宋" w:hAnsi="仿宋" w:cs="宋体" w:hint="eastAsia"/>
          <w:kern w:val="0"/>
          <w:sz w:val="32"/>
          <w:szCs w:val="32"/>
        </w:rPr>
        <w:t>2022年</w:t>
      </w:r>
      <w:r>
        <w:rPr>
          <w:rFonts w:ascii="仿宋" w:eastAsia="仿宋" w:hAnsi="仿宋" w:cs="宋体"/>
          <w:kern w:val="0"/>
          <w:sz w:val="32"/>
          <w:szCs w:val="32"/>
        </w:rPr>
        <w:t>政府性基金预算支出</w:t>
      </w:r>
      <w:r>
        <w:rPr>
          <w:rFonts w:ascii="仿宋" w:eastAsia="仿宋" w:hAnsi="仿宋" w:cs="宋体" w:hint="eastAsia"/>
          <w:kern w:val="0"/>
          <w:sz w:val="32"/>
          <w:szCs w:val="32"/>
        </w:rPr>
        <w:t>0</w:t>
      </w:r>
      <w:r>
        <w:rPr>
          <w:rFonts w:ascii="仿宋" w:eastAsia="仿宋" w:hAnsi="仿宋" w:cs="宋体"/>
          <w:kern w:val="0"/>
          <w:sz w:val="32"/>
          <w:szCs w:val="32"/>
        </w:rPr>
        <w:t>万元。</w:t>
      </w:r>
    </w:p>
    <w:p w14:paraId="0F3EB226" w14:textId="77777777" w:rsidR="000E25F0" w:rsidRDefault="00000000">
      <w:pPr>
        <w:adjustRightInd w:val="0"/>
        <w:snapToGrid w:val="0"/>
        <w:spacing w:line="600" w:lineRule="exact"/>
        <w:ind w:firstLine="630"/>
        <w:jc w:val="left"/>
        <w:rPr>
          <w:rFonts w:ascii="黑体" w:eastAsia="黑体" w:hAnsi="黑体"/>
          <w:sz w:val="32"/>
          <w:szCs w:val="32"/>
        </w:rPr>
      </w:pPr>
      <w:r>
        <w:rPr>
          <w:rFonts w:ascii="黑体" w:eastAsia="黑体" w:hAnsi="黑体" w:hint="eastAsia"/>
          <w:sz w:val="32"/>
          <w:szCs w:val="32"/>
        </w:rPr>
        <w:lastRenderedPageBreak/>
        <w:t>十、其他重要事项的情况说明</w:t>
      </w:r>
    </w:p>
    <w:p w14:paraId="734513A0" w14:textId="77777777" w:rsidR="000E25F0" w:rsidRDefault="00000000">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（一）机关运行经费支出情况</w:t>
      </w:r>
    </w:p>
    <w:p w14:paraId="3C0EC754"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hint="eastAsia"/>
          <w:sz w:val="32"/>
          <w:szCs w:val="32"/>
        </w:rPr>
        <w:t>信阳市平桥区教育体育局</w:t>
      </w:r>
      <w:r>
        <w:rPr>
          <w:rFonts w:ascii="仿宋" w:eastAsia="仿宋" w:hAnsi="仿宋" w:cs="宋体" w:hint="eastAsia"/>
          <w:kern w:val="0"/>
          <w:sz w:val="32"/>
          <w:szCs w:val="32"/>
        </w:rPr>
        <w:t>2022年</w:t>
      </w:r>
      <w:r>
        <w:rPr>
          <w:rFonts w:ascii="仿宋" w:eastAsia="仿宋" w:hAnsi="仿宋" w:cs="宋体"/>
          <w:kern w:val="0"/>
          <w:sz w:val="32"/>
          <w:szCs w:val="32"/>
        </w:rPr>
        <w:t>机关运行经费支出预算</w:t>
      </w:r>
      <w:r>
        <w:rPr>
          <w:rFonts w:ascii="仿宋" w:eastAsia="仿宋" w:hAnsi="仿宋" w:cs="宋体" w:hint="eastAsia"/>
          <w:kern w:val="0"/>
          <w:sz w:val="32"/>
          <w:szCs w:val="32"/>
        </w:rPr>
        <w:t>232.14</w:t>
      </w:r>
      <w:r>
        <w:rPr>
          <w:rFonts w:ascii="仿宋" w:eastAsia="仿宋" w:hAnsi="仿宋" w:cs="宋体"/>
          <w:kern w:val="0"/>
          <w:sz w:val="32"/>
          <w:szCs w:val="32"/>
        </w:rPr>
        <w:t>万元，主要保障</w:t>
      </w:r>
      <w:r>
        <w:rPr>
          <w:rFonts w:ascii="仿宋" w:eastAsia="仿宋" w:hAnsi="仿宋" w:cs="宋体" w:hint="eastAsia"/>
          <w:kern w:val="0"/>
          <w:sz w:val="32"/>
          <w:szCs w:val="32"/>
        </w:rPr>
        <w:t>机构</w:t>
      </w:r>
      <w:r>
        <w:rPr>
          <w:rFonts w:ascii="仿宋" w:eastAsia="仿宋" w:hAnsi="仿宋" w:cs="宋体"/>
          <w:kern w:val="0"/>
          <w:sz w:val="32"/>
          <w:szCs w:val="32"/>
        </w:rPr>
        <w:t>正常运转及正常履职需要</w:t>
      </w:r>
      <w:r>
        <w:rPr>
          <w:rFonts w:ascii="仿宋" w:eastAsia="仿宋" w:hAnsi="仿宋" w:cs="宋体" w:hint="eastAsia"/>
          <w:kern w:val="0"/>
          <w:sz w:val="32"/>
          <w:szCs w:val="32"/>
        </w:rPr>
        <w:t>，比2021年增加21.52万元，增加10%，主要原因：为</w:t>
      </w:r>
      <w:r>
        <w:rPr>
          <w:rFonts w:ascii="仿宋_GB2312" w:eastAsia="仿宋_GB2312" w:hAnsi="宋体" w:hint="eastAsia"/>
          <w:sz w:val="32"/>
          <w:szCs w:val="32"/>
        </w:rPr>
        <w:t>完成预算年度主要工作任务需要</w:t>
      </w:r>
      <w:r>
        <w:rPr>
          <w:rFonts w:ascii="仿宋" w:eastAsia="仿宋" w:hAnsi="仿宋" w:cs="宋体" w:hint="eastAsia"/>
          <w:kern w:val="0"/>
          <w:sz w:val="32"/>
          <w:szCs w:val="32"/>
        </w:rPr>
        <w:t>。</w:t>
      </w:r>
    </w:p>
    <w:p w14:paraId="1E01B211" w14:textId="77777777" w:rsidR="000E25F0" w:rsidRDefault="00000000">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（二）政府采购支出情况</w:t>
      </w:r>
    </w:p>
    <w:p w14:paraId="4218F3C4"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2022年</w:t>
      </w:r>
      <w:r>
        <w:rPr>
          <w:rFonts w:ascii="仿宋" w:eastAsia="仿宋" w:hAnsi="仿宋" w:cs="宋体"/>
          <w:kern w:val="0"/>
          <w:sz w:val="32"/>
          <w:szCs w:val="32"/>
        </w:rPr>
        <w:t>政府采购预算安排</w:t>
      </w:r>
      <w:r>
        <w:rPr>
          <w:rFonts w:ascii="仿宋" w:eastAsia="仿宋" w:hAnsi="仿宋" w:cs="宋体" w:hint="eastAsia"/>
          <w:kern w:val="0"/>
          <w:sz w:val="32"/>
          <w:szCs w:val="32"/>
        </w:rPr>
        <w:t>145.49</w:t>
      </w:r>
      <w:r>
        <w:rPr>
          <w:rFonts w:ascii="仿宋" w:eastAsia="仿宋" w:hAnsi="仿宋" w:cs="宋体"/>
          <w:kern w:val="0"/>
          <w:sz w:val="32"/>
          <w:szCs w:val="32"/>
        </w:rPr>
        <w:t>万元，其中：政府采购货物预算</w:t>
      </w:r>
      <w:r>
        <w:rPr>
          <w:rFonts w:ascii="仿宋" w:eastAsia="仿宋" w:hAnsi="仿宋" w:cs="宋体" w:hint="eastAsia"/>
          <w:kern w:val="0"/>
          <w:sz w:val="32"/>
          <w:szCs w:val="32"/>
        </w:rPr>
        <w:t>72.49</w:t>
      </w:r>
      <w:r>
        <w:rPr>
          <w:rFonts w:ascii="仿宋" w:eastAsia="仿宋" w:hAnsi="仿宋" w:cs="宋体"/>
          <w:kern w:val="0"/>
          <w:sz w:val="32"/>
          <w:szCs w:val="32"/>
        </w:rPr>
        <w:t>万元、政府采购工程预算</w:t>
      </w:r>
      <w:r>
        <w:rPr>
          <w:rFonts w:ascii="仿宋" w:eastAsia="仿宋" w:hAnsi="仿宋" w:cs="宋体" w:hint="eastAsia"/>
          <w:kern w:val="0"/>
          <w:sz w:val="32"/>
          <w:szCs w:val="32"/>
        </w:rPr>
        <w:t>26</w:t>
      </w:r>
      <w:r>
        <w:rPr>
          <w:rFonts w:ascii="仿宋" w:eastAsia="仿宋" w:hAnsi="仿宋" w:cs="宋体"/>
          <w:kern w:val="0"/>
          <w:sz w:val="32"/>
          <w:szCs w:val="32"/>
        </w:rPr>
        <w:t>万元、政府采购服务预算</w:t>
      </w:r>
      <w:r>
        <w:rPr>
          <w:rFonts w:ascii="仿宋" w:eastAsia="仿宋" w:hAnsi="仿宋" w:cs="宋体" w:hint="eastAsia"/>
          <w:kern w:val="0"/>
          <w:sz w:val="32"/>
          <w:szCs w:val="32"/>
        </w:rPr>
        <w:t>47</w:t>
      </w:r>
      <w:r>
        <w:rPr>
          <w:rFonts w:ascii="仿宋" w:eastAsia="仿宋" w:hAnsi="仿宋" w:cs="宋体"/>
          <w:kern w:val="0"/>
          <w:sz w:val="32"/>
          <w:szCs w:val="32"/>
        </w:rPr>
        <w:t>万元。</w:t>
      </w:r>
    </w:p>
    <w:p w14:paraId="524C8BE1" w14:textId="77777777" w:rsidR="000E25F0" w:rsidRDefault="00000000">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（三）</w:t>
      </w:r>
      <w:r>
        <w:rPr>
          <w:rFonts w:ascii="仿宋" w:eastAsia="仿宋" w:hAnsi="仿宋" w:cs="宋体" w:hint="eastAsia"/>
          <w:b/>
          <w:bCs/>
          <w:kern w:val="0"/>
          <w:sz w:val="32"/>
          <w:szCs w:val="32"/>
        </w:rPr>
        <w:t>绩效目标设置情况</w:t>
      </w:r>
    </w:p>
    <w:p w14:paraId="5D9F233C"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我</w:t>
      </w:r>
      <w:r>
        <w:rPr>
          <w:rFonts w:ascii="仿宋" w:eastAsia="仿宋" w:hAnsi="仿宋" w:cs="宋体" w:hint="eastAsia"/>
          <w:kern w:val="0"/>
          <w:sz w:val="32"/>
          <w:szCs w:val="32"/>
        </w:rPr>
        <w:t>单位2022年预算项目均按要求编制了绩效目标，从项目产出、项目效益、满意度等方面设置了绩效目标，综合反映项目预期完成的数量、实效、质量，预期达到的社会经济效益、可持续影响以及对象满意度等情况</w:t>
      </w:r>
      <w:r>
        <w:rPr>
          <w:rFonts w:ascii="仿宋" w:eastAsia="仿宋" w:hAnsi="仿宋" w:cs="宋体"/>
          <w:kern w:val="0"/>
          <w:sz w:val="32"/>
          <w:szCs w:val="32"/>
        </w:rPr>
        <w:t>。</w:t>
      </w:r>
    </w:p>
    <w:p w14:paraId="34E9EBB8" w14:textId="77777777" w:rsidR="0044115D" w:rsidRPr="0044115D" w:rsidRDefault="0044115D" w:rsidP="0044115D">
      <w:pPr>
        <w:adjustRightInd w:val="0"/>
        <w:snapToGrid w:val="0"/>
        <w:spacing w:line="560" w:lineRule="exact"/>
        <w:ind w:firstLineChars="200" w:firstLine="643"/>
        <w:rPr>
          <w:rFonts w:ascii="仿宋" w:eastAsia="仿宋" w:hAnsi="仿宋" w:cs="宋体"/>
          <w:b/>
          <w:bCs/>
          <w:kern w:val="0"/>
          <w:sz w:val="32"/>
          <w:szCs w:val="32"/>
        </w:rPr>
      </w:pPr>
      <w:r w:rsidRPr="0044115D">
        <w:rPr>
          <w:rFonts w:ascii="仿宋" w:eastAsia="仿宋" w:hAnsi="仿宋" w:cs="宋体" w:hint="eastAsia"/>
          <w:b/>
          <w:bCs/>
          <w:kern w:val="0"/>
          <w:sz w:val="32"/>
          <w:szCs w:val="32"/>
        </w:rPr>
        <w:t>（四）重点项目预算的绩效目标等情况说明</w:t>
      </w:r>
    </w:p>
    <w:p w14:paraId="5CEB4018" w14:textId="0D04CB29" w:rsidR="0044115D" w:rsidRDefault="0044115D" w:rsidP="0044115D">
      <w:pPr>
        <w:adjustRightInd w:val="0"/>
        <w:snapToGrid w:val="0"/>
        <w:spacing w:line="560" w:lineRule="exact"/>
        <w:ind w:firstLineChars="200" w:firstLine="640"/>
        <w:rPr>
          <w:rFonts w:ascii="仿宋" w:eastAsia="仿宋" w:hAnsi="仿宋" w:cs="宋体" w:hint="eastAsia"/>
          <w:kern w:val="0"/>
          <w:sz w:val="32"/>
          <w:szCs w:val="32"/>
        </w:rPr>
      </w:pPr>
      <w:r w:rsidRPr="0044115D">
        <w:rPr>
          <w:rFonts w:ascii="仿宋" w:eastAsia="仿宋" w:hAnsi="仿宋" w:cs="宋体" w:hint="eastAsia"/>
          <w:kern w:val="0"/>
          <w:sz w:val="32"/>
          <w:szCs w:val="32"/>
        </w:rPr>
        <w:t>我单位2022年未开展重点项目预算的绩效目标。</w:t>
      </w:r>
    </w:p>
    <w:p w14:paraId="3D178F3C" w14:textId="328743BA" w:rsidR="000E25F0" w:rsidRDefault="00000000">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w:t>
      </w:r>
      <w:r w:rsidR="0044115D">
        <w:rPr>
          <w:rFonts w:ascii="仿宋" w:eastAsia="仿宋" w:hAnsi="仿宋" w:cs="宋体" w:hint="eastAsia"/>
          <w:b/>
          <w:bCs/>
          <w:kern w:val="0"/>
          <w:sz w:val="32"/>
          <w:szCs w:val="32"/>
        </w:rPr>
        <w:t>五</w:t>
      </w:r>
      <w:r>
        <w:rPr>
          <w:rFonts w:ascii="仿宋" w:eastAsia="仿宋" w:hAnsi="仿宋" w:cs="宋体"/>
          <w:b/>
          <w:bCs/>
          <w:kern w:val="0"/>
          <w:sz w:val="32"/>
          <w:szCs w:val="32"/>
        </w:rPr>
        <w:t>）国有资产占用情况</w:t>
      </w:r>
    </w:p>
    <w:p w14:paraId="4BDED3DA" w14:textId="77777777" w:rsidR="000E25F0"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20</w:t>
      </w:r>
      <w:r>
        <w:rPr>
          <w:rFonts w:ascii="仿宋" w:eastAsia="仿宋" w:hAnsi="仿宋" w:cs="宋体" w:hint="eastAsia"/>
          <w:kern w:val="0"/>
          <w:sz w:val="32"/>
          <w:szCs w:val="32"/>
        </w:rPr>
        <w:t>21</w:t>
      </w:r>
      <w:r>
        <w:rPr>
          <w:rFonts w:ascii="仿宋" w:eastAsia="仿宋" w:hAnsi="仿宋" w:cs="宋体"/>
          <w:kern w:val="0"/>
          <w:sz w:val="32"/>
          <w:szCs w:val="32"/>
        </w:rPr>
        <w:t>年期末，</w:t>
      </w:r>
      <w:r>
        <w:rPr>
          <w:rFonts w:ascii="仿宋" w:eastAsia="仿宋" w:hAnsi="仿宋" w:hint="eastAsia"/>
          <w:sz w:val="32"/>
          <w:szCs w:val="32"/>
        </w:rPr>
        <w:t>信阳市平桥区教育体育局</w:t>
      </w:r>
      <w:r>
        <w:rPr>
          <w:rFonts w:ascii="仿宋" w:eastAsia="仿宋" w:hAnsi="仿宋" w:cs="宋体"/>
          <w:kern w:val="0"/>
          <w:sz w:val="32"/>
          <w:szCs w:val="32"/>
        </w:rPr>
        <w:t>共有车辆</w:t>
      </w:r>
      <w:r>
        <w:rPr>
          <w:rFonts w:ascii="仿宋" w:eastAsia="仿宋" w:hAnsi="仿宋" w:cs="宋体" w:hint="eastAsia"/>
          <w:kern w:val="0"/>
          <w:sz w:val="32"/>
          <w:szCs w:val="32"/>
        </w:rPr>
        <w:t>0</w:t>
      </w:r>
      <w:r>
        <w:rPr>
          <w:rFonts w:ascii="仿宋" w:eastAsia="仿宋" w:hAnsi="仿宋" w:cs="宋体"/>
          <w:kern w:val="0"/>
          <w:sz w:val="32"/>
          <w:szCs w:val="32"/>
        </w:rPr>
        <w:t>辆，其中：一般公务用车</w:t>
      </w:r>
      <w:r>
        <w:rPr>
          <w:rFonts w:ascii="仿宋" w:eastAsia="仿宋" w:hAnsi="仿宋" w:cs="宋体" w:hint="eastAsia"/>
          <w:kern w:val="0"/>
          <w:sz w:val="32"/>
          <w:szCs w:val="32"/>
        </w:rPr>
        <w:t>0</w:t>
      </w:r>
      <w:r>
        <w:rPr>
          <w:rFonts w:ascii="仿宋" w:eastAsia="仿宋" w:hAnsi="仿宋" w:cs="宋体"/>
          <w:kern w:val="0"/>
          <w:sz w:val="32"/>
          <w:szCs w:val="32"/>
        </w:rPr>
        <w:t>辆</w:t>
      </w:r>
      <w:r>
        <w:rPr>
          <w:rFonts w:ascii="仿宋" w:eastAsia="仿宋" w:hAnsi="仿宋" w:cs="宋体" w:hint="eastAsia"/>
          <w:kern w:val="0"/>
          <w:sz w:val="32"/>
          <w:szCs w:val="32"/>
        </w:rPr>
        <w:t>、一般执法执勤用车0辆、其他用车0辆0</w:t>
      </w:r>
      <w:r>
        <w:rPr>
          <w:rFonts w:ascii="仿宋" w:eastAsia="仿宋" w:hAnsi="仿宋" w:cs="宋体"/>
          <w:kern w:val="0"/>
          <w:sz w:val="32"/>
          <w:szCs w:val="32"/>
        </w:rPr>
        <w:t>；单价50万元以上通用设备</w:t>
      </w:r>
      <w:r>
        <w:rPr>
          <w:rFonts w:ascii="仿宋" w:eastAsia="仿宋" w:hAnsi="仿宋" w:cs="宋体" w:hint="eastAsia"/>
          <w:kern w:val="0"/>
          <w:sz w:val="32"/>
          <w:szCs w:val="32"/>
        </w:rPr>
        <w:t>0套，</w:t>
      </w:r>
      <w:r>
        <w:rPr>
          <w:rFonts w:ascii="仿宋" w:eastAsia="仿宋" w:hAnsi="仿宋" w:cs="宋体"/>
          <w:kern w:val="0"/>
          <w:sz w:val="32"/>
          <w:szCs w:val="32"/>
        </w:rPr>
        <w:t>单位价值100万元以上专用设备</w:t>
      </w:r>
      <w:r>
        <w:rPr>
          <w:rFonts w:ascii="仿宋" w:eastAsia="仿宋" w:hAnsi="仿宋" w:cs="宋体" w:hint="eastAsia"/>
          <w:kern w:val="0"/>
          <w:sz w:val="32"/>
          <w:szCs w:val="32"/>
        </w:rPr>
        <w:t>0套。</w:t>
      </w:r>
    </w:p>
    <w:p w14:paraId="3E7230FB" w14:textId="083992A4" w:rsidR="000E25F0" w:rsidRDefault="00000000">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w:t>
      </w:r>
      <w:r w:rsidR="0044115D">
        <w:rPr>
          <w:rFonts w:ascii="仿宋" w:eastAsia="仿宋" w:hAnsi="仿宋" w:cs="宋体" w:hint="eastAsia"/>
          <w:b/>
          <w:bCs/>
          <w:kern w:val="0"/>
          <w:sz w:val="32"/>
          <w:szCs w:val="32"/>
        </w:rPr>
        <w:t>六</w:t>
      </w:r>
      <w:r>
        <w:rPr>
          <w:rFonts w:ascii="仿宋" w:eastAsia="仿宋" w:hAnsi="仿宋" w:cs="宋体" w:hint="eastAsia"/>
          <w:b/>
          <w:bCs/>
          <w:kern w:val="0"/>
          <w:sz w:val="32"/>
          <w:szCs w:val="32"/>
        </w:rPr>
        <w:t>)专项转移支付项目情况</w:t>
      </w:r>
    </w:p>
    <w:p w14:paraId="3DCDDE68" w14:textId="77777777" w:rsidR="000E25F0" w:rsidRDefault="00000000">
      <w:pPr>
        <w:adjustRightInd w:val="0"/>
        <w:snapToGrid w:val="0"/>
        <w:spacing w:line="600" w:lineRule="exact"/>
        <w:jc w:val="left"/>
        <w:rPr>
          <w:rFonts w:ascii="仿宋" w:eastAsia="仿宋" w:hAnsi="仿宋"/>
          <w:sz w:val="32"/>
          <w:szCs w:val="32"/>
        </w:rPr>
      </w:pPr>
      <w:r>
        <w:rPr>
          <w:rFonts w:ascii="仿宋" w:eastAsia="仿宋" w:hAnsi="仿宋" w:hint="eastAsia"/>
          <w:sz w:val="32"/>
          <w:szCs w:val="32"/>
        </w:rPr>
        <w:t xml:space="preserve">　 信阳市平桥区教育体育局2022年无专项转移支付项目。</w:t>
      </w:r>
    </w:p>
    <w:p w14:paraId="1DDA11BA" w14:textId="77777777" w:rsidR="000E25F0" w:rsidRDefault="000E25F0">
      <w:pPr>
        <w:adjustRightInd w:val="0"/>
        <w:snapToGrid w:val="0"/>
        <w:spacing w:line="600" w:lineRule="exact"/>
        <w:jc w:val="center"/>
        <w:rPr>
          <w:rFonts w:ascii="黑体" w:eastAsia="黑体" w:hAnsi="黑体"/>
          <w:sz w:val="32"/>
          <w:szCs w:val="32"/>
        </w:rPr>
      </w:pPr>
    </w:p>
    <w:p w14:paraId="51E6CD28" w14:textId="77777777" w:rsidR="000E25F0" w:rsidRDefault="000E25F0">
      <w:pPr>
        <w:adjustRightInd w:val="0"/>
        <w:snapToGrid w:val="0"/>
        <w:spacing w:line="600" w:lineRule="exact"/>
        <w:rPr>
          <w:rFonts w:ascii="黑体" w:eastAsia="黑体" w:hAnsi="黑体"/>
          <w:sz w:val="32"/>
          <w:szCs w:val="32"/>
        </w:rPr>
      </w:pPr>
    </w:p>
    <w:p w14:paraId="1E596767" w14:textId="77777777" w:rsidR="000E25F0" w:rsidRDefault="00000000">
      <w:pPr>
        <w:adjustRightInd w:val="0"/>
        <w:snapToGrid w:val="0"/>
        <w:spacing w:line="600" w:lineRule="exact"/>
        <w:jc w:val="center"/>
        <w:rPr>
          <w:rFonts w:ascii="黑体" w:eastAsia="黑体" w:hAnsi="黑体"/>
          <w:sz w:val="32"/>
          <w:szCs w:val="32"/>
        </w:rPr>
      </w:pPr>
      <w:r>
        <w:rPr>
          <w:rFonts w:ascii="黑体" w:eastAsia="黑体" w:hAnsi="黑体" w:hint="eastAsia"/>
          <w:sz w:val="32"/>
          <w:szCs w:val="32"/>
        </w:rPr>
        <w:t>第三部分</w:t>
      </w:r>
    </w:p>
    <w:p w14:paraId="66E09529" w14:textId="77777777" w:rsidR="000E25F0" w:rsidRDefault="00000000">
      <w:pPr>
        <w:adjustRightInd w:val="0"/>
        <w:snapToGrid w:val="0"/>
        <w:spacing w:line="600" w:lineRule="exact"/>
        <w:jc w:val="center"/>
        <w:rPr>
          <w:rFonts w:ascii="黑体" w:eastAsia="黑体" w:hAnsi="黑体"/>
          <w:sz w:val="32"/>
          <w:szCs w:val="32"/>
        </w:rPr>
      </w:pPr>
      <w:r>
        <w:rPr>
          <w:rFonts w:ascii="黑体" w:eastAsia="黑体" w:hAnsi="黑体" w:hint="eastAsia"/>
          <w:sz w:val="32"/>
          <w:szCs w:val="32"/>
        </w:rPr>
        <w:t>名词解释</w:t>
      </w:r>
    </w:p>
    <w:p w14:paraId="50C72F51" w14:textId="77777777" w:rsidR="000E25F0" w:rsidRDefault="000E25F0">
      <w:pPr>
        <w:adjustRightInd w:val="0"/>
        <w:snapToGrid w:val="0"/>
        <w:spacing w:line="600" w:lineRule="exact"/>
        <w:jc w:val="center"/>
        <w:rPr>
          <w:rFonts w:ascii="黑体" w:eastAsia="黑体" w:hAnsi="黑体"/>
          <w:sz w:val="32"/>
          <w:szCs w:val="32"/>
        </w:rPr>
      </w:pPr>
    </w:p>
    <w:p w14:paraId="046F2613" w14:textId="77777777" w:rsidR="000E25F0"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b/>
          <w:kern w:val="0"/>
          <w:sz w:val="32"/>
          <w:szCs w:val="32"/>
        </w:rPr>
        <w:t>一、财政拨款收入：</w:t>
      </w:r>
      <w:r>
        <w:rPr>
          <w:rFonts w:ascii="仿宋" w:eastAsia="仿宋" w:hAnsi="仿宋" w:cs="宋体"/>
          <w:kern w:val="0"/>
          <w:sz w:val="32"/>
          <w:szCs w:val="32"/>
        </w:rPr>
        <w:t>是指</w:t>
      </w:r>
      <w:r>
        <w:rPr>
          <w:rFonts w:ascii="仿宋" w:eastAsia="仿宋" w:hAnsi="仿宋" w:cs="宋体" w:hint="eastAsia"/>
          <w:kern w:val="0"/>
          <w:sz w:val="32"/>
          <w:szCs w:val="32"/>
        </w:rPr>
        <w:t>市</w:t>
      </w:r>
      <w:r>
        <w:rPr>
          <w:rFonts w:ascii="仿宋" w:eastAsia="仿宋" w:hAnsi="仿宋" w:cs="宋体"/>
          <w:kern w:val="0"/>
          <w:sz w:val="32"/>
          <w:szCs w:val="32"/>
        </w:rPr>
        <w:t>级财政当年拨付的资金。</w:t>
      </w:r>
    </w:p>
    <w:p w14:paraId="37144CBE" w14:textId="77777777" w:rsidR="000E25F0"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b/>
          <w:kern w:val="0"/>
          <w:sz w:val="32"/>
          <w:szCs w:val="32"/>
        </w:rPr>
        <w:t>二、事业收入：</w:t>
      </w:r>
      <w:r>
        <w:rPr>
          <w:rFonts w:ascii="仿宋" w:eastAsia="仿宋" w:hAnsi="仿宋" w:cs="宋体"/>
          <w:kern w:val="0"/>
          <w:sz w:val="32"/>
          <w:szCs w:val="32"/>
        </w:rPr>
        <w:t>是指事业单位开展专业活动及辅助活动所取得的收入。</w:t>
      </w:r>
    </w:p>
    <w:p w14:paraId="20D0E473" w14:textId="77777777" w:rsidR="000E25F0"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三</w:t>
      </w:r>
      <w:r>
        <w:rPr>
          <w:rFonts w:ascii="楷体" w:eastAsia="楷体" w:hAnsi="楷体" w:cs="宋体"/>
          <w:b/>
          <w:kern w:val="0"/>
          <w:sz w:val="32"/>
          <w:szCs w:val="32"/>
        </w:rPr>
        <w:t>、其他收入：</w:t>
      </w:r>
      <w:r>
        <w:rPr>
          <w:rFonts w:ascii="仿宋" w:eastAsia="仿宋" w:hAnsi="仿宋" w:cs="宋体"/>
          <w:kern w:val="0"/>
          <w:sz w:val="32"/>
          <w:szCs w:val="32"/>
        </w:rPr>
        <w:t>是指</w:t>
      </w:r>
      <w:r>
        <w:rPr>
          <w:rFonts w:ascii="仿宋" w:eastAsia="仿宋" w:hAnsi="仿宋" w:cs="宋体" w:hint="eastAsia"/>
          <w:kern w:val="0"/>
          <w:sz w:val="32"/>
          <w:szCs w:val="32"/>
        </w:rPr>
        <w:t>单位</w:t>
      </w:r>
      <w:r>
        <w:rPr>
          <w:rFonts w:ascii="仿宋" w:eastAsia="仿宋" w:hAnsi="仿宋" w:cs="宋体"/>
          <w:kern w:val="0"/>
          <w:sz w:val="32"/>
          <w:szCs w:val="32"/>
        </w:rPr>
        <w:t>取得的除“财政拨款”、“事业收入”、“事业单位经营收入”等以外的收入。</w:t>
      </w:r>
    </w:p>
    <w:p w14:paraId="08D8D7F0" w14:textId="77777777" w:rsidR="000E25F0"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四</w:t>
      </w:r>
      <w:r>
        <w:rPr>
          <w:rFonts w:ascii="楷体" w:eastAsia="楷体" w:hAnsi="楷体" w:cs="宋体"/>
          <w:b/>
          <w:kern w:val="0"/>
          <w:sz w:val="32"/>
          <w:szCs w:val="32"/>
        </w:rPr>
        <w:t>、用事业基金弥补收支差额：</w:t>
      </w:r>
      <w:r>
        <w:rPr>
          <w:rFonts w:ascii="仿宋" w:eastAsia="仿宋" w:hAnsi="仿宋" w:cs="宋体"/>
          <w:kern w:val="0"/>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14:paraId="01E0C298" w14:textId="77777777" w:rsidR="000E25F0"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五</w:t>
      </w:r>
      <w:r>
        <w:rPr>
          <w:rFonts w:ascii="楷体" w:eastAsia="楷体" w:hAnsi="楷体" w:cs="宋体"/>
          <w:b/>
          <w:kern w:val="0"/>
          <w:sz w:val="32"/>
          <w:szCs w:val="32"/>
        </w:rPr>
        <w:t>、基本支出：</w:t>
      </w:r>
      <w:r>
        <w:rPr>
          <w:rFonts w:ascii="仿宋" w:eastAsia="仿宋" w:hAnsi="仿宋" w:cs="宋体"/>
          <w:kern w:val="0"/>
          <w:sz w:val="32"/>
          <w:szCs w:val="32"/>
        </w:rPr>
        <w:t>是指为保障机构正常运转、完成日常工作任务所必需的开支，其内容包括人员经费和日常公用经费两部分。</w:t>
      </w:r>
    </w:p>
    <w:p w14:paraId="269601BC" w14:textId="77777777" w:rsidR="000E25F0"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六</w:t>
      </w:r>
      <w:r>
        <w:rPr>
          <w:rFonts w:ascii="楷体" w:eastAsia="楷体" w:hAnsi="楷体" w:cs="宋体"/>
          <w:b/>
          <w:kern w:val="0"/>
          <w:sz w:val="32"/>
          <w:szCs w:val="32"/>
        </w:rPr>
        <w:t>、项目支出：</w:t>
      </w:r>
      <w:r>
        <w:rPr>
          <w:rFonts w:ascii="仿宋" w:eastAsia="仿宋" w:hAnsi="仿宋" w:cs="宋体"/>
          <w:kern w:val="0"/>
          <w:sz w:val="32"/>
          <w:szCs w:val="32"/>
        </w:rPr>
        <w:t>是指在基本支出之外，为完成特定的行政工作任务或事业发展目标所发生的支出。</w:t>
      </w:r>
    </w:p>
    <w:p w14:paraId="63CD4BD5" w14:textId="77777777" w:rsidR="000E25F0"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七</w:t>
      </w:r>
      <w:r>
        <w:rPr>
          <w:rFonts w:ascii="楷体" w:eastAsia="楷体" w:hAnsi="楷体" w:cs="宋体"/>
          <w:b/>
          <w:kern w:val="0"/>
          <w:sz w:val="32"/>
          <w:szCs w:val="32"/>
        </w:rPr>
        <w:t>、“三公”经费：</w:t>
      </w:r>
      <w:r>
        <w:rPr>
          <w:rFonts w:ascii="仿宋" w:eastAsia="仿宋" w:hAnsi="仿宋" w:cs="宋体"/>
          <w:kern w:val="0"/>
          <w:sz w:val="32"/>
          <w:szCs w:val="32"/>
        </w:rPr>
        <w:t>是指纳入</w:t>
      </w:r>
      <w:r>
        <w:rPr>
          <w:rFonts w:ascii="仿宋" w:eastAsia="仿宋" w:hAnsi="仿宋" w:cs="宋体" w:hint="eastAsia"/>
          <w:kern w:val="0"/>
          <w:sz w:val="32"/>
          <w:szCs w:val="32"/>
        </w:rPr>
        <w:t>市</w:t>
      </w:r>
      <w:r>
        <w:rPr>
          <w:rFonts w:ascii="仿宋" w:eastAsia="仿宋" w:hAnsi="仿宋" w:cs="宋体"/>
          <w:kern w:val="0"/>
          <w:sz w:val="32"/>
          <w:szCs w:val="32"/>
        </w:rPr>
        <w:t>级财政预算管理，</w:t>
      </w:r>
      <w:r>
        <w:rPr>
          <w:rFonts w:ascii="仿宋" w:eastAsia="仿宋" w:hAnsi="仿宋" w:cs="宋体" w:hint="eastAsia"/>
          <w:kern w:val="0"/>
          <w:sz w:val="32"/>
          <w:szCs w:val="32"/>
        </w:rPr>
        <w:t>单位</w:t>
      </w:r>
      <w:r>
        <w:rPr>
          <w:rFonts w:ascii="仿宋" w:eastAsia="仿宋" w:hAnsi="仿宋" w:cs="宋体"/>
          <w:kern w:val="0"/>
          <w:sz w:val="32"/>
          <w:szCs w:val="32"/>
        </w:rPr>
        <w:t>使用财政拨款安排的因公出国（境）费、公务用车购置及运行费和公务接待费。其中，因公出国（境）</w:t>
      </w:r>
      <w:proofErr w:type="gramStart"/>
      <w:r>
        <w:rPr>
          <w:rFonts w:ascii="仿宋" w:eastAsia="仿宋" w:hAnsi="仿宋" w:cs="宋体"/>
          <w:kern w:val="0"/>
          <w:sz w:val="32"/>
          <w:szCs w:val="32"/>
        </w:rPr>
        <w:t>费反映</w:t>
      </w:r>
      <w:proofErr w:type="gramEnd"/>
      <w:r>
        <w:rPr>
          <w:rFonts w:ascii="仿宋" w:eastAsia="仿宋" w:hAnsi="仿宋" w:cs="宋体"/>
          <w:kern w:val="0"/>
          <w:sz w:val="32"/>
          <w:szCs w:val="32"/>
        </w:rPr>
        <w:t>单位公务出国（境）的住宿费、旅费、伙食补助费、杂费、培训费等支出；公务用</w:t>
      </w:r>
      <w:r>
        <w:rPr>
          <w:rFonts w:ascii="仿宋" w:eastAsia="仿宋" w:hAnsi="仿宋" w:cs="宋体"/>
          <w:kern w:val="0"/>
          <w:sz w:val="32"/>
          <w:szCs w:val="32"/>
        </w:rPr>
        <w:lastRenderedPageBreak/>
        <w:t>车购置及运行</w:t>
      </w:r>
      <w:proofErr w:type="gramStart"/>
      <w:r>
        <w:rPr>
          <w:rFonts w:ascii="仿宋" w:eastAsia="仿宋" w:hAnsi="仿宋" w:cs="宋体"/>
          <w:kern w:val="0"/>
          <w:sz w:val="32"/>
          <w:szCs w:val="32"/>
        </w:rPr>
        <w:t>费反映</w:t>
      </w:r>
      <w:proofErr w:type="gramEnd"/>
      <w:r>
        <w:rPr>
          <w:rFonts w:ascii="仿宋" w:eastAsia="仿宋" w:hAnsi="仿宋" w:cs="宋体"/>
          <w:kern w:val="0"/>
          <w:sz w:val="32"/>
          <w:szCs w:val="32"/>
        </w:rPr>
        <w:t>单位公务用车购置费及租用费、燃料费、维修费、过路过桥费、保险费、安全奖励费用等支出；公务接待</w:t>
      </w:r>
      <w:proofErr w:type="gramStart"/>
      <w:r>
        <w:rPr>
          <w:rFonts w:ascii="仿宋" w:eastAsia="仿宋" w:hAnsi="仿宋" w:cs="宋体"/>
          <w:kern w:val="0"/>
          <w:sz w:val="32"/>
          <w:szCs w:val="32"/>
        </w:rPr>
        <w:t>费反映</w:t>
      </w:r>
      <w:proofErr w:type="gramEnd"/>
      <w:r>
        <w:rPr>
          <w:rFonts w:ascii="仿宋" w:eastAsia="仿宋" w:hAnsi="仿宋" w:cs="宋体"/>
          <w:kern w:val="0"/>
          <w:sz w:val="32"/>
          <w:szCs w:val="32"/>
        </w:rPr>
        <w:t>单位按规定开支的各类公务接待（含外宾接待）支出。</w:t>
      </w:r>
    </w:p>
    <w:p w14:paraId="55E3269C" w14:textId="77777777" w:rsidR="000E25F0" w:rsidRDefault="00000000">
      <w:pPr>
        <w:adjustRightInd w:val="0"/>
        <w:snapToGrid w:val="0"/>
        <w:spacing w:line="560" w:lineRule="exact"/>
        <w:ind w:firstLineChars="200" w:firstLine="643"/>
        <w:rPr>
          <w:rFonts w:ascii="仿宋" w:eastAsia="仿宋" w:hAnsi="仿宋" w:cs="宋体"/>
          <w:kern w:val="0"/>
          <w:sz w:val="32"/>
          <w:szCs w:val="32"/>
        </w:rPr>
      </w:pPr>
      <w:r>
        <w:rPr>
          <w:rFonts w:ascii="楷体" w:eastAsia="楷体" w:hAnsi="楷体" w:cs="宋体" w:hint="eastAsia"/>
          <w:b/>
          <w:kern w:val="0"/>
          <w:sz w:val="32"/>
          <w:szCs w:val="32"/>
        </w:rPr>
        <w:t>八</w:t>
      </w:r>
      <w:r>
        <w:rPr>
          <w:rFonts w:ascii="楷体" w:eastAsia="楷体" w:hAnsi="楷体" w:cs="宋体"/>
          <w:b/>
          <w:kern w:val="0"/>
          <w:sz w:val="32"/>
          <w:szCs w:val="32"/>
        </w:rPr>
        <w:t>、机关运行经费：</w:t>
      </w:r>
      <w:r>
        <w:rPr>
          <w:rFonts w:ascii="仿宋" w:eastAsia="仿宋" w:hAnsi="仿宋" w:cs="宋体"/>
          <w:kern w:val="0"/>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64D0EA9" w14:textId="77777777" w:rsidR="000E25F0" w:rsidRDefault="000E25F0">
      <w:pPr>
        <w:adjustRightInd w:val="0"/>
        <w:snapToGrid w:val="0"/>
        <w:spacing w:line="560" w:lineRule="exact"/>
        <w:ind w:firstLineChars="200" w:firstLine="643"/>
        <w:jc w:val="left"/>
        <w:rPr>
          <w:rFonts w:ascii="楷体" w:eastAsia="楷体" w:hAnsi="楷体" w:cs="宋体"/>
          <w:b/>
          <w:kern w:val="0"/>
          <w:sz w:val="32"/>
          <w:szCs w:val="32"/>
        </w:rPr>
      </w:pPr>
    </w:p>
    <w:p w14:paraId="553810A8" w14:textId="77777777" w:rsidR="000E25F0" w:rsidRDefault="00000000">
      <w:pPr>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附件：</w:t>
      </w:r>
      <w:hyperlink r:id="rId6" w:history="1">
        <w:r>
          <w:rPr>
            <w:rFonts w:ascii="仿宋" w:eastAsia="仿宋" w:hAnsi="仿宋" w:hint="eastAsia"/>
            <w:sz w:val="32"/>
            <w:szCs w:val="32"/>
          </w:rPr>
          <w:t>信阳市平桥区教育体育局</w:t>
        </w:r>
        <w:r>
          <w:rPr>
            <w:rFonts w:ascii="仿宋" w:eastAsia="仿宋" w:hAnsi="仿宋" w:cs="宋体" w:hint="eastAsia"/>
            <w:kern w:val="0"/>
            <w:sz w:val="32"/>
            <w:szCs w:val="32"/>
          </w:rPr>
          <w:t>2022年预算表</w:t>
        </w:r>
      </w:hyperlink>
    </w:p>
    <w:sectPr w:rsidR="000E25F0">
      <w:footerReference w:type="even" r:id="rId7"/>
      <w:pgSz w:w="11906" w:h="16838"/>
      <w:pgMar w:top="1440" w:right="1700"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3D79" w14:textId="77777777" w:rsidR="00B728BB" w:rsidRDefault="00B728BB">
      <w:r>
        <w:separator/>
      </w:r>
    </w:p>
  </w:endnote>
  <w:endnote w:type="continuationSeparator" w:id="0">
    <w:p w14:paraId="1BDA7177" w14:textId="77777777" w:rsidR="00B728BB" w:rsidRDefault="00B7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A082" w14:textId="77777777" w:rsidR="000E25F0" w:rsidRDefault="000E25F0">
    <w:pPr>
      <w:pStyle w:val="a7"/>
      <w:ind w:leftChars="100" w:left="210"/>
      <w:rPr>
        <w:rFonts w:ascii="新宋体" w:eastAsia="新宋体" w:hAnsi="新宋体"/>
        <w:sz w:val="28"/>
        <w:szCs w:val="28"/>
      </w:rPr>
    </w:pPr>
  </w:p>
  <w:p w14:paraId="2049518D" w14:textId="77777777" w:rsidR="000E25F0" w:rsidRDefault="000E25F0">
    <w:pPr>
      <w:pStyle w:val="a7"/>
      <w:ind w:leftChars="100" w:left="210"/>
      <w:rPr>
        <w:rFonts w:ascii="新宋体" w:eastAsia="新宋体" w:hAnsi="新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2902" w14:textId="77777777" w:rsidR="00B728BB" w:rsidRDefault="00B728BB">
      <w:r>
        <w:separator/>
      </w:r>
    </w:p>
  </w:footnote>
  <w:footnote w:type="continuationSeparator" w:id="0">
    <w:p w14:paraId="1FB8B6EB" w14:textId="77777777" w:rsidR="00B728BB" w:rsidRDefault="00B72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mI1Y2E1OWE5ZDExNWM1ZGI4NWI5NjA3NzhkOGM4YzAifQ=="/>
  </w:docVars>
  <w:rsids>
    <w:rsidRoot w:val="006B131A"/>
    <w:rsid w:val="00000538"/>
    <w:rsid w:val="00000F15"/>
    <w:rsid w:val="00004071"/>
    <w:rsid w:val="00006969"/>
    <w:rsid w:val="00011C84"/>
    <w:rsid w:val="000131A6"/>
    <w:rsid w:val="00024749"/>
    <w:rsid w:val="0002630A"/>
    <w:rsid w:val="00026408"/>
    <w:rsid w:val="00030B40"/>
    <w:rsid w:val="00037646"/>
    <w:rsid w:val="00047182"/>
    <w:rsid w:val="0005049C"/>
    <w:rsid w:val="00055E3D"/>
    <w:rsid w:val="00076778"/>
    <w:rsid w:val="00093CBD"/>
    <w:rsid w:val="000A0B67"/>
    <w:rsid w:val="000D54C4"/>
    <w:rsid w:val="000D77C7"/>
    <w:rsid w:val="000E25F0"/>
    <w:rsid w:val="001321A6"/>
    <w:rsid w:val="00132B17"/>
    <w:rsid w:val="0014565F"/>
    <w:rsid w:val="00152CA3"/>
    <w:rsid w:val="001536AD"/>
    <w:rsid w:val="00164EBC"/>
    <w:rsid w:val="00173644"/>
    <w:rsid w:val="00191CAA"/>
    <w:rsid w:val="001B2C45"/>
    <w:rsid w:val="001B56E6"/>
    <w:rsid w:val="001C2BFD"/>
    <w:rsid w:val="001C4F5A"/>
    <w:rsid w:val="001E4402"/>
    <w:rsid w:val="001E4A67"/>
    <w:rsid w:val="001F300B"/>
    <w:rsid w:val="0021669D"/>
    <w:rsid w:val="002535BE"/>
    <w:rsid w:val="00255A0C"/>
    <w:rsid w:val="0026074A"/>
    <w:rsid w:val="00266498"/>
    <w:rsid w:val="00270D75"/>
    <w:rsid w:val="002B0007"/>
    <w:rsid w:val="002C257F"/>
    <w:rsid w:val="0031703D"/>
    <w:rsid w:val="00336CED"/>
    <w:rsid w:val="00336E7B"/>
    <w:rsid w:val="0034588B"/>
    <w:rsid w:val="00356F1E"/>
    <w:rsid w:val="0038527C"/>
    <w:rsid w:val="00393F16"/>
    <w:rsid w:val="003A07C8"/>
    <w:rsid w:val="003A19E4"/>
    <w:rsid w:val="003A1AAF"/>
    <w:rsid w:val="003B689F"/>
    <w:rsid w:val="003C1763"/>
    <w:rsid w:val="003D4D11"/>
    <w:rsid w:val="003E1736"/>
    <w:rsid w:val="003F517E"/>
    <w:rsid w:val="00407757"/>
    <w:rsid w:val="00410AA1"/>
    <w:rsid w:val="00433ADB"/>
    <w:rsid w:val="0044115D"/>
    <w:rsid w:val="00476563"/>
    <w:rsid w:val="00490402"/>
    <w:rsid w:val="00496230"/>
    <w:rsid w:val="004C36DE"/>
    <w:rsid w:val="004D4D00"/>
    <w:rsid w:val="004D752A"/>
    <w:rsid w:val="004E41FF"/>
    <w:rsid w:val="004E4714"/>
    <w:rsid w:val="004E56AC"/>
    <w:rsid w:val="004F1E41"/>
    <w:rsid w:val="00511958"/>
    <w:rsid w:val="00530EE2"/>
    <w:rsid w:val="005416F9"/>
    <w:rsid w:val="00557286"/>
    <w:rsid w:val="0056032A"/>
    <w:rsid w:val="00564675"/>
    <w:rsid w:val="005671BC"/>
    <w:rsid w:val="005731C3"/>
    <w:rsid w:val="0059030E"/>
    <w:rsid w:val="0059118A"/>
    <w:rsid w:val="00594858"/>
    <w:rsid w:val="005B249A"/>
    <w:rsid w:val="005B4CBE"/>
    <w:rsid w:val="005C3ADA"/>
    <w:rsid w:val="005C725F"/>
    <w:rsid w:val="005D65E1"/>
    <w:rsid w:val="005E2B15"/>
    <w:rsid w:val="005E4361"/>
    <w:rsid w:val="0062057A"/>
    <w:rsid w:val="00623639"/>
    <w:rsid w:val="00632835"/>
    <w:rsid w:val="006355B3"/>
    <w:rsid w:val="006600CD"/>
    <w:rsid w:val="0067328B"/>
    <w:rsid w:val="006749F5"/>
    <w:rsid w:val="006778E2"/>
    <w:rsid w:val="00693613"/>
    <w:rsid w:val="006A184A"/>
    <w:rsid w:val="006B131A"/>
    <w:rsid w:val="006B1943"/>
    <w:rsid w:val="006C39FC"/>
    <w:rsid w:val="006D6FCF"/>
    <w:rsid w:val="006F36DA"/>
    <w:rsid w:val="006F6F7C"/>
    <w:rsid w:val="0072658E"/>
    <w:rsid w:val="00727E30"/>
    <w:rsid w:val="007444E3"/>
    <w:rsid w:val="00793B8B"/>
    <w:rsid w:val="007A380F"/>
    <w:rsid w:val="007B75FB"/>
    <w:rsid w:val="007D392E"/>
    <w:rsid w:val="007F1478"/>
    <w:rsid w:val="007F5080"/>
    <w:rsid w:val="00810F0C"/>
    <w:rsid w:val="00816F7A"/>
    <w:rsid w:val="0085134F"/>
    <w:rsid w:val="00872D38"/>
    <w:rsid w:val="008734E8"/>
    <w:rsid w:val="008836C0"/>
    <w:rsid w:val="008977FD"/>
    <w:rsid w:val="00897A6C"/>
    <w:rsid w:val="008A1723"/>
    <w:rsid w:val="008A74B8"/>
    <w:rsid w:val="008A7629"/>
    <w:rsid w:val="008B2775"/>
    <w:rsid w:val="008C2878"/>
    <w:rsid w:val="008C2DB5"/>
    <w:rsid w:val="008D0DE5"/>
    <w:rsid w:val="008D1D7C"/>
    <w:rsid w:val="008E42A1"/>
    <w:rsid w:val="008F6095"/>
    <w:rsid w:val="00916488"/>
    <w:rsid w:val="00933AF9"/>
    <w:rsid w:val="00980774"/>
    <w:rsid w:val="009D1C97"/>
    <w:rsid w:val="009D75C2"/>
    <w:rsid w:val="009E22FC"/>
    <w:rsid w:val="009F59AD"/>
    <w:rsid w:val="00A06B7D"/>
    <w:rsid w:val="00A103EF"/>
    <w:rsid w:val="00A20FCD"/>
    <w:rsid w:val="00A24F9A"/>
    <w:rsid w:val="00A613C3"/>
    <w:rsid w:val="00A61F7B"/>
    <w:rsid w:val="00A73849"/>
    <w:rsid w:val="00A7666F"/>
    <w:rsid w:val="00AA35AB"/>
    <w:rsid w:val="00AA4B09"/>
    <w:rsid w:val="00AB6955"/>
    <w:rsid w:val="00AD083B"/>
    <w:rsid w:val="00AD69C5"/>
    <w:rsid w:val="00B1207E"/>
    <w:rsid w:val="00B5164D"/>
    <w:rsid w:val="00B5483B"/>
    <w:rsid w:val="00B55E0C"/>
    <w:rsid w:val="00B638F1"/>
    <w:rsid w:val="00B728BB"/>
    <w:rsid w:val="00BB35E5"/>
    <w:rsid w:val="00BC3EB9"/>
    <w:rsid w:val="00BC7B13"/>
    <w:rsid w:val="00BF79A4"/>
    <w:rsid w:val="00C04076"/>
    <w:rsid w:val="00C51964"/>
    <w:rsid w:val="00C5403C"/>
    <w:rsid w:val="00C61167"/>
    <w:rsid w:val="00C67356"/>
    <w:rsid w:val="00C95145"/>
    <w:rsid w:val="00C95F73"/>
    <w:rsid w:val="00CD1740"/>
    <w:rsid w:val="00D13387"/>
    <w:rsid w:val="00D21ADE"/>
    <w:rsid w:val="00D23AB6"/>
    <w:rsid w:val="00D34D77"/>
    <w:rsid w:val="00D35164"/>
    <w:rsid w:val="00D55C1B"/>
    <w:rsid w:val="00D61D92"/>
    <w:rsid w:val="00D62808"/>
    <w:rsid w:val="00D62E91"/>
    <w:rsid w:val="00D9030F"/>
    <w:rsid w:val="00D90603"/>
    <w:rsid w:val="00D95E81"/>
    <w:rsid w:val="00DB3CC0"/>
    <w:rsid w:val="00DC44D8"/>
    <w:rsid w:val="00DE2D72"/>
    <w:rsid w:val="00E03121"/>
    <w:rsid w:val="00E351A7"/>
    <w:rsid w:val="00E35ADB"/>
    <w:rsid w:val="00E54E43"/>
    <w:rsid w:val="00E64B8C"/>
    <w:rsid w:val="00E725E1"/>
    <w:rsid w:val="00E815E7"/>
    <w:rsid w:val="00E81723"/>
    <w:rsid w:val="00E856BE"/>
    <w:rsid w:val="00E85AEA"/>
    <w:rsid w:val="00E91F18"/>
    <w:rsid w:val="00E9243E"/>
    <w:rsid w:val="00EA0E7F"/>
    <w:rsid w:val="00EA5429"/>
    <w:rsid w:val="00EC0F71"/>
    <w:rsid w:val="00EC29CF"/>
    <w:rsid w:val="00EC5414"/>
    <w:rsid w:val="00EF01F2"/>
    <w:rsid w:val="00F12487"/>
    <w:rsid w:val="00F1345C"/>
    <w:rsid w:val="00F210BD"/>
    <w:rsid w:val="00F242AE"/>
    <w:rsid w:val="00F2663C"/>
    <w:rsid w:val="00F26C3C"/>
    <w:rsid w:val="00F34EBF"/>
    <w:rsid w:val="00F814D6"/>
    <w:rsid w:val="00F906E3"/>
    <w:rsid w:val="00F92F7F"/>
    <w:rsid w:val="00F972EA"/>
    <w:rsid w:val="00FD43CF"/>
    <w:rsid w:val="00FE4797"/>
    <w:rsid w:val="00FE7172"/>
    <w:rsid w:val="0C4A5BFC"/>
    <w:rsid w:val="0F855A99"/>
    <w:rsid w:val="1A9E121A"/>
    <w:rsid w:val="3FA73429"/>
    <w:rsid w:val="4813154B"/>
    <w:rsid w:val="4B88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7F3AD"/>
  <w15:docId w15:val="{D050E3A9-88A7-4F9F-8E36-BD55F84C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rFonts w:cs="黑体"/>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4">
    <w:name w:val="批注文字 字符"/>
    <w:basedOn w:val="a0"/>
    <w:link w:val="a3"/>
    <w:semiHidden/>
    <w:qFormat/>
    <w:rPr>
      <w:rFonts w:ascii="Calibri" w:eastAsia="宋体" w:hAnsi="Calibri" w:cs="黑体"/>
      <w:kern w:val="2"/>
      <w:sz w:val="21"/>
      <w:szCs w:val="22"/>
    </w:rPr>
  </w:style>
  <w:style w:type="character" w:customStyle="1" w:styleId="a6">
    <w:name w:val="批注框文本 字符"/>
    <w:basedOn w:val="a0"/>
    <w:link w:val="a5"/>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edu.gov.cn/UserFiles/File/201803/20180309144718540.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1054</TotalTime>
  <Pages>10</Pages>
  <Words>681</Words>
  <Characters>3885</Characters>
  <Application>Microsoft Office Word</Application>
  <DocSecurity>0</DocSecurity>
  <Lines>32</Lines>
  <Paragraphs>9</Paragraphs>
  <ScaleCrop>false</ScaleCrop>
  <Company>微软中国</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沛沛 李</cp:lastModifiedBy>
  <cp:revision>367</cp:revision>
  <cp:lastPrinted>2022-10-14T01:57:00Z</cp:lastPrinted>
  <dcterms:created xsi:type="dcterms:W3CDTF">2020-10-27T07:56:00Z</dcterms:created>
  <dcterms:modified xsi:type="dcterms:W3CDTF">2023-09-25T07:55:00Z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4333CF85EE8F4DBB848771CD4791C7DF</vt:lpwstr>
  </property>
</Properties>
</file>