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0DF47" w14:textId="77777777" w:rsidR="00485CD4" w:rsidRDefault="00485CD4">
      <w:pPr>
        <w:rPr>
          <w:rFonts w:ascii="黑体" w:eastAsia="黑体" w:hAnsi="黑体" w:cs="隶书"/>
          <w:b/>
          <w:sz w:val="52"/>
          <w:szCs w:val="52"/>
        </w:rPr>
      </w:pPr>
    </w:p>
    <w:p w14:paraId="66C26C19" w14:textId="77777777" w:rsidR="00485CD4" w:rsidRDefault="00485CD4">
      <w:pPr>
        <w:rPr>
          <w:rFonts w:ascii="黑体" w:eastAsia="黑体" w:hAnsi="黑体" w:cs="隶书"/>
          <w:b/>
          <w:sz w:val="52"/>
          <w:szCs w:val="52"/>
        </w:rPr>
      </w:pPr>
    </w:p>
    <w:p w14:paraId="4BB9FBF5" w14:textId="77777777" w:rsidR="00485CD4" w:rsidRDefault="00485CD4">
      <w:pPr>
        <w:rPr>
          <w:rFonts w:ascii="黑体" w:eastAsia="黑体" w:hAnsi="黑体" w:cs="隶书"/>
          <w:b/>
          <w:sz w:val="52"/>
          <w:szCs w:val="52"/>
        </w:rPr>
      </w:pPr>
    </w:p>
    <w:p w14:paraId="3903D007" w14:textId="77777777" w:rsidR="00485CD4" w:rsidRDefault="00485CD4">
      <w:pPr>
        <w:rPr>
          <w:rFonts w:ascii="黑体" w:eastAsia="黑体" w:hAnsi="黑体" w:cs="隶书"/>
          <w:b/>
          <w:sz w:val="52"/>
          <w:szCs w:val="52"/>
        </w:rPr>
      </w:pPr>
    </w:p>
    <w:p w14:paraId="62507734" w14:textId="77777777" w:rsidR="00485CD4" w:rsidRDefault="00485CD4">
      <w:pPr>
        <w:rPr>
          <w:rFonts w:ascii="黑体" w:eastAsia="黑体" w:hAnsi="黑体" w:cs="隶书"/>
          <w:b/>
          <w:sz w:val="52"/>
          <w:szCs w:val="52"/>
        </w:rPr>
      </w:pPr>
    </w:p>
    <w:p w14:paraId="43F9FDDA" w14:textId="77777777" w:rsidR="00485CD4" w:rsidRDefault="00485CD4">
      <w:pPr>
        <w:rPr>
          <w:rFonts w:ascii="黑体" w:eastAsia="黑体" w:hAnsi="黑体" w:cs="隶书"/>
          <w:b/>
          <w:sz w:val="52"/>
          <w:szCs w:val="52"/>
        </w:rPr>
      </w:pPr>
    </w:p>
    <w:p w14:paraId="688C669D" w14:textId="77777777" w:rsidR="00485CD4" w:rsidRDefault="00000000">
      <w:pPr>
        <w:jc w:val="center"/>
        <w:rPr>
          <w:rFonts w:ascii="黑体" w:eastAsia="黑体" w:hAnsi="黑体" w:cs="仿宋_GB2312"/>
          <w:b/>
          <w:sz w:val="52"/>
          <w:szCs w:val="52"/>
        </w:rPr>
      </w:pPr>
      <w:r>
        <w:rPr>
          <w:rFonts w:ascii="黑体" w:eastAsia="黑体" w:hAnsi="黑体" w:cs="隶书" w:hint="eastAsia"/>
          <w:b/>
          <w:sz w:val="52"/>
          <w:szCs w:val="52"/>
        </w:rPr>
        <w:t>信阳市平桥区市场监督管理局</w:t>
      </w:r>
    </w:p>
    <w:p w14:paraId="6D498DBE" w14:textId="77777777" w:rsidR="00485CD4" w:rsidRDefault="00000000">
      <w:pPr>
        <w:pStyle w:val="a7"/>
        <w:spacing w:line="360" w:lineRule="auto"/>
        <w:jc w:val="center"/>
        <w:rPr>
          <w:rStyle w:val="a8"/>
          <w:rFonts w:ascii="黑体" w:eastAsia="黑体" w:hAnsi="黑体" w:cs="Arial"/>
          <w:b w:val="0"/>
          <w:color w:val="000000"/>
          <w:sz w:val="52"/>
          <w:szCs w:val="52"/>
        </w:rPr>
      </w:pPr>
      <w:r>
        <w:rPr>
          <w:rFonts w:ascii="黑体" w:eastAsia="黑体" w:hAnsi="黑体" w:cs="隶书" w:hint="eastAsia"/>
          <w:b/>
          <w:sz w:val="52"/>
          <w:szCs w:val="52"/>
        </w:rPr>
        <w:t>2022年度部门预算</w:t>
      </w:r>
    </w:p>
    <w:p w14:paraId="39CFA3C4" w14:textId="77777777" w:rsidR="00485CD4" w:rsidRDefault="00485CD4">
      <w:pPr>
        <w:pStyle w:val="a7"/>
        <w:spacing w:line="360" w:lineRule="auto"/>
        <w:rPr>
          <w:rStyle w:val="a8"/>
          <w:rFonts w:cs="Arial"/>
          <w:color w:val="000000"/>
          <w:sz w:val="32"/>
          <w:szCs w:val="32"/>
        </w:rPr>
      </w:pPr>
    </w:p>
    <w:p w14:paraId="6DCA65D9" w14:textId="77777777" w:rsidR="00485CD4" w:rsidRDefault="00485CD4">
      <w:pPr>
        <w:pStyle w:val="a7"/>
        <w:spacing w:line="360" w:lineRule="auto"/>
        <w:rPr>
          <w:rStyle w:val="a8"/>
          <w:rFonts w:cs="Arial"/>
          <w:color w:val="000000"/>
          <w:sz w:val="32"/>
          <w:szCs w:val="32"/>
        </w:rPr>
      </w:pPr>
    </w:p>
    <w:p w14:paraId="08B23943" w14:textId="77777777" w:rsidR="00485CD4" w:rsidRDefault="00485CD4">
      <w:pPr>
        <w:pStyle w:val="a7"/>
        <w:spacing w:line="360" w:lineRule="auto"/>
        <w:rPr>
          <w:rStyle w:val="a8"/>
          <w:rFonts w:cs="Arial"/>
          <w:color w:val="000000"/>
          <w:sz w:val="32"/>
          <w:szCs w:val="32"/>
        </w:rPr>
      </w:pPr>
    </w:p>
    <w:p w14:paraId="384B6388" w14:textId="77777777" w:rsidR="00485CD4" w:rsidRDefault="00485CD4">
      <w:pPr>
        <w:pStyle w:val="a7"/>
        <w:spacing w:line="360" w:lineRule="auto"/>
        <w:rPr>
          <w:rStyle w:val="a8"/>
          <w:rFonts w:cs="Arial"/>
          <w:color w:val="000000"/>
          <w:sz w:val="32"/>
          <w:szCs w:val="32"/>
        </w:rPr>
      </w:pPr>
    </w:p>
    <w:p w14:paraId="3F3627FB" w14:textId="77777777" w:rsidR="00485CD4" w:rsidRDefault="00485CD4">
      <w:pPr>
        <w:pStyle w:val="a7"/>
        <w:spacing w:line="360" w:lineRule="auto"/>
        <w:rPr>
          <w:rStyle w:val="a8"/>
          <w:rFonts w:cs="Arial"/>
          <w:color w:val="000000"/>
          <w:sz w:val="32"/>
          <w:szCs w:val="32"/>
        </w:rPr>
      </w:pPr>
    </w:p>
    <w:p w14:paraId="1BA89E47" w14:textId="77777777" w:rsidR="00485CD4" w:rsidRDefault="00485CD4">
      <w:pPr>
        <w:pStyle w:val="a7"/>
        <w:spacing w:line="360" w:lineRule="auto"/>
        <w:rPr>
          <w:rStyle w:val="a8"/>
          <w:rFonts w:cs="Arial"/>
          <w:color w:val="000000"/>
          <w:sz w:val="32"/>
          <w:szCs w:val="32"/>
        </w:rPr>
      </w:pPr>
    </w:p>
    <w:p w14:paraId="2ECCD852" w14:textId="77777777" w:rsidR="00485CD4" w:rsidRDefault="00485CD4">
      <w:pPr>
        <w:pStyle w:val="a7"/>
        <w:adjustRightInd w:val="0"/>
        <w:snapToGrid w:val="0"/>
        <w:rPr>
          <w:rStyle w:val="a8"/>
          <w:rFonts w:ascii="黑体" w:eastAsia="黑体" w:hAnsi="黑体" w:cs="Arial"/>
          <w:b w:val="0"/>
          <w:color w:val="000000"/>
          <w:sz w:val="32"/>
          <w:szCs w:val="32"/>
        </w:rPr>
      </w:pPr>
    </w:p>
    <w:p w14:paraId="0393830E" w14:textId="77777777" w:rsidR="00485CD4" w:rsidRDefault="00000000">
      <w:pPr>
        <w:kinsoku w:val="0"/>
        <w:overflowPunct w:val="0"/>
        <w:adjustRightInd w:val="0"/>
        <w:snapToGrid w:val="0"/>
        <w:spacing w:line="560" w:lineRule="exact"/>
        <w:ind w:right="51"/>
        <w:jc w:val="center"/>
        <w:rPr>
          <w:rStyle w:val="a8"/>
          <w:rFonts w:ascii="黑体" w:eastAsia="黑体" w:hAnsi="黑体" w:cs="Arial"/>
          <w:b w:val="0"/>
          <w:color w:val="000000"/>
          <w:sz w:val="32"/>
          <w:szCs w:val="32"/>
        </w:rPr>
      </w:pPr>
      <w:r>
        <w:rPr>
          <w:rFonts w:ascii="黑体" w:eastAsia="黑体" w:hAnsi="Times New Roman" w:cs="黑体" w:hint="eastAsia"/>
          <w:sz w:val="56"/>
          <w:szCs w:val="56"/>
        </w:rPr>
        <w:lastRenderedPageBreak/>
        <w:t>目</w:t>
      </w:r>
      <w:r>
        <w:rPr>
          <w:rFonts w:ascii="黑体" w:eastAsia="黑体" w:hAnsi="Times New Roman" w:cs="黑体"/>
          <w:spacing w:val="2"/>
          <w:sz w:val="56"/>
          <w:szCs w:val="56"/>
        </w:rPr>
        <w:t xml:space="preserve"> </w:t>
      </w:r>
      <w:r>
        <w:rPr>
          <w:rFonts w:ascii="黑体" w:eastAsia="黑体" w:hAnsi="Times New Roman" w:cs="黑体" w:hint="eastAsia"/>
          <w:sz w:val="56"/>
          <w:szCs w:val="56"/>
        </w:rPr>
        <w:t>录</w:t>
      </w:r>
    </w:p>
    <w:p w14:paraId="4D176B94" w14:textId="77777777" w:rsidR="00485CD4" w:rsidRDefault="00000000">
      <w:pPr>
        <w:pStyle w:val="a7"/>
        <w:adjustRightInd w:val="0"/>
        <w:snapToGrid w:val="0"/>
        <w:rPr>
          <w:rFonts w:ascii="黑体" w:eastAsia="黑体" w:hAnsi="黑体" w:cs="Arial"/>
          <w:b/>
          <w:color w:val="000000"/>
          <w:sz w:val="32"/>
          <w:szCs w:val="32"/>
        </w:rPr>
      </w:pPr>
      <w:r>
        <w:rPr>
          <w:rStyle w:val="a8"/>
          <w:rFonts w:ascii="黑体" w:eastAsia="黑体" w:hAnsi="黑体" w:cs="Arial"/>
          <w:b w:val="0"/>
          <w:color w:val="000000"/>
          <w:sz w:val="32"/>
          <w:szCs w:val="32"/>
        </w:rPr>
        <w:t xml:space="preserve">第一部分　</w:t>
      </w:r>
      <w:r>
        <w:rPr>
          <w:rStyle w:val="a8"/>
          <w:rFonts w:ascii="黑体" w:eastAsia="黑体" w:hAnsi="黑体" w:cs="Arial" w:hint="eastAsia"/>
          <w:b w:val="0"/>
          <w:color w:val="000000"/>
          <w:sz w:val="32"/>
          <w:szCs w:val="32"/>
        </w:rPr>
        <w:t>信阳市平桥区市场监督管理局</w:t>
      </w:r>
      <w:r>
        <w:rPr>
          <w:rStyle w:val="a8"/>
          <w:rFonts w:ascii="黑体" w:eastAsia="黑体" w:hAnsi="黑体" w:cs="Arial"/>
          <w:b w:val="0"/>
          <w:color w:val="000000"/>
          <w:sz w:val="32"/>
          <w:szCs w:val="32"/>
        </w:rPr>
        <w:t>概况</w:t>
      </w:r>
    </w:p>
    <w:p w14:paraId="1686EF26" w14:textId="77777777" w:rsidR="00485CD4" w:rsidRDefault="00000000">
      <w:pPr>
        <w:widowControl/>
        <w:shd w:val="clear" w:color="auto" w:fill="FFFFFF"/>
        <w:ind w:left="45" w:right="45" w:firstLine="645"/>
        <w:jc w:val="left"/>
        <w:rPr>
          <w:rFonts w:ascii="仿宋" w:eastAsia="仿宋" w:hAnsi="仿宋" w:cs="Arial"/>
          <w:color w:val="313131"/>
          <w:kern w:val="0"/>
          <w:sz w:val="32"/>
          <w:szCs w:val="32"/>
        </w:rPr>
      </w:pPr>
      <w:r>
        <w:rPr>
          <w:rFonts w:ascii="仿宋" w:eastAsia="仿宋" w:hAnsi="仿宋" w:cs="Arial" w:hint="eastAsia"/>
          <w:color w:val="313131"/>
          <w:kern w:val="0"/>
          <w:sz w:val="32"/>
          <w:szCs w:val="32"/>
        </w:rPr>
        <w:t>一、主要职能</w:t>
      </w:r>
    </w:p>
    <w:p w14:paraId="51914B3D" w14:textId="77777777" w:rsidR="00485CD4" w:rsidRDefault="00000000">
      <w:pPr>
        <w:widowControl/>
        <w:shd w:val="clear" w:color="auto" w:fill="FFFFFF"/>
        <w:ind w:left="45" w:right="45" w:firstLine="645"/>
        <w:jc w:val="left"/>
        <w:rPr>
          <w:rFonts w:ascii="仿宋" w:eastAsia="仿宋" w:hAnsi="仿宋" w:cs="Arial"/>
          <w:color w:val="313131"/>
          <w:kern w:val="0"/>
          <w:sz w:val="32"/>
          <w:szCs w:val="32"/>
        </w:rPr>
      </w:pPr>
      <w:r>
        <w:rPr>
          <w:rFonts w:ascii="仿宋" w:eastAsia="仿宋" w:hAnsi="仿宋" w:cs="Arial" w:hint="eastAsia"/>
          <w:color w:val="313131"/>
          <w:kern w:val="0"/>
          <w:sz w:val="32"/>
          <w:szCs w:val="32"/>
        </w:rPr>
        <w:t>二、机构设置</w:t>
      </w:r>
    </w:p>
    <w:p w14:paraId="4E00331C" w14:textId="77777777" w:rsidR="00485CD4" w:rsidRDefault="00000000">
      <w:pPr>
        <w:widowControl/>
        <w:shd w:val="clear" w:color="auto" w:fill="FFFFFF"/>
        <w:ind w:left="45" w:right="45" w:firstLine="645"/>
        <w:jc w:val="left"/>
        <w:rPr>
          <w:rFonts w:ascii="仿宋" w:eastAsia="仿宋" w:hAnsi="仿宋" w:cs="Arial"/>
          <w:color w:val="000000"/>
          <w:sz w:val="32"/>
          <w:szCs w:val="32"/>
        </w:rPr>
      </w:pPr>
      <w:r>
        <w:rPr>
          <w:rFonts w:ascii="仿宋" w:eastAsia="仿宋" w:hAnsi="仿宋" w:cs="Arial" w:hint="eastAsia"/>
          <w:color w:val="313131"/>
          <w:kern w:val="0"/>
          <w:sz w:val="32"/>
          <w:szCs w:val="32"/>
        </w:rPr>
        <w:t>三、部门预算单位构成</w:t>
      </w:r>
    </w:p>
    <w:p w14:paraId="78B58BBD" w14:textId="77777777" w:rsidR="00485CD4" w:rsidRDefault="00000000">
      <w:pPr>
        <w:pStyle w:val="a7"/>
        <w:adjustRightInd w:val="0"/>
        <w:snapToGrid w:val="0"/>
        <w:rPr>
          <w:rStyle w:val="a8"/>
          <w:rFonts w:ascii="黑体" w:eastAsia="黑体" w:hAnsi="黑体" w:cs="Arial"/>
          <w:b w:val="0"/>
          <w:color w:val="000000"/>
          <w:sz w:val="32"/>
          <w:szCs w:val="32"/>
        </w:rPr>
      </w:pPr>
      <w:r>
        <w:rPr>
          <w:rStyle w:val="a8"/>
          <w:rFonts w:ascii="黑体" w:eastAsia="黑体" w:hAnsi="黑体" w:cs="Arial"/>
          <w:b w:val="0"/>
          <w:color w:val="000000"/>
          <w:sz w:val="32"/>
          <w:szCs w:val="32"/>
        </w:rPr>
        <w:t xml:space="preserve">第二部分　</w:t>
      </w:r>
      <w:r>
        <w:rPr>
          <w:rStyle w:val="a8"/>
          <w:rFonts w:ascii="黑体" w:eastAsia="黑体" w:hAnsi="黑体" w:cs="Arial" w:hint="eastAsia"/>
          <w:b w:val="0"/>
          <w:color w:val="000000"/>
          <w:sz w:val="32"/>
          <w:szCs w:val="32"/>
        </w:rPr>
        <w:t>信阳市平桥区市场监督管理局2022</w:t>
      </w:r>
      <w:r>
        <w:rPr>
          <w:rStyle w:val="a8"/>
          <w:rFonts w:ascii="黑体" w:eastAsia="黑体" w:hAnsi="黑体" w:cs="Arial"/>
          <w:b w:val="0"/>
          <w:color w:val="000000"/>
          <w:sz w:val="32"/>
          <w:szCs w:val="32"/>
        </w:rPr>
        <w:t>年度部门预算情况说明</w:t>
      </w:r>
    </w:p>
    <w:p w14:paraId="67BED84E" w14:textId="77777777" w:rsidR="00485CD4" w:rsidRDefault="00000000">
      <w:pPr>
        <w:pStyle w:val="a7"/>
        <w:adjustRightInd w:val="0"/>
        <w:snapToGrid w:val="0"/>
        <w:rPr>
          <w:rFonts w:ascii="仿宋" w:eastAsia="仿宋" w:hAnsi="仿宋" w:cs="Arial"/>
          <w:color w:val="000000"/>
          <w:sz w:val="32"/>
          <w:szCs w:val="32"/>
        </w:rPr>
      </w:pPr>
      <w:r>
        <w:rPr>
          <w:rStyle w:val="a8"/>
          <w:rFonts w:ascii="黑体" w:eastAsia="黑体" w:hAnsi="黑体" w:cs="Arial"/>
          <w:b w:val="0"/>
          <w:color w:val="000000"/>
          <w:sz w:val="32"/>
          <w:szCs w:val="32"/>
        </w:rPr>
        <w:t>第三部分　名词解释</w:t>
      </w:r>
    </w:p>
    <w:p w14:paraId="1F7D11EA" w14:textId="77777777" w:rsidR="00485CD4" w:rsidRDefault="00000000">
      <w:pPr>
        <w:pStyle w:val="a7"/>
        <w:adjustRightInd w:val="0"/>
        <w:snapToGrid w:val="0"/>
        <w:rPr>
          <w:rFonts w:ascii="仿宋" w:eastAsia="仿宋" w:hAnsi="仿宋" w:cs="Arial"/>
          <w:color w:val="000000"/>
          <w:sz w:val="32"/>
          <w:szCs w:val="32"/>
        </w:rPr>
      </w:pPr>
      <w:r>
        <w:rPr>
          <w:rFonts w:ascii="仿宋" w:eastAsia="仿宋" w:hAnsi="仿宋" w:cs="Arial"/>
          <w:color w:val="000000"/>
          <w:sz w:val="32"/>
          <w:szCs w:val="32"/>
        </w:rPr>
        <w:t>附件：</w:t>
      </w:r>
      <w:r>
        <w:rPr>
          <w:rFonts w:ascii="仿宋" w:eastAsia="仿宋" w:hAnsi="仿宋" w:cs="Arial" w:hint="eastAsia"/>
          <w:color w:val="000000"/>
          <w:sz w:val="32"/>
          <w:szCs w:val="32"/>
        </w:rPr>
        <w:t>信阳市平桥区市场监督管理局2022</w:t>
      </w:r>
      <w:r>
        <w:rPr>
          <w:rFonts w:ascii="仿宋" w:eastAsia="仿宋" w:hAnsi="仿宋" w:cs="Arial"/>
          <w:color w:val="000000"/>
          <w:sz w:val="32"/>
          <w:szCs w:val="32"/>
        </w:rPr>
        <w:t>年度部门预算表</w:t>
      </w:r>
    </w:p>
    <w:p w14:paraId="1C24EEDD" w14:textId="77777777" w:rsidR="00485CD4" w:rsidRDefault="00000000">
      <w:pPr>
        <w:adjustRightInd w:val="0"/>
        <w:snapToGrid w:val="0"/>
        <w:spacing w:line="560" w:lineRule="exact"/>
        <w:ind w:firstLineChars="200" w:firstLine="640"/>
        <w:rPr>
          <w:rFonts w:ascii="仿宋" w:eastAsia="仿宋" w:hAnsi="仿宋" w:cs="宋体"/>
          <w:kern w:val="0"/>
          <w:sz w:val="32"/>
          <w:szCs w:val="32"/>
        </w:rPr>
      </w:pPr>
      <w:r>
        <w:rPr>
          <w:rFonts w:ascii="仿宋" w:eastAsia="仿宋" w:hAnsi="仿宋" w:cs="宋体"/>
          <w:kern w:val="0"/>
          <w:sz w:val="32"/>
          <w:szCs w:val="32"/>
        </w:rPr>
        <w:t>一、部门收支总体情况表</w:t>
      </w:r>
    </w:p>
    <w:p w14:paraId="4FEC583F" w14:textId="77777777" w:rsidR="00485CD4" w:rsidRDefault="00000000">
      <w:pPr>
        <w:adjustRightInd w:val="0"/>
        <w:snapToGrid w:val="0"/>
        <w:spacing w:line="560" w:lineRule="exact"/>
        <w:ind w:firstLineChars="200" w:firstLine="640"/>
        <w:rPr>
          <w:rFonts w:ascii="仿宋" w:eastAsia="仿宋" w:hAnsi="仿宋" w:cs="宋体"/>
          <w:kern w:val="0"/>
          <w:sz w:val="32"/>
          <w:szCs w:val="32"/>
        </w:rPr>
      </w:pPr>
      <w:r>
        <w:rPr>
          <w:rFonts w:ascii="仿宋" w:eastAsia="仿宋" w:hAnsi="仿宋" w:cs="宋体"/>
          <w:kern w:val="0"/>
          <w:sz w:val="32"/>
          <w:szCs w:val="32"/>
        </w:rPr>
        <w:t>二、部门收入总体情况表</w:t>
      </w:r>
    </w:p>
    <w:p w14:paraId="39023910" w14:textId="77777777" w:rsidR="00485CD4" w:rsidRDefault="00000000">
      <w:pPr>
        <w:adjustRightInd w:val="0"/>
        <w:snapToGrid w:val="0"/>
        <w:spacing w:line="560" w:lineRule="exact"/>
        <w:ind w:firstLineChars="200" w:firstLine="640"/>
        <w:rPr>
          <w:rFonts w:ascii="仿宋" w:eastAsia="仿宋" w:hAnsi="仿宋" w:cs="宋体"/>
          <w:kern w:val="0"/>
          <w:sz w:val="32"/>
          <w:szCs w:val="32"/>
        </w:rPr>
      </w:pPr>
      <w:r>
        <w:rPr>
          <w:rFonts w:ascii="仿宋" w:eastAsia="仿宋" w:hAnsi="仿宋" w:cs="宋体"/>
          <w:kern w:val="0"/>
          <w:sz w:val="32"/>
          <w:szCs w:val="32"/>
        </w:rPr>
        <w:t>三、部门支出总体情况表</w:t>
      </w:r>
    </w:p>
    <w:p w14:paraId="2553DBED" w14:textId="77777777" w:rsidR="00485CD4" w:rsidRDefault="00000000">
      <w:pPr>
        <w:adjustRightInd w:val="0"/>
        <w:snapToGrid w:val="0"/>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四</w:t>
      </w:r>
      <w:r>
        <w:rPr>
          <w:rFonts w:ascii="仿宋" w:eastAsia="仿宋" w:hAnsi="仿宋" w:cs="宋体"/>
          <w:kern w:val="0"/>
          <w:sz w:val="32"/>
          <w:szCs w:val="32"/>
        </w:rPr>
        <w:t>、财政拨款收支总体情况表</w:t>
      </w:r>
    </w:p>
    <w:p w14:paraId="1D28E705" w14:textId="77777777" w:rsidR="00485CD4" w:rsidRDefault="00000000">
      <w:pPr>
        <w:adjustRightInd w:val="0"/>
        <w:snapToGrid w:val="0"/>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五</w:t>
      </w:r>
      <w:r>
        <w:rPr>
          <w:rFonts w:ascii="仿宋" w:eastAsia="仿宋" w:hAnsi="仿宋" w:cs="宋体"/>
          <w:kern w:val="0"/>
          <w:sz w:val="32"/>
          <w:szCs w:val="32"/>
        </w:rPr>
        <w:t>、一般公共预算支出情况表</w:t>
      </w:r>
    </w:p>
    <w:p w14:paraId="45336F13" w14:textId="77777777" w:rsidR="00485CD4" w:rsidRDefault="00000000">
      <w:pPr>
        <w:adjustRightInd w:val="0"/>
        <w:snapToGrid w:val="0"/>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六</w:t>
      </w:r>
      <w:r>
        <w:rPr>
          <w:rFonts w:ascii="仿宋" w:eastAsia="仿宋" w:hAnsi="仿宋" w:cs="宋体"/>
          <w:kern w:val="0"/>
          <w:sz w:val="32"/>
          <w:szCs w:val="32"/>
        </w:rPr>
        <w:t>、</w:t>
      </w:r>
      <w:r>
        <w:rPr>
          <w:rFonts w:ascii="仿宋" w:eastAsia="仿宋" w:hAnsi="仿宋" w:cs="宋体" w:hint="eastAsia"/>
          <w:kern w:val="0"/>
          <w:sz w:val="32"/>
          <w:szCs w:val="32"/>
        </w:rPr>
        <w:t>一般公共预算基本支出情况表</w:t>
      </w:r>
    </w:p>
    <w:p w14:paraId="613917F2" w14:textId="77777777" w:rsidR="00485CD4" w:rsidRDefault="00000000">
      <w:pPr>
        <w:adjustRightInd w:val="0"/>
        <w:snapToGrid w:val="0"/>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七、支出经济分类汇总表</w:t>
      </w:r>
    </w:p>
    <w:p w14:paraId="66589C44" w14:textId="77777777" w:rsidR="00485CD4" w:rsidRDefault="00000000">
      <w:pPr>
        <w:adjustRightInd w:val="0"/>
        <w:snapToGrid w:val="0"/>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八</w:t>
      </w:r>
      <w:r>
        <w:rPr>
          <w:rFonts w:ascii="仿宋" w:eastAsia="仿宋" w:hAnsi="仿宋" w:cs="宋体"/>
          <w:kern w:val="0"/>
          <w:sz w:val="32"/>
          <w:szCs w:val="32"/>
        </w:rPr>
        <w:t>、一般公共预算“三公”经费支出情况表</w:t>
      </w:r>
    </w:p>
    <w:p w14:paraId="706FD87B" w14:textId="77777777" w:rsidR="00485CD4" w:rsidRDefault="00000000">
      <w:pPr>
        <w:adjustRightInd w:val="0"/>
        <w:snapToGrid w:val="0"/>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九、项目支出表</w:t>
      </w:r>
    </w:p>
    <w:p w14:paraId="0DD0E996" w14:textId="77777777" w:rsidR="00485CD4" w:rsidRDefault="00000000">
      <w:pPr>
        <w:adjustRightInd w:val="0"/>
        <w:snapToGrid w:val="0"/>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十</w:t>
      </w:r>
      <w:r>
        <w:rPr>
          <w:rFonts w:ascii="仿宋" w:eastAsia="仿宋" w:hAnsi="仿宋" w:cs="宋体"/>
          <w:kern w:val="0"/>
          <w:sz w:val="32"/>
          <w:szCs w:val="32"/>
        </w:rPr>
        <w:t>、政府性基金预算支出情况表</w:t>
      </w:r>
    </w:p>
    <w:p w14:paraId="229DDF8F" w14:textId="77777777" w:rsidR="00485CD4" w:rsidRDefault="00000000">
      <w:pPr>
        <w:adjustRightInd w:val="0"/>
        <w:snapToGrid w:val="0"/>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十一、部门（单位）整体绩效目标表</w:t>
      </w:r>
    </w:p>
    <w:p w14:paraId="1D96300B" w14:textId="77777777" w:rsidR="00485CD4" w:rsidRDefault="00000000">
      <w:pPr>
        <w:adjustRightInd w:val="0"/>
        <w:snapToGrid w:val="0"/>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十二、财政支出绩效目标表</w:t>
      </w:r>
    </w:p>
    <w:p w14:paraId="25BDC73A" w14:textId="77777777" w:rsidR="00485CD4" w:rsidRDefault="00485CD4">
      <w:pPr>
        <w:pStyle w:val="a7"/>
        <w:spacing w:line="360" w:lineRule="auto"/>
        <w:jc w:val="both"/>
        <w:rPr>
          <w:rStyle w:val="a8"/>
          <w:rFonts w:ascii="ˎ̥" w:hAnsi="ˎ̥" w:cs="Arial"/>
          <w:color w:val="000000"/>
        </w:rPr>
      </w:pPr>
    </w:p>
    <w:p w14:paraId="7C90BC81" w14:textId="77777777" w:rsidR="00485CD4" w:rsidRDefault="00000000">
      <w:pPr>
        <w:adjustRightInd w:val="0"/>
        <w:snapToGrid w:val="0"/>
        <w:spacing w:line="560" w:lineRule="exact"/>
        <w:jc w:val="center"/>
        <w:rPr>
          <w:rFonts w:ascii="黑体" w:eastAsia="黑体" w:hAnsi="黑体" w:cs="Times New Roman"/>
          <w:sz w:val="32"/>
          <w:szCs w:val="32"/>
        </w:rPr>
      </w:pPr>
      <w:r>
        <w:rPr>
          <w:rFonts w:ascii="黑体" w:eastAsia="黑体" w:hAnsi="黑体" w:cs="Times New Roman" w:hint="eastAsia"/>
          <w:sz w:val="32"/>
          <w:szCs w:val="32"/>
        </w:rPr>
        <w:lastRenderedPageBreak/>
        <w:t>第一部分</w:t>
      </w:r>
    </w:p>
    <w:p w14:paraId="579CA928" w14:textId="77777777" w:rsidR="00485CD4" w:rsidRDefault="00000000">
      <w:pPr>
        <w:adjustRightInd w:val="0"/>
        <w:snapToGrid w:val="0"/>
        <w:spacing w:line="560" w:lineRule="exact"/>
        <w:jc w:val="center"/>
        <w:rPr>
          <w:rFonts w:ascii="黑体" w:eastAsia="黑体" w:hAnsi="黑体" w:cs="Times New Roman"/>
          <w:sz w:val="32"/>
          <w:szCs w:val="32"/>
        </w:rPr>
      </w:pPr>
      <w:r>
        <w:rPr>
          <w:rFonts w:ascii="黑体" w:eastAsia="黑体" w:hAnsi="黑体" w:cs="Times New Roman" w:hint="eastAsia"/>
          <w:sz w:val="32"/>
          <w:szCs w:val="32"/>
        </w:rPr>
        <w:t>信阳市平桥区市场监督管理局概况</w:t>
      </w:r>
    </w:p>
    <w:p w14:paraId="30124CF5" w14:textId="77777777" w:rsidR="00485CD4" w:rsidRDefault="00000000">
      <w:pPr>
        <w:adjustRightInd w:val="0"/>
        <w:snapToGrid w:val="0"/>
        <w:spacing w:line="560" w:lineRule="exact"/>
        <w:rPr>
          <w:rFonts w:ascii="黑体" w:eastAsia="黑体" w:hAnsi="黑体" w:cs="Times New Roman"/>
          <w:sz w:val="32"/>
          <w:szCs w:val="32"/>
        </w:rPr>
      </w:pPr>
      <w:r>
        <w:rPr>
          <w:rFonts w:ascii="黑体" w:eastAsia="黑体" w:hAnsi="黑体" w:cs="Times New Roman" w:hint="eastAsia"/>
          <w:sz w:val="32"/>
          <w:szCs w:val="32"/>
        </w:rPr>
        <w:t>一、信阳市平桥区市场监督管理局</w:t>
      </w:r>
      <w:proofErr w:type="gramStart"/>
      <w:r>
        <w:rPr>
          <w:rFonts w:ascii="黑体" w:eastAsia="黑体" w:hAnsi="黑体" w:cs="Times New Roman" w:hint="eastAsia"/>
          <w:sz w:val="32"/>
          <w:szCs w:val="32"/>
        </w:rPr>
        <w:t>预主要</w:t>
      </w:r>
      <w:proofErr w:type="gramEnd"/>
      <w:r>
        <w:rPr>
          <w:rFonts w:ascii="黑体" w:eastAsia="黑体" w:hAnsi="黑体" w:cs="Times New Roman" w:hint="eastAsia"/>
          <w:sz w:val="32"/>
          <w:szCs w:val="32"/>
        </w:rPr>
        <w:t>职责</w:t>
      </w:r>
    </w:p>
    <w:p w14:paraId="491F1C49" w14:textId="77777777" w:rsidR="00485CD4" w:rsidRDefault="00000000">
      <w:pPr>
        <w:pStyle w:val="a7"/>
        <w:spacing w:line="360" w:lineRule="auto"/>
        <w:ind w:firstLine="645"/>
        <w:rPr>
          <w:rFonts w:ascii="仿宋" w:eastAsia="仿宋" w:hAnsi="仿宋" w:cs="Arial"/>
          <w:color w:val="000000"/>
          <w:sz w:val="32"/>
          <w:szCs w:val="32"/>
        </w:rPr>
      </w:pPr>
      <w:r>
        <w:rPr>
          <w:rFonts w:ascii="仿宋" w:eastAsia="仿宋" w:hAnsi="仿宋" w:cs="Arial" w:hint="eastAsia"/>
          <w:color w:val="000000"/>
          <w:sz w:val="32"/>
          <w:szCs w:val="32"/>
        </w:rPr>
        <w:t>（一）负责全区市场综合监督管理。组织实施国家市场监督管理有关法律和政策，参与起草市场监督管理有关地方性法规、规章草案，制定有关政策、标准，组织实施质量强区战略、食品安全战略、标准化战略、知识产权战略。拟订并组织实施有关规划，规范和维护市场秩序，营造诚实守信、公平竞争的市场环境。</w:t>
      </w:r>
    </w:p>
    <w:p w14:paraId="498CE8B9" w14:textId="77777777" w:rsidR="00485CD4" w:rsidRDefault="00000000">
      <w:pPr>
        <w:pStyle w:val="a7"/>
        <w:spacing w:line="360" w:lineRule="auto"/>
        <w:ind w:firstLine="645"/>
        <w:rPr>
          <w:rFonts w:ascii="仿宋" w:eastAsia="仿宋" w:hAnsi="仿宋" w:cs="Arial"/>
          <w:color w:val="000000"/>
          <w:sz w:val="32"/>
          <w:szCs w:val="32"/>
        </w:rPr>
      </w:pPr>
      <w:r>
        <w:rPr>
          <w:rFonts w:ascii="仿宋" w:eastAsia="仿宋" w:hAnsi="仿宋" w:cs="Arial" w:hint="eastAsia"/>
          <w:color w:val="000000"/>
          <w:sz w:val="32"/>
          <w:szCs w:val="32"/>
        </w:rPr>
        <w:t>（二）负责全区市场主体统一登记注册。负责全区各类企业、农民专业合作社和从事经营活动的单位、个体工商户以及外国（地区）企业常驻代表机构等市场主体的登记注册工作。建立市场主体信息公示和共享机制，依法公示和共享有关信息，加强信用监管，推动市场主体信用体系建设。</w:t>
      </w:r>
    </w:p>
    <w:p w14:paraId="3DC8D0A2" w14:textId="77777777" w:rsidR="00485CD4" w:rsidRDefault="00000000">
      <w:pPr>
        <w:pStyle w:val="a7"/>
        <w:spacing w:line="360" w:lineRule="auto"/>
        <w:ind w:firstLine="645"/>
        <w:rPr>
          <w:rFonts w:ascii="仿宋" w:eastAsia="仿宋" w:hAnsi="仿宋" w:cs="Arial"/>
          <w:color w:val="000000"/>
          <w:sz w:val="32"/>
          <w:szCs w:val="32"/>
        </w:rPr>
      </w:pPr>
      <w:r>
        <w:rPr>
          <w:rFonts w:ascii="仿宋" w:eastAsia="仿宋" w:hAnsi="仿宋" w:cs="Arial" w:hint="eastAsia"/>
          <w:color w:val="000000"/>
          <w:sz w:val="32"/>
          <w:szCs w:val="32"/>
        </w:rPr>
        <w:t>（三）负责组织和指导全区市场监管综合执法工作。负责全区市场监管综合执法队伍建设。负责查处全区市场监管领域的违法案件，协调跨区域执法工作。规范全区市场监管行政执法行为。</w:t>
      </w:r>
    </w:p>
    <w:p w14:paraId="5BF89F02" w14:textId="77777777" w:rsidR="00485CD4" w:rsidRDefault="00000000">
      <w:pPr>
        <w:pStyle w:val="a7"/>
        <w:spacing w:line="360" w:lineRule="auto"/>
        <w:ind w:firstLine="645"/>
        <w:rPr>
          <w:rFonts w:ascii="仿宋" w:eastAsia="仿宋" w:hAnsi="仿宋" w:cs="Arial"/>
          <w:color w:val="000000"/>
          <w:sz w:val="32"/>
          <w:szCs w:val="32"/>
        </w:rPr>
      </w:pPr>
      <w:r>
        <w:rPr>
          <w:rFonts w:ascii="仿宋" w:eastAsia="仿宋" w:hAnsi="仿宋" w:cs="Arial" w:hint="eastAsia"/>
          <w:color w:val="000000"/>
          <w:sz w:val="32"/>
          <w:szCs w:val="32"/>
        </w:rPr>
        <w:t>（四）负责统筹推进竞争政策实施，组织实施公平竞争审查制度。根据授权，承担相关反垄断执法工作。</w:t>
      </w:r>
    </w:p>
    <w:p w14:paraId="6BF8E67E" w14:textId="77777777" w:rsidR="00485CD4" w:rsidRDefault="00000000">
      <w:pPr>
        <w:pStyle w:val="a7"/>
        <w:spacing w:line="360" w:lineRule="auto"/>
        <w:ind w:firstLine="645"/>
        <w:rPr>
          <w:rFonts w:ascii="仿宋" w:eastAsia="仿宋" w:hAnsi="仿宋" w:cs="Arial"/>
          <w:color w:val="000000"/>
          <w:sz w:val="32"/>
          <w:szCs w:val="32"/>
        </w:rPr>
      </w:pPr>
      <w:r>
        <w:rPr>
          <w:rFonts w:ascii="仿宋" w:eastAsia="仿宋" w:hAnsi="仿宋" w:cs="Arial" w:hint="eastAsia"/>
          <w:color w:val="000000"/>
          <w:sz w:val="32"/>
          <w:szCs w:val="32"/>
        </w:rPr>
        <w:lastRenderedPageBreak/>
        <w:t xml:space="preserve">（五）负责监督管理市场秩序。依法监督管理市场交易、网络商品交易及有关服务的行为。组织查处不正当竞争、违法直销、传销、违法广告、侵犯商标专利知识产权和制售假冒伪劣行为。组织全区价格监督检查工作。指导全区广告业发展，监督管理广告活动。组织查处无照生产经营和相关无证生产经营行为。拟订全区消费者权益保护的具体措施，指导平桥区消费者协会开展消费维权工作。  </w:t>
      </w:r>
    </w:p>
    <w:p w14:paraId="46AF56A6" w14:textId="77777777" w:rsidR="00485CD4" w:rsidRDefault="00000000">
      <w:pPr>
        <w:pStyle w:val="a7"/>
        <w:spacing w:line="360" w:lineRule="auto"/>
        <w:ind w:firstLine="645"/>
        <w:rPr>
          <w:rFonts w:ascii="仿宋" w:eastAsia="仿宋" w:hAnsi="仿宋" w:cs="Arial"/>
          <w:color w:val="000000"/>
          <w:sz w:val="32"/>
          <w:szCs w:val="32"/>
        </w:rPr>
      </w:pPr>
      <w:r>
        <w:rPr>
          <w:rFonts w:ascii="仿宋" w:eastAsia="仿宋" w:hAnsi="仿宋" w:cs="Arial" w:hint="eastAsia"/>
          <w:color w:val="000000"/>
          <w:sz w:val="32"/>
          <w:szCs w:val="32"/>
        </w:rPr>
        <w:t>（六）负责全区宏观质量管理。拟订并实施质量发展的制度措施。统筹全区质量基础设施建设与应用。会同有关部门组织实施重大工程设备质量监理制度，组织重大产品质量事故调查，建立并统一实施缺陷产品召回制度，监督管理产品防伪工作。</w:t>
      </w:r>
    </w:p>
    <w:p w14:paraId="4F9C0747" w14:textId="77777777" w:rsidR="00485CD4" w:rsidRDefault="00000000">
      <w:pPr>
        <w:pStyle w:val="a7"/>
        <w:spacing w:line="360" w:lineRule="auto"/>
        <w:ind w:firstLine="645"/>
        <w:rPr>
          <w:rFonts w:ascii="仿宋" w:eastAsia="仿宋" w:hAnsi="仿宋" w:cs="Arial"/>
          <w:color w:val="000000"/>
          <w:sz w:val="32"/>
          <w:szCs w:val="32"/>
        </w:rPr>
      </w:pPr>
      <w:r>
        <w:rPr>
          <w:rFonts w:ascii="仿宋" w:eastAsia="仿宋" w:hAnsi="仿宋" w:cs="Arial" w:hint="eastAsia"/>
          <w:color w:val="000000"/>
          <w:sz w:val="32"/>
          <w:szCs w:val="32"/>
        </w:rPr>
        <w:t xml:space="preserve">    （七）负责全区产品质量安全监督管理。组织实施产品质量安全风险监控和监督抽查工作。组织实施质量分级制度、质量安全追溯制度。负责全区工业产品生产许可管理。</w:t>
      </w:r>
    </w:p>
    <w:p w14:paraId="2FD01AFE" w14:textId="77777777" w:rsidR="00485CD4" w:rsidRDefault="00000000">
      <w:pPr>
        <w:pStyle w:val="a7"/>
        <w:spacing w:line="360" w:lineRule="auto"/>
        <w:ind w:firstLine="645"/>
        <w:rPr>
          <w:rFonts w:ascii="仿宋" w:eastAsia="仿宋" w:hAnsi="仿宋" w:cs="Arial"/>
          <w:color w:val="000000"/>
          <w:sz w:val="32"/>
          <w:szCs w:val="32"/>
        </w:rPr>
      </w:pPr>
      <w:r>
        <w:rPr>
          <w:rFonts w:ascii="仿宋" w:eastAsia="仿宋" w:hAnsi="仿宋" w:cs="Arial" w:hint="eastAsia"/>
          <w:color w:val="000000"/>
          <w:sz w:val="32"/>
          <w:szCs w:val="32"/>
        </w:rPr>
        <w:t xml:space="preserve">    （八）负责全区特种设备安全监督管理。综合管理特种设备安全监察、监督工作，监督检查高耗能特种设备节能标准和锅炉环境保护标准的执行情况。组织特种设备安全事故调查工作。           </w:t>
      </w:r>
    </w:p>
    <w:p w14:paraId="5DA840D6" w14:textId="77777777" w:rsidR="00485CD4" w:rsidRDefault="00000000">
      <w:pPr>
        <w:pStyle w:val="a7"/>
        <w:spacing w:line="360" w:lineRule="auto"/>
        <w:ind w:firstLine="645"/>
        <w:rPr>
          <w:rFonts w:ascii="仿宋" w:eastAsia="仿宋" w:hAnsi="仿宋" w:cs="Arial"/>
          <w:color w:val="000000"/>
          <w:sz w:val="32"/>
          <w:szCs w:val="32"/>
        </w:rPr>
      </w:pPr>
      <w:r>
        <w:rPr>
          <w:rFonts w:ascii="仿宋" w:eastAsia="仿宋" w:hAnsi="仿宋" w:cs="Arial" w:hint="eastAsia"/>
          <w:color w:val="000000"/>
          <w:sz w:val="32"/>
          <w:szCs w:val="32"/>
        </w:rPr>
        <w:lastRenderedPageBreak/>
        <w:t>（九）负责全区食品安全监督管理综合协调。组织拟订全区食品安全政策措施并组织实施。负责食品安全应急体系建设，组织重大食品安全事件应急处置和调查处理工作。建立健全食品安全重要信息直报制度。</w:t>
      </w:r>
    </w:p>
    <w:p w14:paraId="1ACC4549" w14:textId="77777777" w:rsidR="00485CD4" w:rsidRDefault="00000000">
      <w:pPr>
        <w:pStyle w:val="a7"/>
        <w:spacing w:line="360" w:lineRule="auto"/>
        <w:ind w:firstLine="645"/>
        <w:rPr>
          <w:rFonts w:ascii="仿宋" w:eastAsia="仿宋" w:hAnsi="仿宋" w:cs="Arial"/>
          <w:color w:val="000000"/>
          <w:sz w:val="32"/>
          <w:szCs w:val="32"/>
        </w:rPr>
      </w:pPr>
      <w:r>
        <w:rPr>
          <w:rFonts w:ascii="仿宋" w:eastAsia="仿宋" w:hAnsi="仿宋" w:cs="Arial" w:hint="eastAsia"/>
          <w:color w:val="000000"/>
          <w:sz w:val="32"/>
          <w:szCs w:val="32"/>
        </w:rPr>
        <w:t>（十）负责全区食品安全监督管理。建立覆盖全区食品生产、流通、消费全过程的监督检查制度和隐患排查治理机制并组织实施，防范区域性、系统性食品安全风险。推动建立食品生产经营者落实主体责任的机制，指导企业建立健全食品安全追溯体系。组织开展全区食品及相关产品安全监督抽检、风险监测、核查处置和风险预警、风险交流工作。组织实施全区特殊食品监督管理工作。</w:t>
      </w:r>
    </w:p>
    <w:p w14:paraId="298AB872" w14:textId="77777777" w:rsidR="00485CD4" w:rsidRDefault="00000000">
      <w:pPr>
        <w:pStyle w:val="a7"/>
        <w:spacing w:line="360" w:lineRule="auto"/>
        <w:ind w:firstLine="645"/>
        <w:rPr>
          <w:rFonts w:ascii="仿宋" w:eastAsia="仿宋" w:hAnsi="仿宋" w:cs="Arial"/>
          <w:color w:val="000000"/>
          <w:sz w:val="32"/>
          <w:szCs w:val="32"/>
        </w:rPr>
      </w:pPr>
      <w:r>
        <w:rPr>
          <w:rFonts w:ascii="仿宋" w:eastAsia="仿宋" w:hAnsi="仿宋" w:cs="Arial" w:hint="eastAsia"/>
          <w:color w:val="000000"/>
          <w:sz w:val="32"/>
          <w:szCs w:val="32"/>
        </w:rPr>
        <w:t>（十一）负责统一管理全区计量工作。推行法定计量单位和国家计量制度，管理计量器具及量值传递和比对工作。规范、监督商品量和市场计量行为。</w:t>
      </w:r>
    </w:p>
    <w:p w14:paraId="49D2A65C" w14:textId="77777777" w:rsidR="00485CD4" w:rsidRDefault="00000000">
      <w:pPr>
        <w:pStyle w:val="a7"/>
        <w:spacing w:line="360" w:lineRule="auto"/>
        <w:ind w:firstLine="645"/>
        <w:rPr>
          <w:rFonts w:ascii="仿宋" w:eastAsia="仿宋" w:hAnsi="仿宋" w:cs="Arial"/>
          <w:color w:val="000000"/>
          <w:sz w:val="32"/>
          <w:szCs w:val="32"/>
        </w:rPr>
      </w:pPr>
      <w:r>
        <w:rPr>
          <w:rFonts w:ascii="仿宋" w:eastAsia="仿宋" w:hAnsi="仿宋" w:cs="Arial" w:hint="eastAsia"/>
          <w:color w:val="000000"/>
          <w:sz w:val="32"/>
          <w:szCs w:val="32"/>
        </w:rPr>
        <w:t>（十二）负责统一管理全区标准化工作。组织实施标准化法律法规。依法承担地方标准组织制定工作。依法协调指导和监督地方标准、团体标准、企业标准制定工作。管理全区商品条码工作。</w:t>
      </w:r>
    </w:p>
    <w:p w14:paraId="3144F30F" w14:textId="77777777" w:rsidR="00485CD4" w:rsidRDefault="00000000">
      <w:pPr>
        <w:pStyle w:val="a7"/>
        <w:spacing w:line="360" w:lineRule="auto"/>
        <w:ind w:firstLine="645"/>
        <w:rPr>
          <w:rFonts w:ascii="仿宋" w:eastAsia="仿宋" w:hAnsi="仿宋" w:cs="Arial"/>
          <w:color w:val="000000"/>
          <w:sz w:val="32"/>
          <w:szCs w:val="32"/>
        </w:rPr>
      </w:pPr>
      <w:r>
        <w:rPr>
          <w:rFonts w:ascii="仿宋" w:eastAsia="仿宋" w:hAnsi="仿宋" w:cs="Arial" w:hint="eastAsia"/>
          <w:color w:val="000000"/>
          <w:sz w:val="32"/>
          <w:szCs w:val="32"/>
        </w:rPr>
        <w:t>（十三）负责统一管理全区检验检测工作。拟订全区检验检测工作制度并组织实施，推进检验检测机构改革，规范</w:t>
      </w:r>
      <w:r>
        <w:rPr>
          <w:rFonts w:ascii="仿宋" w:eastAsia="仿宋" w:hAnsi="仿宋" w:cs="Arial" w:hint="eastAsia"/>
          <w:color w:val="000000"/>
          <w:sz w:val="32"/>
          <w:szCs w:val="32"/>
        </w:rPr>
        <w:lastRenderedPageBreak/>
        <w:t>检验检测市场，完善检验检测体系，指导协调检验检测行业发展。</w:t>
      </w:r>
    </w:p>
    <w:p w14:paraId="3D2D65E9" w14:textId="77777777" w:rsidR="00485CD4" w:rsidRDefault="00000000">
      <w:pPr>
        <w:pStyle w:val="a7"/>
        <w:spacing w:line="360" w:lineRule="auto"/>
        <w:ind w:firstLine="645"/>
        <w:rPr>
          <w:rFonts w:ascii="仿宋" w:eastAsia="仿宋" w:hAnsi="仿宋" w:cs="Arial"/>
          <w:color w:val="000000"/>
          <w:sz w:val="32"/>
          <w:szCs w:val="32"/>
        </w:rPr>
      </w:pPr>
      <w:r>
        <w:rPr>
          <w:rFonts w:ascii="仿宋" w:eastAsia="仿宋" w:hAnsi="仿宋" w:cs="Arial" w:hint="eastAsia"/>
          <w:color w:val="000000"/>
          <w:sz w:val="32"/>
          <w:szCs w:val="32"/>
        </w:rPr>
        <w:t>（十四）负责统一管理、监督和综合协调全区认证认可工作。组织实施国家统一的认证认可和合格评定监督管理制度。</w:t>
      </w:r>
    </w:p>
    <w:p w14:paraId="11AB5EDC" w14:textId="77777777" w:rsidR="00485CD4" w:rsidRDefault="00000000">
      <w:pPr>
        <w:pStyle w:val="a7"/>
        <w:spacing w:line="360" w:lineRule="auto"/>
        <w:ind w:firstLine="645"/>
        <w:rPr>
          <w:rFonts w:ascii="仿宋" w:eastAsia="仿宋" w:hAnsi="仿宋" w:cs="Arial"/>
          <w:color w:val="000000"/>
          <w:sz w:val="32"/>
          <w:szCs w:val="32"/>
        </w:rPr>
      </w:pPr>
      <w:r>
        <w:rPr>
          <w:rFonts w:ascii="仿宋" w:eastAsia="仿宋" w:hAnsi="仿宋" w:cs="Arial" w:hint="eastAsia"/>
          <w:color w:val="000000"/>
          <w:sz w:val="32"/>
          <w:szCs w:val="32"/>
        </w:rPr>
        <w:t>（十五）负责全区知识产权监督管理和保护运用。拟订实施知识产权创造、保护、运用和交易运营的政策、规划。建设完善知识产权保护体系、公共服务体系、组织商标专利执法，保护知识产权，促进知识产权创造和运用。</w:t>
      </w:r>
    </w:p>
    <w:p w14:paraId="7662CEC6" w14:textId="77777777" w:rsidR="00485CD4" w:rsidRDefault="00000000">
      <w:pPr>
        <w:pStyle w:val="a7"/>
        <w:spacing w:line="360" w:lineRule="auto"/>
        <w:ind w:firstLine="645"/>
        <w:rPr>
          <w:rFonts w:ascii="仿宋" w:eastAsia="仿宋" w:hAnsi="仿宋" w:cs="Arial"/>
          <w:color w:val="000000"/>
          <w:sz w:val="32"/>
          <w:szCs w:val="32"/>
        </w:rPr>
      </w:pPr>
      <w:r>
        <w:rPr>
          <w:rFonts w:ascii="仿宋" w:eastAsia="仿宋" w:hAnsi="仿宋" w:cs="Arial" w:hint="eastAsia"/>
          <w:color w:val="000000"/>
          <w:sz w:val="32"/>
          <w:szCs w:val="32"/>
        </w:rPr>
        <w:t>（十六）负责市场监督管理科技和信息化建设、新闻宣传、对外交流与合作。按规定承担技术性贸易措施有关工作。</w:t>
      </w:r>
    </w:p>
    <w:p w14:paraId="47A36C41" w14:textId="77777777" w:rsidR="00485CD4" w:rsidRDefault="00000000">
      <w:pPr>
        <w:pStyle w:val="a7"/>
        <w:spacing w:line="360" w:lineRule="auto"/>
        <w:ind w:firstLine="645"/>
        <w:rPr>
          <w:rFonts w:ascii="仿宋" w:eastAsia="仿宋" w:hAnsi="仿宋" w:cs="Arial"/>
          <w:color w:val="000000"/>
          <w:sz w:val="32"/>
          <w:szCs w:val="32"/>
        </w:rPr>
      </w:pPr>
      <w:r>
        <w:rPr>
          <w:rFonts w:ascii="仿宋" w:eastAsia="仿宋" w:hAnsi="仿宋" w:cs="Arial" w:hint="eastAsia"/>
          <w:color w:val="000000"/>
          <w:sz w:val="32"/>
          <w:szCs w:val="32"/>
        </w:rPr>
        <w:t>（十七）负责促进全区非公经济发展，指导、协调全区市场监督管理系统开展小微企业、个体工商户、专业</w:t>
      </w:r>
      <w:proofErr w:type="gramStart"/>
      <w:r>
        <w:rPr>
          <w:rFonts w:ascii="仿宋" w:eastAsia="仿宋" w:hAnsi="仿宋" w:cs="Arial" w:hint="eastAsia"/>
          <w:color w:val="000000"/>
          <w:sz w:val="32"/>
          <w:szCs w:val="32"/>
        </w:rPr>
        <w:t>市场党建</w:t>
      </w:r>
      <w:proofErr w:type="gramEnd"/>
      <w:r>
        <w:rPr>
          <w:rFonts w:ascii="仿宋" w:eastAsia="仿宋" w:hAnsi="仿宋" w:cs="Arial" w:hint="eastAsia"/>
          <w:color w:val="000000"/>
          <w:sz w:val="32"/>
          <w:szCs w:val="32"/>
        </w:rPr>
        <w:t>工作。</w:t>
      </w:r>
    </w:p>
    <w:p w14:paraId="637CC9DC" w14:textId="77777777" w:rsidR="00485CD4" w:rsidRDefault="00000000">
      <w:pPr>
        <w:pStyle w:val="a7"/>
        <w:spacing w:line="360" w:lineRule="auto"/>
        <w:ind w:firstLine="645"/>
        <w:rPr>
          <w:rFonts w:ascii="仿宋" w:eastAsia="仿宋" w:hAnsi="仿宋" w:cs="Arial"/>
          <w:color w:val="000000"/>
          <w:sz w:val="32"/>
          <w:szCs w:val="32"/>
        </w:rPr>
      </w:pPr>
      <w:r>
        <w:rPr>
          <w:rFonts w:ascii="仿宋" w:eastAsia="仿宋" w:hAnsi="仿宋" w:cs="Arial" w:hint="eastAsia"/>
          <w:color w:val="000000"/>
          <w:sz w:val="32"/>
          <w:szCs w:val="32"/>
        </w:rPr>
        <w:t>（十八）负责全区药品零售、医疗器械经营的许可、检查和处罚,以及化妆品经营和药品、医疗器械使用环节质量的检查和处罚。组织实施药品、医疗器械经营、使用质量管理规范,负责对全区疫苗、麻醉药品、精神药品、毒性药品、放射性药品等特殊管理药品的质量监管。负责全区药品、医疗器械和化妆品总体质量状况的评价性抽样检验和监督性</w:t>
      </w:r>
      <w:r>
        <w:rPr>
          <w:rFonts w:ascii="仿宋" w:eastAsia="仿宋" w:hAnsi="仿宋" w:cs="Arial" w:hint="eastAsia"/>
          <w:color w:val="000000"/>
          <w:sz w:val="32"/>
          <w:szCs w:val="32"/>
        </w:rPr>
        <w:lastRenderedPageBreak/>
        <w:t>检验工作,组织开展全区药品不良反应、医疗器械不良事件的监测和处置工作。负责实施全区药品、医疗器械和化妆品监督管理的稽查制度,实施问题产品召回和处置制度。</w:t>
      </w:r>
    </w:p>
    <w:p w14:paraId="4558EB5E" w14:textId="77777777" w:rsidR="00485CD4" w:rsidRDefault="00000000">
      <w:pPr>
        <w:pStyle w:val="a7"/>
        <w:spacing w:line="360" w:lineRule="auto"/>
        <w:ind w:firstLine="645"/>
        <w:rPr>
          <w:rFonts w:ascii="仿宋" w:eastAsia="仿宋" w:hAnsi="仿宋" w:cs="Arial"/>
          <w:color w:val="000000"/>
          <w:sz w:val="32"/>
          <w:szCs w:val="32"/>
        </w:rPr>
      </w:pPr>
      <w:r>
        <w:rPr>
          <w:rFonts w:ascii="仿宋" w:eastAsia="仿宋" w:hAnsi="仿宋" w:cs="Arial" w:hint="eastAsia"/>
          <w:color w:val="000000"/>
          <w:sz w:val="32"/>
          <w:szCs w:val="32"/>
        </w:rPr>
        <w:t>（十九）完成区委、区政府交办的其他任务。</w:t>
      </w:r>
    </w:p>
    <w:p w14:paraId="7F4A44F2" w14:textId="77777777" w:rsidR="00485CD4" w:rsidRDefault="00000000">
      <w:pPr>
        <w:adjustRightInd w:val="0"/>
        <w:snapToGrid w:val="0"/>
        <w:spacing w:line="560" w:lineRule="exact"/>
        <w:rPr>
          <w:rFonts w:ascii="黑体" w:eastAsia="黑体" w:hAnsi="黑体" w:cs="Times New Roman"/>
          <w:sz w:val="32"/>
          <w:szCs w:val="32"/>
        </w:rPr>
      </w:pPr>
      <w:r>
        <w:rPr>
          <w:rFonts w:ascii="黑体" w:eastAsia="黑体" w:hAnsi="黑体" w:cs="Times New Roman" w:hint="eastAsia"/>
          <w:sz w:val="32"/>
          <w:szCs w:val="32"/>
        </w:rPr>
        <w:t>二、部门机构设置</w:t>
      </w:r>
    </w:p>
    <w:p w14:paraId="5F43E2E9" w14:textId="77777777" w:rsidR="00485CD4" w:rsidRDefault="00000000">
      <w:pPr>
        <w:spacing w:line="560" w:lineRule="exact"/>
        <w:ind w:firstLineChars="200" w:firstLine="640"/>
        <w:rPr>
          <w:rFonts w:ascii="仿宋" w:eastAsia="仿宋" w:hAnsi="仿宋"/>
          <w:sz w:val="32"/>
          <w:szCs w:val="32"/>
        </w:rPr>
      </w:pPr>
      <w:r>
        <w:rPr>
          <w:rFonts w:ascii="仿宋" w:eastAsia="仿宋" w:hAnsi="仿宋" w:cs="楷体" w:hint="eastAsia"/>
          <w:sz w:val="32"/>
          <w:szCs w:val="32"/>
        </w:rPr>
        <w:t>（一）办公室（应急管理办公室）。</w:t>
      </w:r>
      <w:r>
        <w:rPr>
          <w:rFonts w:ascii="仿宋" w:eastAsia="仿宋" w:hAnsi="仿宋" w:cs="华文仿宋" w:hint="eastAsia"/>
          <w:sz w:val="32"/>
          <w:szCs w:val="32"/>
        </w:rPr>
        <w:t>负责机关日常运转工作；承担政务运行、政务信息、政务公开、督查督办、安全、保密、机要、档案、平安建设、综合治理等工作；负责承办综合性会议；负责推动主体责任的落实；承担人大代表建议和政协提案办理工作；组织协调全区市场监督管理方面重大事故的应急处置和调查处理工作；</w:t>
      </w:r>
      <w:r>
        <w:rPr>
          <w:rFonts w:ascii="仿宋" w:eastAsia="仿宋" w:hAnsi="仿宋" w:hint="eastAsia"/>
          <w:sz w:val="32"/>
          <w:szCs w:val="32"/>
        </w:rPr>
        <w:t>承担协调推进全区市场监督管理方面深化改革工作；组织开展相关政策研究、整合分析和市场环境评价；拟订全区市场监督管理中长期规划并组织实施；承担重要综合性文件、文稿的起草工作；承担并指导全区市场监督管理统计工作；负责新闻宣传、新闻发布、舆情监测和分析处置工作。</w:t>
      </w:r>
    </w:p>
    <w:p w14:paraId="4A64ED2B" w14:textId="77777777" w:rsidR="00485CD4" w:rsidRDefault="00000000">
      <w:pPr>
        <w:spacing w:line="560" w:lineRule="exact"/>
        <w:rPr>
          <w:rFonts w:ascii="仿宋" w:eastAsia="仿宋" w:hAnsi="仿宋" w:cs="华文仿宋"/>
          <w:sz w:val="32"/>
          <w:szCs w:val="32"/>
        </w:rPr>
      </w:pPr>
      <w:r>
        <w:rPr>
          <w:rFonts w:ascii="仿宋" w:eastAsia="仿宋" w:hAnsi="仿宋" w:cs="华文仿宋" w:hint="eastAsia"/>
          <w:sz w:val="32"/>
          <w:szCs w:val="32"/>
        </w:rPr>
        <w:t xml:space="preserve">    </w:t>
      </w:r>
      <w:r>
        <w:rPr>
          <w:rFonts w:ascii="仿宋" w:eastAsia="仿宋" w:hAnsi="仿宋" w:cs="楷体" w:hint="eastAsia"/>
          <w:sz w:val="32"/>
          <w:szCs w:val="32"/>
        </w:rPr>
        <w:t>（二）人事股。</w:t>
      </w:r>
      <w:r>
        <w:rPr>
          <w:rFonts w:ascii="仿宋" w:eastAsia="仿宋" w:hAnsi="仿宋" w:cs="华文仿宋" w:hint="eastAsia"/>
          <w:sz w:val="32"/>
          <w:szCs w:val="32"/>
        </w:rPr>
        <w:t>承担人事管理、机构编制、劳动工资、教育培训和外事等工作。组织指导基层规范化建设工作。</w:t>
      </w:r>
    </w:p>
    <w:p w14:paraId="1CEB7360" w14:textId="77777777" w:rsidR="00485CD4" w:rsidRDefault="00000000">
      <w:pPr>
        <w:spacing w:line="560" w:lineRule="exact"/>
        <w:ind w:firstLineChars="200" w:firstLine="640"/>
        <w:rPr>
          <w:rFonts w:ascii="仿宋" w:eastAsia="仿宋" w:hAnsi="仿宋" w:cs="华文仿宋"/>
          <w:sz w:val="32"/>
          <w:szCs w:val="32"/>
        </w:rPr>
      </w:pPr>
      <w:r>
        <w:rPr>
          <w:rFonts w:ascii="仿宋" w:eastAsia="仿宋" w:hAnsi="仿宋" w:cs="楷体" w:hint="eastAsia"/>
          <w:sz w:val="32"/>
          <w:szCs w:val="32"/>
        </w:rPr>
        <w:t>（三）科技和财务审计股。</w:t>
      </w:r>
      <w:r>
        <w:rPr>
          <w:rFonts w:ascii="仿宋" w:eastAsia="仿宋" w:hAnsi="仿宋" w:cs="华文仿宋" w:hint="eastAsia"/>
          <w:sz w:val="32"/>
          <w:szCs w:val="32"/>
        </w:rPr>
        <w:t>拟订实施相关科技发展规划和技术机构建设规划，提出质量基础设施等重大科技需求，组织相关科研攻关、技术引进、成果应用工作；负责机关和直属单位财务管理；负责全区市场监督管理系统基层基础建设和装备配备工作；负责机关和直属单位内部审计工作。</w:t>
      </w:r>
    </w:p>
    <w:p w14:paraId="0FB5DACE" w14:textId="77777777" w:rsidR="00485CD4" w:rsidRDefault="00000000">
      <w:pPr>
        <w:spacing w:line="560" w:lineRule="exact"/>
        <w:ind w:firstLineChars="200" w:firstLine="640"/>
        <w:rPr>
          <w:rFonts w:ascii="仿宋" w:eastAsia="仿宋" w:hAnsi="仿宋" w:cs="华文仿宋"/>
          <w:sz w:val="32"/>
          <w:szCs w:val="32"/>
        </w:rPr>
      </w:pPr>
      <w:r>
        <w:rPr>
          <w:rFonts w:ascii="仿宋" w:eastAsia="仿宋" w:hAnsi="仿宋" w:cs="楷体" w:hint="eastAsia"/>
          <w:sz w:val="32"/>
          <w:szCs w:val="32"/>
        </w:rPr>
        <w:lastRenderedPageBreak/>
        <w:t>（四）法规股。</w:t>
      </w:r>
      <w:r>
        <w:rPr>
          <w:rFonts w:ascii="仿宋" w:eastAsia="仿宋" w:hAnsi="仿宋" w:cs="仿宋" w:hint="eastAsia"/>
          <w:sz w:val="32"/>
          <w:szCs w:val="32"/>
        </w:rPr>
        <w:t>参与起草市场监督管理地方性法规、规章草案；</w:t>
      </w:r>
      <w:r>
        <w:rPr>
          <w:rFonts w:ascii="仿宋" w:eastAsia="仿宋" w:hAnsi="仿宋" w:cs="华文仿宋" w:hint="eastAsia"/>
          <w:sz w:val="32"/>
          <w:szCs w:val="32"/>
        </w:rPr>
        <w:t>承担规范性文件合法性审查和清理工作；组织实施规范自由裁量权、行政执法监督工作；承担行政复议、行政应诉和行政赔偿工作；承担有关行政处罚案件的审核、听证工作；组织开展有关法治宣传教育工作；承担本部门权责清单相关工作。</w:t>
      </w:r>
    </w:p>
    <w:p w14:paraId="4E97DBC3" w14:textId="77777777" w:rsidR="00485CD4" w:rsidRDefault="00000000">
      <w:pPr>
        <w:spacing w:line="560" w:lineRule="exact"/>
        <w:ind w:firstLineChars="200" w:firstLine="640"/>
        <w:rPr>
          <w:rFonts w:ascii="仿宋" w:eastAsia="仿宋" w:hAnsi="仿宋"/>
          <w:sz w:val="32"/>
          <w:szCs w:val="32"/>
        </w:rPr>
      </w:pPr>
      <w:r>
        <w:rPr>
          <w:rFonts w:ascii="仿宋" w:eastAsia="仿宋" w:hAnsi="仿宋" w:cs="楷体" w:hint="eastAsia"/>
          <w:sz w:val="32"/>
          <w:szCs w:val="32"/>
        </w:rPr>
        <w:t>（五）执法稽查股。</w:t>
      </w:r>
      <w:r>
        <w:rPr>
          <w:rFonts w:ascii="仿宋" w:eastAsia="仿宋" w:hAnsi="仿宋" w:cs="华文仿宋" w:hint="eastAsia"/>
          <w:sz w:val="32"/>
          <w:szCs w:val="32"/>
        </w:rPr>
        <w:t>拟订全区市场监管综合行政执法及稽查办案的制度措施并组织实施；组织实施查处市场主体准入、生产、经营、交易中的有关违法行为和案件查办工作；组织查办、督查督办具有全区性影响的案件；统筹协调跨区域、跨部门执法工作；指导全区市场监管所行政执法工作；负责案件信息综合统计管理工作</w:t>
      </w:r>
      <w:r>
        <w:rPr>
          <w:rFonts w:ascii="仿宋" w:eastAsia="仿宋" w:hAnsi="仿宋" w:hint="eastAsia"/>
          <w:sz w:val="32"/>
          <w:szCs w:val="32"/>
        </w:rPr>
        <w:t>。</w:t>
      </w:r>
    </w:p>
    <w:p w14:paraId="32D6BA42" w14:textId="77777777" w:rsidR="00485CD4" w:rsidRDefault="00000000">
      <w:pPr>
        <w:spacing w:line="560" w:lineRule="exact"/>
        <w:ind w:firstLineChars="200" w:firstLine="640"/>
        <w:rPr>
          <w:rFonts w:ascii="仿宋" w:eastAsia="仿宋" w:hAnsi="仿宋" w:cs="华文仿宋"/>
          <w:sz w:val="32"/>
          <w:szCs w:val="32"/>
          <w:u w:val="wave"/>
        </w:rPr>
      </w:pPr>
      <w:r>
        <w:rPr>
          <w:rFonts w:ascii="仿宋" w:eastAsia="仿宋" w:hAnsi="仿宋" w:cs="楷体" w:hint="eastAsia"/>
          <w:sz w:val="32"/>
          <w:szCs w:val="32"/>
        </w:rPr>
        <w:t>（六）登记注册股（非公经济促进股、小</w:t>
      </w:r>
      <w:proofErr w:type="gramStart"/>
      <w:r>
        <w:rPr>
          <w:rFonts w:ascii="仿宋" w:eastAsia="仿宋" w:hAnsi="仿宋" w:cs="楷体" w:hint="eastAsia"/>
          <w:sz w:val="32"/>
          <w:szCs w:val="32"/>
        </w:rPr>
        <w:t>微企业</w:t>
      </w:r>
      <w:proofErr w:type="gramEnd"/>
      <w:r>
        <w:rPr>
          <w:rFonts w:ascii="仿宋" w:eastAsia="仿宋" w:hAnsi="仿宋" w:cs="楷体" w:hint="eastAsia"/>
          <w:sz w:val="32"/>
          <w:szCs w:val="32"/>
        </w:rPr>
        <w:t>个体工商户专业</w:t>
      </w:r>
      <w:proofErr w:type="gramStart"/>
      <w:r>
        <w:rPr>
          <w:rFonts w:ascii="仿宋" w:eastAsia="仿宋" w:hAnsi="仿宋" w:cs="楷体" w:hint="eastAsia"/>
          <w:sz w:val="32"/>
          <w:szCs w:val="32"/>
        </w:rPr>
        <w:t>市场党建</w:t>
      </w:r>
      <w:proofErr w:type="gramEnd"/>
      <w:r>
        <w:rPr>
          <w:rFonts w:ascii="仿宋" w:eastAsia="仿宋" w:hAnsi="仿宋" w:cs="楷体" w:hint="eastAsia"/>
          <w:sz w:val="32"/>
          <w:szCs w:val="32"/>
        </w:rPr>
        <w:t>工作股）。</w:t>
      </w:r>
      <w:r>
        <w:rPr>
          <w:rFonts w:ascii="仿宋" w:eastAsia="仿宋" w:hAnsi="仿宋" w:cs="华文仿宋" w:hint="eastAsia"/>
          <w:sz w:val="32"/>
          <w:szCs w:val="32"/>
        </w:rPr>
        <w:t>拟订市场主体统一登记注册和营业执照核发的制度措施并指导实施；承担指导登记注册全程电子化工作；承担登记注册信息的分析公开工作；拟订促进全区非公经济发展与管理的政策措施并贯彻落实；促进小微企业、个体工商户、专业市场发展，促进非公经济发展的体制机制创新；建立完善全区小</w:t>
      </w:r>
      <w:proofErr w:type="gramStart"/>
      <w:r>
        <w:rPr>
          <w:rFonts w:ascii="仿宋" w:eastAsia="仿宋" w:hAnsi="仿宋" w:cs="华文仿宋" w:hint="eastAsia"/>
          <w:sz w:val="32"/>
          <w:szCs w:val="32"/>
        </w:rPr>
        <w:t>微企业</w:t>
      </w:r>
      <w:proofErr w:type="gramEnd"/>
      <w:r>
        <w:rPr>
          <w:rFonts w:ascii="仿宋" w:eastAsia="仿宋" w:hAnsi="仿宋" w:cs="华文仿宋" w:hint="eastAsia"/>
          <w:sz w:val="32"/>
          <w:szCs w:val="32"/>
        </w:rPr>
        <w:t>名录；在区委组织部指导下，做好小微企业、个体工商户、专业市场的党建工作。</w:t>
      </w:r>
    </w:p>
    <w:p w14:paraId="72B43776" w14:textId="77777777" w:rsidR="00485CD4" w:rsidRDefault="00000000">
      <w:pPr>
        <w:spacing w:line="560" w:lineRule="exact"/>
        <w:ind w:firstLineChars="200" w:firstLine="640"/>
        <w:rPr>
          <w:rFonts w:ascii="仿宋" w:eastAsia="仿宋" w:hAnsi="仿宋" w:cs="华文仿宋"/>
          <w:sz w:val="32"/>
          <w:szCs w:val="32"/>
        </w:rPr>
      </w:pPr>
      <w:r>
        <w:rPr>
          <w:rFonts w:ascii="仿宋" w:eastAsia="仿宋" w:hAnsi="仿宋" w:cs="楷体" w:hint="eastAsia"/>
          <w:sz w:val="32"/>
          <w:szCs w:val="32"/>
        </w:rPr>
        <w:t>（七）行政审批股。</w:t>
      </w:r>
      <w:r>
        <w:rPr>
          <w:rFonts w:ascii="仿宋" w:eastAsia="仿宋" w:hAnsi="仿宋" w:cs="华文仿宋" w:hint="eastAsia"/>
          <w:sz w:val="32"/>
          <w:szCs w:val="32"/>
        </w:rPr>
        <w:t>承担市场监督管理相关行政审批事项的受理、审批工作。负责组织协调行政审批事项的勘查、论证、检验、检测、审核相关工作；组织协调涉及其他部门联合审批的相关事项；负责法律、法规规定应承担的其他登</w:t>
      </w:r>
      <w:r>
        <w:rPr>
          <w:rFonts w:ascii="仿宋" w:eastAsia="仿宋" w:hAnsi="仿宋" w:cs="华文仿宋" w:hint="eastAsia"/>
          <w:sz w:val="32"/>
          <w:szCs w:val="32"/>
        </w:rPr>
        <w:lastRenderedPageBreak/>
        <w:t>记注册和行政审批事项；指导市场监督管理方面的有关许可工作。</w:t>
      </w:r>
    </w:p>
    <w:p w14:paraId="06C0A0A2" w14:textId="77777777" w:rsidR="00485CD4" w:rsidRDefault="00000000">
      <w:pPr>
        <w:spacing w:line="560" w:lineRule="exact"/>
        <w:rPr>
          <w:rFonts w:ascii="仿宋" w:eastAsia="仿宋" w:hAnsi="仿宋" w:cs="华文仿宋"/>
          <w:sz w:val="32"/>
          <w:szCs w:val="32"/>
        </w:rPr>
      </w:pPr>
      <w:r>
        <w:rPr>
          <w:rFonts w:ascii="仿宋" w:eastAsia="仿宋" w:hAnsi="仿宋" w:cs="华文仿宋" w:hint="eastAsia"/>
          <w:sz w:val="32"/>
          <w:szCs w:val="32"/>
        </w:rPr>
        <w:t xml:space="preserve">    </w:t>
      </w:r>
      <w:r>
        <w:rPr>
          <w:rFonts w:ascii="仿宋" w:eastAsia="仿宋" w:hAnsi="仿宋" w:cs="楷体" w:hint="eastAsia"/>
          <w:sz w:val="32"/>
          <w:szCs w:val="32"/>
        </w:rPr>
        <w:t>（八）信用监督管理股。</w:t>
      </w:r>
      <w:r>
        <w:rPr>
          <w:rFonts w:ascii="仿宋" w:eastAsia="仿宋" w:hAnsi="仿宋" w:cs="华文仿宋" w:hint="eastAsia"/>
          <w:sz w:val="32"/>
          <w:szCs w:val="32"/>
        </w:rPr>
        <w:t>拟订全区市场主体信用监督管理制度措施；组织指导对市场主体登记注册行为的监督检查工作；组织指导市场主体信用分类管理和信息公示工作，承担国家企业信用信息公示系统（河南）的运用工作；</w:t>
      </w:r>
      <w:r>
        <w:rPr>
          <w:rFonts w:ascii="仿宋" w:eastAsia="仿宋" w:hAnsi="仿宋" w:hint="eastAsia"/>
          <w:sz w:val="32"/>
          <w:szCs w:val="32"/>
          <w:lang w:val="zh-CN" w:bidi="zh-CN"/>
        </w:rPr>
        <w:t>建立经营异常名录、严重违法企业名单管理及信用修复工作，</w:t>
      </w:r>
      <w:r>
        <w:rPr>
          <w:rFonts w:ascii="仿宋" w:eastAsia="仿宋" w:hAnsi="仿宋" w:cs="华文仿宋" w:hint="eastAsia"/>
          <w:sz w:val="32"/>
          <w:szCs w:val="32"/>
        </w:rPr>
        <w:t>承担市场主体监督管理信息和公示信息归集共享、联合惩戒的协调联系工作；组织实施对市场主体“双随机、</w:t>
      </w:r>
      <w:proofErr w:type="gramStart"/>
      <w:r>
        <w:rPr>
          <w:rFonts w:ascii="仿宋" w:eastAsia="仿宋" w:hAnsi="仿宋" w:cs="华文仿宋" w:hint="eastAsia"/>
          <w:sz w:val="32"/>
          <w:szCs w:val="32"/>
        </w:rPr>
        <w:t>一</w:t>
      </w:r>
      <w:proofErr w:type="gramEnd"/>
      <w:r>
        <w:rPr>
          <w:rFonts w:ascii="仿宋" w:eastAsia="仿宋" w:hAnsi="仿宋" w:cs="华文仿宋" w:hint="eastAsia"/>
          <w:sz w:val="32"/>
          <w:szCs w:val="32"/>
        </w:rPr>
        <w:t>公开”监管和跨部门联合抽查的协调工作。负责市场监管大数据工作。</w:t>
      </w:r>
    </w:p>
    <w:p w14:paraId="26DF1695" w14:textId="77777777" w:rsidR="00485CD4" w:rsidRDefault="00000000">
      <w:pPr>
        <w:spacing w:line="560" w:lineRule="exact"/>
        <w:ind w:firstLineChars="200" w:firstLine="640"/>
        <w:rPr>
          <w:rFonts w:ascii="仿宋" w:eastAsia="仿宋" w:hAnsi="仿宋" w:cs="华文仿宋"/>
          <w:sz w:val="32"/>
          <w:szCs w:val="32"/>
        </w:rPr>
      </w:pPr>
      <w:r>
        <w:rPr>
          <w:rFonts w:ascii="仿宋" w:eastAsia="仿宋" w:hAnsi="仿宋" w:cs="楷体" w:hint="eastAsia"/>
          <w:sz w:val="32"/>
          <w:szCs w:val="32"/>
        </w:rPr>
        <w:t>（九）反不正当竞争股（规范直销与打击传销办公室）。</w:t>
      </w:r>
      <w:r>
        <w:rPr>
          <w:rFonts w:ascii="仿宋" w:eastAsia="仿宋" w:hAnsi="仿宋" w:cs="华文仿宋" w:hint="eastAsia"/>
          <w:sz w:val="32"/>
          <w:szCs w:val="32"/>
        </w:rPr>
        <w:t>拟订全区有关反不正当竞争、直销市场监管、禁止传销的制度措施；组织查处不正当竞争行为；承担监督管理直销企业、直销员及其直销活动和打击传销工作；组织公平竞争审查工作；根据委托承担反垄断相关工作。</w:t>
      </w:r>
    </w:p>
    <w:p w14:paraId="577220A7" w14:textId="77777777" w:rsidR="00485CD4" w:rsidRDefault="00000000">
      <w:pPr>
        <w:spacing w:line="560" w:lineRule="exact"/>
        <w:ind w:firstLineChars="200" w:firstLine="640"/>
        <w:rPr>
          <w:rFonts w:ascii="仿宋" w:eastAsia="仿宋" w:hAnsi="仿宋" w:cs="华文仿宋"/>
          <w:sz w:val="32"/>
          <w:szCs w:val="32"/>
        </w:rPr>
      </w:pPr>
      <w:r>
        <w:rPr>
          <w:rFonts w:ascii="仿宋" w:eastAsia="仿宋" w:hAnsi="仿宋" w:cs="楷体" w:hint="eastAsia"/>
          <w:sz w:val="32"/>
          <w:szCs w:val="32"/>
        </w:rPr>
        <w:t>（十）市场合同监督管理股。</w:t>
      </w:r>
      <w:r>
        <w:rPr>
          <w:rFonts w:ascii="仿宋" w:eastAsia="仿宋" w:hAnsi="仿宋" w:cs="华文仿宋" w:hint="eastAsia"/>
          <w:sz w:val="32"/>
          <w:szCs w:val="32"/>
        </w:rPr>
        <w:t>拟订全区规范市场秩序的具体措施；承担规范维护各类市场经营秩序工作，监督管理有关市场交易行为；</w:t>
      </w:r>
      <w:r>
        <w:rPr>
          <w:rFonts w:ascii="仿宋" w:eastAsia="仿宋" w:hAnsi="仿宋" w:hint="eastAsia"/>
          <w:sz w:val="32"/>
          <w:szCs w:val="32"/>
        </w:rPr>
        <w:t>依法组织实施合同、拍卖行为监督管理，组织动产抵押登记工作；</w:t>
      </w:r>
      <w:r>
        <w:rPr>
          <w:rFonts w:ascii="仿宋" w:eastAsia="仿宋" w:hAnsi="仿宋" w:cs="华文仿宋" w:hint="eastAsia"/>
          <w:sz w:val="32"/>
          <w:szCs w:val="32"/>
        </w:rPr>
        <w:t>组织开展市场专项治理工作；承担平安市场、诚信市场等创建工作。</w:t>
      </w:r>
    </w:p>
    <w:p w14:paraId="505B8E4B" w14:textId="77777777" w:rsidR="00485CD4" w:rsidRDefault="00000000">
      <w:pPr>
        <w:spacing w:line="560" w:lineRule="exact"/>
        <w:ind w:firstLineChars="200" w:firstLine="640"/>
        <w:rPr>
          <w:rFonts w:ascii="仿宋" w:eastAsia="仿宋" w:hAnsi="仿宋" w:cs="华文仿宋"/>
          <w:sz w:val="32"/>
          <w:szCs w:val="32"/>
        </w:rPr>
      </w:pPr>
      <w:r>
        <w:rPr>
          <w:rFonts w:ascii="仿宋" w:eastAsia="仿宋" w:hAnsi="仿宋" w:cs="楷体" w:hint="eastAsia"/>
          <w:sz w:val="32"/>
          <w:szCs w:val="32"/>
        </w:rPr>
        <w:t>（十一）网络交易监督管理股。</w:t>
      </w:r>
      <w:r>
        <w:rPr>
          <w:rFonts w:ascii="仿宋" w:eastAsia="仿宋" w:hAnsi="仿宋" w:cs="华文仿宋" w:hint="eastAsia"/>
          <w:sz w:val="32"/>
          <w:szCs w:val="32"/>
        </w:rPr>
        <w:t>拟订实施网络商品交易及有关服务监督管理的制度措施；组织指导协调全区网络市场行政执法；组织指导网络交易平台和网络经营主体规范管理工作；组织实施网络市场监测工作。</w:t>
      </w:r>
    </w:p>
    <w:p w14:paraId="636EB51A" w14:textId="77777777" w:rsidR="00485CD4" w:rsidRDefault="00000000">
      <w:pPr>
        <w:spacing w:line="560" w:lineRule="exact"/>
        <w:ind w:firstLineChars="200" w:firstLine="640"/>
        <w:rPr>
          <w:rFonts w:ascii="仿宋" w:eastAsia="仿宋" w:hAnsi="仿宋" w:cs="华文仿宋"/>
          <w:sz w:val="32"/>
          <w:szCs w:val="32"/>
          <w:u w:val="wave"/>
        </w:rPr>
      </w:pPr>
      <w:r>
        <w:rPr>
          <w:rFonts w:ascii="仿宋" w:eastAsia="仿宋" w:hAnsi="仿宋" w:cs="楷体" w:hint="eastAsia"/>
          <w:sz w:val="32"/>
          <w:szCs w:val="32"/>
        </w:rPr>
        <w:lastRenderedPageBreak/>
        <w:t>（十二）广告监督管理股。</w:t>
      </w:r>
      <w:r>
        <w:rPr>
          <w:rFonts w:ascii="仿宋" w:eastAsia="仿宋" w:hAnsi="仿宋" w:cs="华文仿宋" w:hint="eastAsia"/>
          <w:sz w:val="32"/>
          <w:szCs w:val="32"/>
        </w:rPr>
        <w:t>拟订全区广告业发展规划、政策措施和监督管理制度并组织实施；组织指导药品、保健食品、医疗器械、特殊医学用途配方食品广告审查工作；组织监测全区各类媒介广告发布情况，组织指导全区查处虚假广告等违法行为；指导广告审查机构和广告行业组织的工作。</w:t>
      </w:r>
    </w:p>
    <w:p w14:paraId="292688D4" w14:textId="77777777" w:rsidR="00485CD4" w:rsidRDefault="00000000">
      <w:pPr>
        <w:spacing w:line="560" w:lineRule="exact"/>
        <w:ind w:firstLineChars="200" w:firstLine="640"/>
        <w:rPr>
          <w:rFonts w:ascii="仿宋" w:eastAsia="仿宋" w:hAnsi="仿宋" w:cs="华文仿宋"/>
          <w:sz w:val="32"/>
          <w:szCs w:val="32"/>
        </w:rPr>
      </w:pPr>
      <w:r>
        <w:rPr>
          <w:rFonts w:ascii="仿宋" w:eastAsia="仿宋" w:hAnsi="仿宋" w:cs="楷体" w:hint="eastAsia"/>
          <w:sz w:val="32"/>
          <w:szCs w:val="32"/>
        </w:rPr>
        <w:t>（十三）消费者权益保护股。</w:t>
      </w:r>
      <w:r>
        <w:rPr>
          <w:rFonts w:ascii="仿宋" w:eastAsia="仿宋" w:hAnsi="仿宋" w:cs="华文仿宋" w:hint="eastAsia"/>
          <w:sz w:val="32"/>
          <w:szCs w:val="32"/>
        </w:rPr>
        <w:t>贯彻执行消费者权益保护法律法规，拟订保护消费者权益的措施、办法；承担全区消费维权工作，指导消费环境建设；组织指导查处侵害消费者权益的行为；指导调解消费纠纷工作；指导消费者协会开展消费维权工作。</w:t>
      </w:r>
    </w:p>
    <w:p w14:paraId="465BF373" w14:textId="77777777" w:rsidR="00485CD4" w:rsidRDefault="00000000">
      <w:pPr>
        <w:spacing w:line="560" w:lineRule="exact"/>
        <w:ind w:firstLineChars="200" w:firstLine="640"/>
        <w:rPr>
          <w:rFonts w:ascii="仿宋" w:eastAsia="仿宋" w:hAnsi="仿宋" w:cs="华文仿宋"/>
          <w:sz w:val="32"/>
          <w:szCs w:val="32"/>
          <w:u w:val="single"/>
        </w:rPr>
      </w:pPr>
      <w:r>
        <w:rPr>
          <w:rFonts w:ascii="仿宋" w:eastAsia="仿宋" w:hAnsi="仿宋" w:cs="楷体" w:hint="eastAsia"/>
          <w:sz w:val="32"/>
          <w:szCs w:val="32"/>
        </w:rPr>
        <w:t>（十四）质量发展与认证监督管理股。</w:t>
      </w:r>
      <w:r>
        <w:rPr>
          <w:rFonts w:ascii="仿宋" w:eastAsia="仿宋" w:hAnsi="仿宋" w:cs="华文仿宋" w:hint="eastAsia"/>
          <w:sz w:val="32"/>
          <w:szCs w:val="32"/>
        </w:rPr>
        <w:t>拟订推进质量强区战略和质量激励制度的政策措施并组织实施；承担统筹全区质量基础设施协同服务及应用工作；组织实施产品和服务质量提升制度、产品质量安全事故强制报告制度、缺陷产品召回制度；组织实施全区重大工程设备质量监理和产品防伪工作；开展服务质量监督监测，组织全区重大产品质量事故调查；承担</w:t>
      </w:r>
      <w:proofErr w:type="gramStart"/>
      <w:r>
        <w:rPr>
          <w:rFonts w:ascii="仿宋" w:eastAsia="仿宋" w:hAnsi="仿宋" w:cs="华文仿宋" w:hint="eastAsia"/>
          <w:sz w:val="32"/>
          <w:szCs w:val="32"/>
        </w:rPr>
        <w:t>区质量</w:t>
      </w:r>
      <w:proofErr w:type="gramEnd"/>
      <w:r>
        <w:rPr>
          <w:rFonts w:ascii="仿宋" w:eastAsia="仿宋" w:hAnsi="仿宋" w:cs="华文仿宋" w:hint="eastAsia"/>
          <w:sz w:val="32"/>
          <w:szCs w:val="32"/>
        </w:rPr>
        <w:t>强区战略工作领导小组办公室日常工作。</w:t>
      </w:r>
    </w:p>
    <w:p w14:paraId="509752BA" w14:textId="77777777" w:rsidR="00485CD4" w:rsidRDefault="00000000">
      <w:pPr>
        <w:spacing w:line="560" w:lineRule="exact"/>
        <w:ind w:firstLineChars="200" w:firstLine="640"/>
        <w:rPr>
          <w:rFonts w:ascii="仿宋" w:eastAsia="仿宋" w:hAnsi="仿宋" w:cs="华文仿宋"/>
          <w:sz w:val="32"/>
          <w:szCs w:val="32"/>
        </w:rPr>
      </w:pPr>
      <w:r>
        <w:rPr>
          <w:rFonts w:ascii="仿宋" w:eastAsia="仿宋" w:hAnsi="仿宋" w:cs="华文仿宋" w:hint="eastAsia"/>
          <w:sz w:val="32"/>
          <w:szCs w:val="32"/>
        </w:rPr>
        <w:t>组织实施国家认证和合格评定监督管理制度；落实国家认证行业发展规划；统一监督管理和综合协调全区认证认可工作，规范认证认可活动；协助查处认证违法行为；组织参与相关国际和区域性组织活动。</w:t>
      </w:r>
    </w:p>
    <w:p w14:paraId="584D7C24" w14:textId="77777777" w:rsidR="00485CD4" w:rsidRDefault="00000000">
      <w:pPr>
        <w:spacing w:line="560" w:lineRule="exact"/>
        <w:ind w:firstLineChars="200" w:firstLine="640"/>
        <w:rPr>
          <w:rFonts w:ascii="仿宋" w:eastAsia="仿宋" w:hAnsi="仿宋" w:cs="华文仿宋"/>
          <w:sz w:val="32"/>
          <w:szCs w:val="32"/>
        </w:rPr>
      </w:pPr>
      <w:r>
        <w:rPr>
          <w:rFonts w:ascii="仿宋" w:eastAsia="仿宋" w:hAnsi="仿宋" w:cs="楷体" w:hint="eastAsia"/>
          <w:sz w:val="32"/>
          <w:szCs w:val="32"/>
        </w:rPr>
        <w:t>（十五）产品质量安全监督管理股。</w:t>
      </w:r>
      <w:r>
        <w:rPr>
          <w:rFonts w:ascii="仿宋" w:eastAsia="仿宋" w:hAnsi="仿宋" w:cs="华文仿宋" w:hint="eastAsia"/>
          <w:sz w:val="32"/>
          <w:szCs w:val="32"/>
        </w:rPr>
        <w:t>拟订全区重点监督的产品目录并组织实施；承担产品质量区级监督抽查、风险监控和分类监督管理工作；指导和协调产品质量的行业监督</w:t>
      </w:r>
      <w:r>
        <w:rPr>
          <w:rFonts w:ascii="仿宋" w:eastAsia="仿宋" w:hAnsi="仿宋" w:cs="华文仿宋" w:hint="eastAsia"/>
          <w:sz w:val="32"/>
          <w:szCs w:val="32"/>
        </w:rPr>
        <w:lastRenderedPageBreak/>
        <w:t>和专业性监督；承担工业产品（食品相关产品）质量安全监督管理工作。组织实施国家检验检测监督管理制度；参与检验检测机构资质认定，承担监督管理工作；规范检验检测活动，完善检验检测体系，指导协调检验检测行业发展；组织协调推进全区检验检测资源整合和改革发展工作；协助查处检验检测违法行为。</w:t>
      </w:r>
    </w:p>
    <w:p w14:paraId="2FA0515D" w14:textId="77777777" w:rsidR="00485CD4" w:rsidRDefault="00000000">
      <w:pPr>
        <w:spacing w:line="560" w:lineRule="exact"/>
        <w:ind w:firstLineChars="200" w:firstLine="640"/>
        <w:rPr>
          <w:rFonts w:ascii="仿宋" w:eastAsia="仿宋" w:hAnsi="仿宋" w:cs="华文仿宋"/>
          <w:sz w:val="32"/>
          <w:szCs w:val="32"/>
        </w:rPr>
      </w:pPr>
      <w:r>
        <w:rPr>
          <w:rFonts w:ascii="仿宋" w:eastAsia="仿宋" w:hAnsi="仿宋" w:cs="楷体" w:hint="eastAsia"/>
          <w:sz w:val="32"/>
          <w:szCs w:val="32"/>
        </w:rPr>
        <w:t>（十六）特种设备安全监察股。</w:t>
      </w:r>
      <w:r>
        <w:rPr>
          <w:rFonts w:ascii="仿宋" w:eastAsia="仿宋" w:hAnsi="仿宋" w:cs="华文仿宋" w:hint="eastAsia"/>
          <w:sz w:val="32"/>
          <w:szCs w:val="32"/>
        </w:rPr>
        <w:t>拟定并组织实施特种设备安全监督管理的制度措施并组织实施；监督检查特种设备的生产、经营、使用、检验检测和进出口，以及高耗能特种设备节能标准、锅炉环境保护标准的执行情况；按规定权限组织调查处理特种设备事故并进行统计分析；组织查处相关重大违法行为；监督管理全区特种设备检验检测机构和检验检测人员、作业人员，推动特种设备安全科技研究并推广应用。</w:t>
      </w:r>
    </w:p>
    <w:p w14:paraId="345E1FEC" w14:textId="77777777" w:rsidR="00485CD4" w:rsidRDefault="00000000">
      <w:pPr>
        <w:spacing w:line="560" w:lineRule="exact"/>
        <w:ind w:firstLineChars="200" w:firstLine="640"/>
        <w:rPr>
          <w:rFonts w:ascii="仿宋" w:eastAsia="仿宋" w:hAnsi="仿宋" w:cs="华文仿宋"/>
          <w:sz w:val="32"/>
          <w:szCs w:val="32"/>
        </w:rPr>
      </w:pPr>
      <w:r>
        <w:rPr>
          <w:rFonts w:ascii="仿宋" w:eastAsia="仿宋" w:hAnsi="仿宋" w:cs="楷体" w:hint="eastAsia"/>
          <w:sz w:val="32"/>
          <w:szCs w:val="32"/>
        </w:rPr>
        <w:t>（十七）计量股。</w:t>
      </w:r>
      <w:r>
        <w:rPr>
          <w:rFonts w:ascii="仿宋" w:eastAsia="仿宋" w:hAnsi="仿宋" w:cs="华文仿宋" w:hint="eastAsia"/>
          <w:sz w:val="32"/>
          <w:szCs w:val="32"/>
        </w:rPr>
        <w:t xml:space="preserve">推行法定计量单位。统筹规划全区量值传递溯源体系；承担全区计量标准、计量标准物质和计量器具管理工作，组织全区量值传递溯源和计量比对工作；承担区级计量技术规范体系建立及组织实施工作；承担全区商品量、市场计量行为、计量仲裁检定和计量技术机构及人员监督管理工作；规范计量数据使用。       </w:t>
      </w:r>
    </w:p>
    <w:p w14:paraId="19FB70FC" w14:textId="77777777" w:rsidR="00485CD4" w:rsidRDefault="00000000">
      <w:pPr>
        <w:spacing w:line="560" w:lineRule="exact"/>
        <w:ind w:firstLineChars="200" w:firstLine="640"/>
        <w:rPr>
          <w:rFonts w:ascii="仿宋" w:eastAsia="仿宋" w:hAnsi="仿宋" w:cs="华文仿宋"/>
          <w:sz w:val="32"/>
          <w:szCs w:val="32"/>
        </w:rPr>
      </w:pPr>
      <w:r>
        <w:rPr>
          <w:rFonts w:ascii="仿宋" w:eastAsia="仿宋" w:hAnsi="仿宋" w:cs="楷体" w:hint="eastAsia"/>
          <w:sz w:val="32"/>
          <w:szCs w:val="32"/>
        </w:rPr>
        <w:t>（十八）标准化股。</w:t>
      </w:r>
      <w:r>
        <w:rPr>
          <w:rFonts w:ascii="仿宋" w:eastAsia="仿宋" w:hAnsi="仿宋" w:cs="华文仿宋" w:hint="eastAsia"/>
          <w:sz w:val="32"/>
          <w:szCs w:val="32"/>
        </w:rPr>
        <w:t>拟定全区标准化规划、管理制度并组织实施；负责平桥区地方标准立项、审查、编号和发布工作；指导监督地方标准、团体标准、企业标准制定工作；组织开展标准化示范试点工作；组织开展标准化国际、区域合</w:t>
      </w:r>
      <w:r>
        <w:rPr>
          <w:rFonts w:ascii="仿宋" w:eastAsia="仿宋" w:hAnsi="仿宋" w:cs="华文仿宋" w:hint="eastAsia"/>
          <w:sz w:val="32"/>
          <w:szCs w:val="32"/>
        </w:rPr>
        <w:lastRenderedPageBreak/>
        <w:t>作和采用国际标准工作；协助查处违反强制性国家标准等重大违法行为；管理全区商品条码工作。</w:t>
      </w:r>
    </w:p>
    <w:p w14:paraId="5E2A3BA0" w14:textId="77777777" w:rsidR="00485CD4" w:rsidRDefault="00000000">
      <w:pPr>
        <w:spacing w:line="560" w:lineRule="exact"/>
        <w:ind w:firstLineChars="200" w:firstLine="640"/>
        <w:rPr>
          <w:rFonts w:ascii="仿宋" w:eastAsia="仿宋" w:hAnsi="仿宋" w:cs="华文仿宋"/>
          <w:sz w:val="32"/>
          <w:szCs w:val="32"/>
        </w:rPr>
      </w:pPr>
      <w:r>
        <w:rPr>
          <w:rFonts w:ascii="仿宋" w:eastAsia="仿宋" w:hAnsi="仿宋" w:cs="楷体" w:hint="eastAsia"/>
          <w:sz w:val="32"/>
          <w:szCs w:val="32"/>
        </w:rPr>
        <w:t>（十九）食品安全协调股。</w:t>
      </w:r>
      <w:r>
        <w:rPr>
          <w:rFonts w:ascii="仿宋" w:eastAsia="仿宋" w:hAnsi="仿宋" w:cs="华文仿宋" w:hint="eastAsia"/>
          <w:sz w:val="32"/>
          <w:szCs w:val="32"/>
        </w:rPr>
        <w:t>拟订推进全区食品安全战略的措施并组织实施；承担统筹协调食品全过程监管中的重大问题，推动健全食品安全跨地区跨部门协调联动机制工作；负责食品安全示范创建工作；组织开展食品安全考核评价工作；承担区食品安全委员会办公室日常工作。</w:t>
      </w:r>
    </w:p>
    <w:p w14:paraId="153E5F4A" w14:textId="77777777" w:rsidR="00485CD4" w:rsidRDefault="00000000">
      <w:pPr>
        <w:spacing w:line="560" w:lineRule="exact"/>
        <w:ind w:firstLineChars="200" w:firstLine="640"/>
        <w:rPr>
          <w:rFonts w:ascii="仿宋" w:eastAsia="仿宋" w:hAnsi="仿宋" w:cs="华文仿宋"/>
          <w:sz w:val="32"/>
          <w:szCs w:val="32"/>
        </w:rPr>
      </w:pPr>
      <w:r>
        <w:rPr>
          <w:rFonts w:ascii="仿宋" w:eastAsia="仿宋" w:hAnsi="仿宋" w:cs="楷体" w:hint="eastAsia"/>
          <w:sz w:val="32"/>
          <w:szCs w:val="32"/>
        </w:rPr>
        <w:t>（二十）食品生产安全监督管理股。</w:t>
      </w:r>
      <w:r>
        <w:rPr>
          <w:rFonts w:ascii="仿宋" w:eastAsia="仿宋" w:hAnsi="仿宋" w:cs="华文仿宋" w:hint="eastAsia"/>
          <w:sz w:val="32"/>
          <w:szCs w:val="32"/>
        </w:rPr>
        <w:t>分析掌握全区生产领域食品（含保健食品、特殊医学用途配方食品、婴幼儿配方食品等特殊食品）安全形势，拟订食品生产监督管理和食品生产者落实主体责任的制度措施并组织实施；</w:t>
      </w:r>
      <w:r>
        <w:rPr>
          <w:rFonts w:ascii="仿宋" w:eastAsia="仿宋" w:hAnsi="仿宋" w:hint="eastAsia"/>
          <w:sz w:val="32"/>
          <w:szCs w:val="32"/>
          <w:lang w:val="zh-CN" w:bidi="zh-CN"/>
        </w:rPr>
        <w:t>组织实施食盐生产质量安全监督管理</w:t>
      </w:r>
      <w:r>
        <w:rPr>
          <w:rFonts w:ascii="仿宋" w:eastAsia="仿宋" w:hAnsi="仿宋" w:hint="eastAsia"/>
          <w:sz w:val="32"/>
          <w:szCs w:val="32"/>
        </w:rPr>
        <w:t>工作；</w:t>
      </w:r>
      <w:r>
        <w:rPr>
          <w:rFonts w:ascii="仿宋" w:eastAsia="仿宋" w:hAnsi="仿宋" w:cs="华文仿宋" w:hint="eastAsia"/>
          <w:sz w:val="32"/>
          <w:szCs w:val="32"/>
        </w:rPr>
        <w:t>组织实施开展全区食品生产企业监督检查；指导企业建立健全食品安全可追溯体系；参与制定生产环节食品监督抽检和风险监测计划。</w:t>
      </w:r>
    </w:p>
    <w:p w14:paraId="14DA5E85" w14:textId="77777777" w:rsidR="00485CD4" w:rsidRDefault="00000000">
      <w:pPr>
        <w:spacing w:line="560" w:lineRule="exact"/>
        <w:ind w:firstLineChars="200" w:firstLine="640"/>
        <w:rPr>
          <w:rFonts w:ascii="仿宋" w:eastAsia="仿宋" w:hAnsi="仿宋" w:cs="华文仿宋"/>
          <w:sz w:val="32"/>
          <w:szCs w:val="32"/>
        </w:rPr>
      </w:pPr>
      <w:r>
        <w:rPr>
          <w:rFonts w:ascii="仿宋" w:eastAsia="仿宋" w:hAnsi="仿宋" w:cs="楷体" w:hint="eastAsia"/>
          <w:sz w:val="32"/>
          <w:szCs w:val="32"/>
        </w:rPr>
        <w:t>（二十一）食品经营安全监督管理股。</w:t>
      </w:r>
      <w:r>
        <w:rPr>
          <w:rFonts w:ascii="仿宋" w:eastAsia="仿宋" w:hAnsi="仿宋" w:cs="华文仿宋" w:hint="eastAsia"/>
          <w:sz w:val="32"/>
          <w:szCs w:val="32"/>
        </w:rPr>
        <w:t>分析掌握全区流通领域食品（含保健食品、特殊医学用途配方食品、婴幼儿配方食品等特殊食品）安全形势，拟订全区食品流通、市场销售食用农产品监督管理和食品经营者落实主体责任的制度措施；组织实施并指导开展监督检查工作；</w:t>
      </w:r>
      <w:r>
        <w:rPr>
          <w:rFonts w:ascii="仿宋" w:eastAsia="仿宋" w:hAnsi="仿宋" w:hint="eastAsia"/>
          <w:sz w:val="32"/>
          <w:szCs w:val="32"/>
          <w:lang w:val="zh-CN" w:bidi="zh-CN"/>
        </w:rPr>
        <w:t>组织食盐经营质量安全监督管理工作；</w:t>
      </w:r>
      <w:r>
        <w:rPr>
          <w:rFonts w:ascii="仿宋" w:eastAsia="仿宋" w:hAnsi="仿宋" w:cs="华文仿宋" w:hint="eastAsia"/>
          <w:sz w:val="32"/>
          <w:szCs w:val="32"/>
        </w:rPr>
        <w:t>参与制定流通环节食品监督抽检和风险监测计划。</w:t>
      </w:r>
    </w:p>
    <w:p w14:paraId="1868D67B" w14:textId="77777777" w:rsidR="00485CD4" w:rsidRDefault="00000000">
      <w:pPr>
        <w:spacing w:line="560" w:lineRule="exact"/>
        <w:rPr>
          <w:rFonts w:ascii="仿宋" w:eastAsia="仿宋" w:hAnsi="仿宋" w:cs="华文仿宋"/>
          <w:sz w:val="32"/>
          <w:szCs w:val="32"/>
        </w:rPr>
      </w:pPr>
      <w:r>
        <w:rPr>
          <w:rFonts w:ascii="仿宋" w:eastAsia="仿宋" w:hAnsi="仿宋" w:cs="华文仿宋" w:hint="eastAsia"/>
          <w:sz w:val="32"/>
          <w:szCs w:val="32"/>
        </w:rPr>
        <w:t xml:space="preserve">    </w:t>
      </w:r>
      <w:r>
        <w:rPr>
          <w:rFonts w:ascii="仿宋" w:eastAsia="仿宋" w:hAnsi="仿宋" w:cs="楷体" w:hint="eastAsia"/>
          <w:sz w:val="32"/>
          <w:szCs w:val="32"/>
        </w:rPr>
        <w:t>（二十二）餐饮服务食品安全监督管理股。</w:t>
      </w:r>
      <w:r>
        <w:rPr>
          <w:rFonts w:ascii="仿宋" w:eastAsia="仿宋" w:hAnsi="仿宋" w:cs="华文仿宋" w:hint="eastAsia"/>
          <w:sz w:val="32"/>
          <w:szCs w:val="32"/>
        </w:rPr>
        <w:t>组织实施并指导餐饮服务环节食品安全监管工作，分析掌握餐饮服务环节食品安全形势，拟订全区餐饮服务</w:t>
      </w:r>
      <w:proofErr w:type="gramStart"/>
      <w:r>
        <w:rPr>
          <w:rFonts w:ascii="仿宋" w:eastAsia="仿宋" w:hAnsi="仿宋" w:cs="华文仿宋" w:hint="eastAsia"/>
          <w:sz w:val="32"/>
          <w:szCs w:val="32"/>
        </w:rPr>
        <w:t>者落实</w:t>
      </w:r>
      <w:proofErr w:type="gramEnd"/>
      <w:r>
        <w:rPr>
          <w:rFonts w:ascii="仿宋" w:eastAsia="仿宋" w:hAnsi="仿宋" w:cs="华文仿宋" w:hint="eastAsia"/>
          <w:sz w:val="32"/>
          <w:szCs w:val="32"/>
        </w:rPr>
        <w:t>主体责任的制度</w:t>
      </w:r>
      <w:r>
        <w:rPr>
          <w:rFonts w:ascii="仿宋" w:eastAsia="仿宋" w:hAnsi="仿宋" w:cs="华文仿宋" w:hint="eastAsia"/>
          <w:sz w:val="32"/>
          <w:szCs w:val="32"/>
        </w:rPr>
        <w:lastRenderedPageBreak/>
        <w:t>措施；组织实施并指导重大活动食品安全保障工作；监督实施餐饮服务环节食品安全管理规范；参与制定和实施餐饮服务环节食品安全监督抽检和风险监测计划；组织实施餐饮质量安全提升行动。</w:t>
      </w:r>
    </w:p>
    <w:p w14:paraId="08F8EF13" w14:textId="77777777" w:rsidR="00485CD4" w:rsidRDefault="00000000">
      <w:pPr>
        <w:spacing w:line="560" w:lineRule="exact"/>
        <w:ind w:firstLineChars="200" w:firstLine="640"/>
        <w:rPr>
          <w:rFonts w:ascii="仿宋" w:eastAsia="仿宋" w:hAnsi="仿宋" w:cs="华文仿宋"/>
          <w:sz w:val="32"/>
          <w:szCs w:val="32"/>
        </w:rPr>
      </w:pPr>
      <w:r>
        <w:rPr>
          <w:rFonts w:ascii="仿宋" w:eastAsia="仿宋" w:hAnsi="仿宋" w:cs="楷体" w:hint="eastAsia"/>
          <w:sz w:val="32"/>
          <w:szCs w:val="32"/>
        </w:rPr>
        <w:t>（二十三）食品药品安全抽检监测股。</w:t>
      </w:r>
      <w:r>
        <w:rPr>
          <w:rFonts w:ascii="仿宋" w:eastAsia="仿宋" w:hAnsi="仿宋" w:cs="华文仿宋" w:hint="eastAsia"/>
          <w:sz w:val="32"/>
          <w:szCs w:val="32"/>
        </w:rPr>
        <w:t>拟订全区食品、药品、医疗器械、化妆品安全监督抽检制度和抽检计划并组织实施，定期公布相关信息；督促指导不合格食品、药品、医疗器械、化妆品核查、处置、召回；组织开展食品、药品、医疗器械、化妆品安全评价性抽检、风险预警和风险交流；参与制定食品、药品、医疗器械、化妆品安全风险监测计划，承担风险监测工作，组织排查风险隐患。</w:t>
      </w:r>
    </w:p>
    <w:p w14:paraId="50F85CD4" w14:textId="77777777" w:rsidR="00485CD4" w:rsidRDefault="00000000">
      <w:pPr>
        <w:spacing w:line="560" w:lineRule="exact"/>
        <w:ind w:firstLineChars="200" w:firstLine="640"/>
        <w:rPr>
          <w:rFonts w:ascii="仿宋" w:eastAsia="仿宋" w:hAnsi="仿宋" w:cs="华文仿宋"/>
          <w:sz w:val="32"/>
          <w:szCs w:val="32"/>
        </w:rPr>
      </w:pPr>
      <w:r>
        <w:rPr>
          <w:rFonts w:ascii="仿宋" w:eastAsia="仿宋" w:hAnsi="仿宋" w:cs="楷体" w:hint="eastAsia"/>
          <w:sz w:val="32"/>
          <w:szCs w:val="32"/>
        </w:rPr>
        <w:t>（二十四）药品监督管理股。</w:t>
      </w:r>
      <w:r>
        <w:rPr>
          <w:rFonts w:ascii="仿宋" w:eastAsia="仿宋" w:hAnsi="仿宋" w:cs="华文仿宋" w:hint="eastAsia"/>
          <w:sz w:val="32"/>
          <w:szCs w:val="32"/>
        </w:rPr>
        <w:t>拟订药品经营、使用监督管理的具体措施、办法并组织实施；监督和指导实施药品经营质量管理规范；组织实施药品零售和使用环节的监督管理工作；组织开展药品流通和使用环节的不良反应监测并依法处置；配合实施流通领域药品召回的监督管理工作；参与制定流通领域药品监督抽检和风险监测计划。</w:t>
      </w:r>
    </w:p>
    <w:p w14:paraId="630E224E" w14:textId="77777777" w:rsidR="00485CD4" w:rsidRDefault="00000000">
      <w:pPr>
        <w:spacing w:line="560" w:lineRule="exact"/>
        <w:ind w:firstLineChars="200" w:firstLine="640"/>
        <w:rPr>
          <w:rFonts w:ascii="仿宋" w:eastAsia="仿宋" w:hAnsi="仿宋" w:cs="华文仿宋"/>
          <w:sz w:val="32"/>
          <w:szCs w:val="32"/>
        </w:rPr>
      </w:pPr>
      <w:r>
        <w:rPr>
          <w:rFonts w:ascii="仿宋" w:eastAsia="仿宋" w:hAnsi="仿宋" w:cs="楷体" w:hint="eastAsia"/>
          <w:sz w:val="32"/>
          <w:szCs w:val="32"/>
        </w:rPr>
        <w:t>（二十五）医疗器械监督管理股。</w:t>
      </w:r>
      <w:r>
        <w:rPr>
          <w:rFonts w:ascii="仿宋" w:eastAsia="仿宋" w:hAnsi="仿宋" w:cs="华文仿宋" w:hint="eastAsia"/>
          <w:sz w:val="32"/>
          <w:szCs w:val="32"/>
        </w:rPr>
        <w:t>拟订医疗器械经营监督管理的具体措施、办法并组织实施；监督实施医疗器械经营、使用质量管理规范；组织实施医疗器械经营、使用环节监督检查；</w:t>
      </w:r>
      <w:r>
        <w:rPr>
          <w:rFonts w:ascii="仿宋" w:eastAsia="仿宋" w:hAnsi="仿宋" w:hint="eastAsia"/>
          <w:sz w:val="32"/>
          <w:szCs w:val="32"/>
          <w:shd w:val="clear" w:color="auto" w:fill="FFFFFF"/>
        </w:rPr>
        <w:t>组织开展医疗器械不良事件监测并依法处置；参与制定经营、使用环节医疗器械监督抽检计划。</w:t>
      </w:r>
    </w:p>
    <w:p w14:paraId="3046FCC1" w14:textId="77777777" w:rsidR="00485CD4" w:rsidRDefault="00000000">
      <w:pPr>
        <w:spacing w:line="560" w:lineRule="exact"/>
        <w:ind w:firstLineChars="200" w:firstLine="640"/>
        <w:rPr>
          <w:rFonts w:ascii="仿宋" w:eastAsia="仿宋" w:hAnsi="仿宋" w:cs="华文仿宋"/>
          <w:sz w:val="32"/>
          <w:szCs w:val="32"/>
        </w:rPr>
      </w:pPr>
      <w:r>
        <w:rPr>
          <w:rFonts w:ascii="仿宋" w:eastAsia="仿宋" w:hAnsi="仿宋" w:cs="楷体" w:hint="eastAsia"/>
          <w:sz w:val="32"/>
          <w:szCs w:val="32"/>
        </w:rPr>
        <w:t>（二十六）化妆品监督管理股。</w:t>
      </w:r>
      <w:r>
        <w:rPr>
          <w:rFonts w:ascii="仿宋" w:eastAsia="仿宋" w:hAnsi="仿宋" w:cs="华文仿宋" w:hint="eastAsia"/>
          <w:sz w:val="32"/>
          <w:szCs w:val="32"/>
        </w:rPr>
        <w:t>拟订化妆品经营监督管理的具体措施、办法并组织实施；监督实施化妆品经营质量</w:t>
      </w:r>
      <w:r>
        <w:rPr>
          <w:rFonts w:ascii="仿宋" w:eastAsia="仿宋" w:hAnsi="仿宋" w:cs="华文仿宋" w:hint="eastAsia"/>
          <w:sz w:val="32"/>
          <w:szCs w:val="32"/>
        </w:rPr>
        <w:lastRenderedPageBreak/>
        <w:t>管理规范；组织实施和指导化妆品经营、使用环节监督检查；组织开展化妆品经营环节不良反应监测并依法处置；参与制定经营环节化妆品监督抽检和风险监测计划。</w:t>
      </w:r>
    </w:p>
    <w:p w14:paraId="2E5B399A" w14:textId="77777777" w:rsidR="00485CD4" w:rsidRDefault="00000000">
      <w:pPr>
        <w:spacing w:line="560" w:lineRule="exact"/>
        <w:ind w:firstLineChars="200" w:firstLine="640"/>
        <w:rPr>
          <w:rFonts w:ascii="仿宋" w:eastAsia="仿宋" w:hAnsi="仿宋" w:cs="华文仿宋"/>
          <w:sz w:val="32"/>
          <w:szCs w:val="32"/>
        </w:rPr>
      </w:pPr>
      <w:r>
        <w:rPr>
          <w:rFonts w:ascii="仿宋" w:eastAsia="仿宋" w:hAnsi="仿宋" w:cs="楷体" w:hint="eastAsia"/>
          <w:sz w:val="32"/>
          <w:szCs w:val="32"/>
        </w:rPr>
        <w:t>（二十七）知识产权工作股（</w:t>
      </w:r>
      <w:r>
        <w:rPr>
          <w:rFonts w:ascii="仿宋" w:eastAsia="仿宋" w:hAnsi="仿宋" w:cs="华文仿宋" w:hint="eastAsia"/>
          <w:sz w:val="32"/>
          <w:szCs w:val="32"/>
        </w:rPr>
        <w:t>打击侵犯知识产权和制售假冒伪劣商品工作领导小组办公室</w:t>
      </w:r>
      <w:r>
        <w:rPr>
          <w:rFonts w:ascii="仿宋" w:eastAsia="仿宋" w:hAnsi="仿宋" w:cs="楷体" w:hint="eastAsia"/>
          <w:sz w:val="32"/>
          <w:szCs w:val="32"/>
        </w:rPr>
        <w:t>）。</w:t>
      </w:r>
      <w:r>
        <w:rPr>
          <w:rFonts w:ascii="仿宋" w:eastAsia="仿宋" w:hAnsi="仿宋" w:cs="华文仿宋" w:hint="eastAsia"/>
          <w:sz w:val="32"/>
          <w:szCs w:val="32"/>
        </w:rPr>
        <w:t>拟订实施知识产权战略和建设知识产权强区的政策规划；协调指导区域和企事业单位知识产权工作；指导知识产权运营、审查评议和军民融合工作；拟订实施知识产权激励奖励和转化运用的政策措施；承担全区知识产权服务业发展与监管工作；指导商标注册、专利申请和原产地地理标志申请相关前置服务工作。拟订保护商标、专利、原产地地理标志等知识产权制度措施并组织实施；承担全区知识产权保护体系建设工作；牵头建立知识产权保护协调和执法协作机制；承担指导全区专利、商标、原产地地理标志等知识产权保护及争议处理、维权援助和纠纷调处工作；承担商标、专利执法工作；承担原产地地理标志、特殊标志等官方标志保护工作；组织指导知识产权预警和涉外保护工作；组织指导全区打击侵犯知识产权和制售假冒伪劣商品工作，开展有关专项打假活动。</w:t>
      </w:r>
    </w:p>
    <w:p w14:paraId="7CBD9957" w14:textId="77777777" w:rsidR="00485CD4" w:rsidRDefault="00000000">
      <w:pPr>
        <w:spacing w:line="560" w:lineRule="exact"/>
        <w:ind w:firstLineChars="200" w:firstLine="640"/>
        <w:rPr>
          <w:rFonts w:ascii="仿宋" w:eastAsia="仿宋" w:hAnsi="仿宋" w:cs="华文仿宋"/>
          <w:sz w:val="32"/>
          <w:szCs w:val="32"/>
        </w:rPr>
      </w:pPr>
      <w:r>
        <w:rPr>
          <w:rFonts w:ascii="仿宋" w:eastAsia="仿宋" w:hAnsi="仿宋" w:cs="楷体" w:hint="eastAsia"/>
          <w:sz w:val="32"/>
          <w:szCs w:val="32"/>
        </w:rPr>
        <w:t>（二十八）价格监督检查股。</w:t>
      </w:r>
      <w:r>
        <w:rPr>
          <w:rFonts w:ascii="仿宋" w:eastAsia="仿宋" w:hAnsi="仿宋" w:cs="华文仿宋" w:hint="eastAsia"/>
          <w:sz w:val="32"/>
          <w:szCs w:val="32"/>
        </w:rPr>
        <w:t>拟订全区有关价格收费监督检查的制度措施；组织实施全区商品价格、服务价格以及国家机关、事业性收费的监督检查工作；组织指导查处价格收费违法违规行为。</w:t>
      </w:r>
    </w:p>
    <w:p w14:paraId="10B09AFD" w14:textId="77777777" w:rsidR="00485CD4" w:rsidRDefault="00000000">
      <w:pPr>
        <w:spacing w:line="560" w:lineRule="exact"/>
        <w:ind w:firstLineChars="200" w:firstLine="640"/>
        <w:rPr>
          <w:rFonts w:ascii="仿宋" w:eastAsia="仿宋" w:hAnsi="仿宋" w:cs="华文仿宋"/>
          <w:sz w:val="32"/>
          <w:szCs w:val="32"/>
        </w:rPr>
      </w:pPr>
      <w:r>
        <w:rPr>
          <w:rFonts w:ascii="仿宋" w:eastAsia="仿宋" w:hAnsi="仿宋" w:cs="楷体" w:hint="eastAsia"/>
          <w:sz w:val="32"/>
          <w:szCs w:val="32"/>
        </w:rPr>
        <w:t>（二十九）信访室。</w:t>
      </w:r>
      <w:r>
        <w:rPr>
          <w:rFonts w:ascii="仿宋" w:eastAsia="仿宋" w:hAnsi="仿宋" w:cs="华文仿宋" w:hint="eastAsia"/>
          <w:sz w:val="32"/>
          <w:szCs w:val="32"/>
        </w:rPr>
        <w:t>按规定接待、处理群众来信来访</w:t>
      </w:r>
      <w:hyperlink r:id="rId5" w:tgtFrame="_blank" w:history="1">
        <w:r>
          <w:rPr>
            <w:rFonts w:ascii="仿宋" w:eastAsia="仿宋" w:hAnsi="仿宋" w:cs="华文仿宋" w:hint="eastAsia"/>
            <w:sz w:val="32"/>
            <w:szCs w:val="32"/>
          </w:rPr>
          <w:t>事项</w:t>
        </w:r>
      </w:hyperlink>
      <w:r>
        <w:rPr>
          <w:rFonts w:ascii="仿宋" w:eastAsia="仿宋" w:hAnsi="仿宋" w:cs="华文仿宋" w:hint="eastAsia"/>
          <w:sz w:val="32"/>
          <w:szCs w:val="32"/>
        </w:rPr>
        <w:t>，保证信访渠道畅通；反映来信来访中提出的重要建议、</w:t>
      </w:r>
      <w:r>
        <w:rPr>
          <w:rFonts w:ascii="仿宋" w:eastAsia="仿宋" w:hAnsi="仿宋" w:cs="华文仿宋" w:hint="eastAsia"/>
          <w:sz w:val="32"/>
          <w:szCs w:val="32"/>
        </w:rPr>
        <w:lastRenderedPageBreak/>
        <w:t>意见和问题，提出有关的建议；承办上级信访</w:t>
      </w:r>
      <w:hyperlink r:id="rId6" w:tgtFrame="_blank" w:history="1">
        <w:r>
          <w:rPr>
            <w:rFonts w:ascii="仿宋" w:eastAsia="仿宋" w:hAnsi="仿宋" w:cs="华文仿宋" w:hint="eastAsia"/>
            <w:sz w:val="32"/>
            <w:szCs w:val="32"/>
          </w:rPr>
          <w:t>部门</w:t>
        </w:r>
      </w:hyperlink>
      <w:r>
        <w:rPr>
          <w:rFonts w:ascii="仿宋" w:eastAsia="仿宋" w:hAnsi="仿宋" w:cs="华文仿宋" w:hint="eastAsia"/>
          <w:sz w:val="32"/>
          <w:szCs w:val="32"/>
        </w:rPr>
        <w:t>和</w:t>
      </w:r>
      <w:hyperlink r:id="rId7" w:tgtFrame="_blank" w:history="1">
        <w:r>
          <w:rPr>
            <w:rFonts w:ascii="仿宋" w:eastAsia="仿宋" w:hAnsi="仿宋" w:cs="华文仿宋" w:hint="eastAsia"/>
            <w:sz w:val="32"/>
            <w:szCs w:val="32"/>
          </w:rPr>
          <w:t>领导</w:t>
        </w:r>
      </w:hyperlink>
      <w:r>
        <w:rPr>
          <w:rFonts w:ascii="仿宋" w:eastAsia="仿宋" w:hAnsi="仿宋" w:cs="华文仿宋" w:hint="eastAsia"/>
          <w:sz w:val="32"/>
          <w:szCs w:val="32"/>
        </w:rPr>
        <w:t>交办的信访事项，督促检查领导有关交办、批示件的落实情况。</w:t>
      </w:r>
      <w:r>
        <w:rPr>
          <w:rFonts w:ascii="仿宋" w:eastAsia="仿宋" w:hAnsi="仿宋" w:cs="华文仿宋"/>
          <w:sz w:val="32"/>
          <w:szCs w:val="32"/>
        </w:rPr>
        <w:br/>
      </w:r>
      <w:r>
        <w:rPr>
          <w:rFonts w:ascii="仿宋" w:eastAsia="仿宋" w:hAnsi="仿宋" w:cs="华文仿宋" w:hint="eastAsia"/>
          <w:sz w:val="32"/>
          <w:szCs w:val="32"/>
        </w:rPr>
        <w:t xml:space="preserve">    </w:t>
      </w:r>
      <w:r>
        <w:rPr>
          <w:rFonts w:ascii="仿宋" w:eastAsia="仿宋" w:hAnsi="仿宋" w:cs="楷体" w:hint="eastAsia"/>
          <w:sz w:val="32"/>
          <w:szCs w:val="32"/>
        </w:rPr>
        <w:t>机关党委。</w:t>
      </w:r>
      <w:r>
        <w:rPr>
          <w:rFonts w:ascii="仿宋" w:eastAsia="仿宋" w:hAnsi="仿宋" w:cs="华文仿宋" w:hint="eastAsia"/>
          <w:sz w:val="32"/>
          <w:szCs w:val="32"/>
        </w:rPr>
        <w:t>负责机关和直属单位的党群等工作。</w:t>
      </w:r>
    </w:p>
    <w:p w14:paraId="6236A377" w14:textId="77777777" w:rsidR="00485CD4" w:rsidRDefault="00000000">
      <w:pPr>
        <w:spacing w:line="560" w:lineRule="exact"/>
        <w:ind w:firstLineChars="200" w:firstLine="640"/>
        <w:rPr>
          <w:rFonts w:ascii="仿宋" w:eastAsia="仿宋" w:hAnsi="仿宋" w:cs="华文仿宋"/>
          <w:sz w:val="32"/>
          <w:szCs w:val="32"/>
        </w:rPr>
      </w:pPr>
      <w:r>
        <w:rPr>
          <w:rFonts w:ascii="仿宋" w:eastAsia="仿宋" w:hAnsi="仿宋" w:cs="楷体" w:hint="eastAsia"/>
          <w:sz w:val="32"/>
          <w:szCs w:val="32"/>
        </w:rPr>
        <w:t>离退休干部工作股。</w:t>
      </w:r>
      <w:r>
        <w:rPr>
          <w:rFonts w:ascii="仿宋" w:eastAsia="仿宋" w:hAnsi="仿宋" w:cs="华文仿宋" w:hint="eastAsia"/>
          <w:sz w:val="32"/>
          <w:szCs w:val="32"/>
        </w:rPr>
        <w:t>负责机关离退休干部工作；指导直属单位的离退休干部工作。</w:t>
      </w:r>
    </w:p>
    <w:p w14:paraId="6529F7FA" w14:textId="77777777" w:rsidR="00485CD4" w:rsidRDefault="00000000">
      <w:pPr>
        <w:ind w:firstLineChars="200" w:firstLine="640"/>
        <w:rPr>
          <w:rFonts w:ascii="仿宋" w:eastAsia="仿宋" w:hAnsi="仿宋" w:cs="华文仿宋"/>
          <w:sz w:val="32"/>
          <w:szCs w:val="32"/>
        </w:rPr>
      </w:pPr>
      <w:r>
        <w:rPr>
          <w:rFonts w:ascii="仿宋" w:eastAsia="仿宋" w:hAnsi="仿宋" w:cs="华文仿宋" w:hint="eastAsia"/>
          <w:sz w:val="32"/>
          <w:szCs w:val="32"/>
        </w:rPr>
        <w:t xml:space="preserve"> 区市场监督管理局机关行政编制181名。暂核定局长1名、副局长3名，总检验师、食品安全总监、药品安全总监各1名；正股领导职数43名(含正股级市场稽查专员11名，总工程师1名，机关党委专职副书记、离退休干部股长各1名)、副股级领导职数29名。</w:t>
      </w:r>
    </w:p>
    <w:p w14:paraId="161B134E" w14:textId="77777777" w:rsidR="00485CD4" w:rsidRDefault="00000000">
      <w:pPr>
        <w:pStyle w:val="a7"/>
        <w:spacing w:line="360" w:lineRule="auto"/>
        <w:rPr>
          <w:rFonts w:ascii="仿宋" w:eastAsia="仿宋" w:hAnsi="仿宋" w:cs="Arial"/>
          <w:b/>
          <w:color w:val="000000"/>
          <w:sz w:val="32"/>
          <w:szCs w:val="32"/>
        </w:rPr>
      </w:pPr>
      <w:r>
        <w:rPr>
          <w:rFonts w:ascii="仿宋" w:eastAsia="仿宋" w:hAnsi="仿宋" w:cs="Arial" w:hint="eastAsia"/>
          <w:b/>
          <w:color w:val="000000"/>
          <w:sz w:val="32"/>
          <w:szCs w:val="32"/>
        </w:rPr>
        <w:t>三、部门预算单位构成</w:t>
      </w:r>
    </w:p>
    <w:p w14:paraId="27C056E0" w14:textId="77777777" w:rsidR="00485CD4" w:rsidRDefault="00000000">
      <w:pPr>
        <w:pStyle w:val="a7"/>
        <w:spacing w:line="360" w:lineRule="auto"/>
        <w:ind w:firstLine="645"/>
        <w:rPr>
          <w:rFonts w:ascii="仿宋" w:eastAsia="仿宋" w:hAnsi="仿宋" w:cs="Arial"/>
          <w:color w:val="000000"/>
          <w:sz w:val="32"/>
          <w:szCs w:val="32"/>
        </w:rPr>
      </w:pPr>
      <w:r>
        <w:rPr>
          <w:rFonts w:ascii="仿宋" w:eastAsia="仿宋" w:hAnsi="仿宋" w:cs="Arial" w:hint="eastAsia"/>
          <w:color w:val="000000"/>
          <w:sz w:val="32"/>
          <w:szCs w:val="32"/>
        </w:rPr>
        <w:t>根据部门预算管理有关规定，本预算为汇总预算，纳入信阳市平桥区市场监督管理局2022年度</w:t>
      </w:r>
      <w:r>
        <w:rPr>
          <w:rFonts w:ascii="仿宋" w:eastAsia="仿宋" w:hAnsi="仿宋" w:cs="Arial"/>
          <w:color w:val="000000"/>
          <w:sz w:val="32"/>
          <w:szCs w:val="32"/>
        </w:rPr>
        <w:t>部门预算</w:t>
      </w:r>
      <w:r>
        <w:rPr>
          <w:rFonts w:ascii="仿宋" w:eastAsia="仿宋" w:hAnsi="仿宋" w:cs="Arial" w:hint="eastAsia"/>
          <w:color w:val="000000"/>
          <w:sz w:val="32"/>
          <w:szCs w:val="32"/>
        </w:rPr>
        <w:t>编制范围的单位共1个:信阳市平桥区市场监督管理局。</w:t>
      </w:r>
    </w:p>
    <w:p w14:paraId="18D1AA6A" w14:textId="77777777" w:rsidR="00485CD4" w:rsidRDefault="00485CD4">
      <w:pPr>
        <w:pStyle w:val="a7"/>
        <w:spacing w:line="360" w:lineRule="auto"/>
        <w:jc w:val="both"/>
        <w:rPr>
          <w:rStyle w:val="a8"/>
          <w:rFonts w:ascii="黑体" w:eastAsia="黑体" w:hAnsi="黑体" w:cs="Arial"/>
          <w:color w:val="000000"/>
          <w:sz w:val="48"/>
          <w:szCs w:val="48"/>
        </w:rPr>
      </w:pPr>
    </w:p>
    <w:p w14:paraId="3E837295" w14:textId="77777777" w:rsidR="00485CD4" w:rsidRDefault="00485CD4">
      <w:pPr>
        <w:pStyle w:val="a7"/>
        <w:spacing w:line="360" w:lineRule="auto"/>
        <w:jc w:val="center"/>
        <w:rPr>
          <w:rStyle w:val="a8"/>
          <w:rFonts w:ascii="黑体" w:eastAsia="黑体" w:hAnsi="黑体" w:cs="Arial"/>
          <w:color w:val="000000"/>
          <w:sz w:val="48"/>
          <w:szCs w:val="48"/>
        </w:rPr>
      </w:pPr>
    </w:p>
    <w:p w14:paraId="53CFA24F" w14:textId="77777777" w:rsidR="00485CD4" w:rsidRDefault="00485CD4">
      <w:pPr>
        <w:pStyle w:val="a7"/>
        <w:spacing w:line="360" w:lineRule="auto"/>
        <w:jc w:val="center"/>
        <w:rPr>
          <w:rStyle w:val="a8"/>
          <w:rFonts w:ascii="黑体" w:eastAsia="黑体" w:hAnsi="黑体" w:cs="Arial"/>
          <w:color w:val="000000"/>
          <w:sz w:val="48"/>
          <w:szCs w:val="48"/>
        </w:rPr>
      </w:pPr>
    </w:p>
    <w:p w14:paraId="5F9284EB" w14:textId="77777777" w:rsidR="00485CD4" w:rsidRDefault="00485CD4">
      <w:pPr>
        <w:pStyle w:val="a7"/>
        <w:spacing w:line="360" w:lineRule="auto"/>
        <w:jc w:val="center"/>
        <w:rPr>
          <w:rStyle w:val="a8"/>
          <w:rFonts w:ascii="黑体" w:eastAsia="黑体" w:hAnsi="黑体" w:cs="Arial"/>
          <w:color w:val="000000"/>
          <w:sz w:val="48"/>
          <w:szCs w:val="48"/>
        </w:rPr>
      </w:pPr>
    </w:p>
    <w:p w14:paraId="13020B82" w14:textId="77777777" w:rsidR="00485CD4" w:rsidRDefault="00485CD4">
      <w:pPr>
        <w:pStyle w:val="a7"/>
        <w:spacing w:line="360" w:lineRule="auto"/>
        <w:jc w:val="both"/>
        <w:rPr>
          <w:rStyle w:val="a8"/>
          <w:rFonts w:ascii="黑体" w:eastAsia="黑体" w:hAnsi="黑体" w:cs="Arial"/>
          <w:color w:val="000000"/>
          <w:sz w:val="48"/>
          <w:szCs w:val="48"/>
        </w:rPr>
      </w:pPr>
    </w:p>
    <w:p w14:paraId="50802F6D" w14:textId="77777777" w:rsidR="00485CD4" w:rsidRDefault="00000000">
      <w:pPr>
        <w:pStyle w:val="a7"/>
        <w:spacing w:line="360" w:lineRule="auto"/>
        <w:jc w:val="center"/>
        <w:rPr>
          <w:rFonts w:ascii="仿宋" w:eastAsia="仿宋" w:hAnsi="仿宋" w:cs="仿宋"/>
          <w:color w:val="000000"/>
          <w:sz w:val="48"/>
          <w:szCs w:val="48"/>
        </w:rPr>
      </w:pPr>
      <w:r>
        <w:rPr>
          <w:rStyle w:val="a8"/>
          <w:rFonts w:ascii="仿宋" w:eastAsia="仿宋" w:hAnsi="仿宋" w:cs="仿宋" w:hint="eastAsia"/>
          <w:color w:val="000000"/>
          <w:sz w:val="48"/>
          <w:szCs w:val="48"/>
        </w:rPr>
        <w:lastRenderedPageBreak/>
        <w:t>第二部分</w:t>
      </w:r>
    </w:p>
    <w:p w14:paraId="60A84116" w14:textId="77777777" w:rsidR="00485CD4" w:rsidRDefault="00000000">
      <w:pPr>
        <w:pStyle w:val="a7"/>
        <w:spacing w:line="360" w:lineRule="auto"/>
        <w:jc w:val="center"/>
        <w:rPr>
          <w:rStyle w:val="a8"/>
          <w:rFonts w:ascii="仿宋" w:eastAsia="仿宋" w:hAnsi="仿宋" w:cs="仿宋"/>
          <w:color w:val="000000"/>
          <w:sz w:val="48"/>
          <w:szCs w:val="48"/>
        </w:rPr>
      </w:pPr>
      <w:r>
        <w:rPr>
          <w:rStyle w:val="a8"/>
          <w:rFonts w:ascii="仿宋" w:eastAsia="仿宋" w:hAnsi="仿宋" w:cs="仿宋" w:hint="eastAsia"/>
          <w:color w:val="000000"/>
          <w:sz w:val="48"/>
          <w:szCs w:val="48"/>
        </w:rPr>
        <w:t>信阳市平桥区市场监督管理局</w:t>
      </w:r>
    </w:p>
    <w:p w14:paraId="31D5D6B0" w14:textId="77777777" w:rsidR="00485CD4" w:rsidRDefault="00000000">
      <w:pPr>
        <w:pStyle w:val="a7"/>
        <w:spacing w:line="360" w:lineRule="auto"/>
        <w:jc w:val="center"/>
        <w:rPr>
          <w:rStyle w:val="a8"/>
          <w:rFonts w:ascii="黑体" w:eastAsia="黑体" w:hAnsi="黑体" w:cs="Arial"/>
          <w:b w:val="0"/>
          <w:color w:val="000000"/>
          <w:sz w:val="32"/>
          <w:szCs w:val="32"/>
        </w:rPr>
      </w:pPr>
      <w:r>
        <w:rPr>
          <w:rStyle w:val="a8"/>
          <w:rFonts w:ascii="仿宋" w:eastAsia="仿宋" w:hAnsi="仿宋" w:cs="仿宋" w:hint="eastAsia"/>
          <w:color w:val="000000"/>
          <w:sz w:val="48"/>
          <w:szCs w:val="48"/>
        </w:rPr>
        <w:t>2022年度部门预算情况说明</w:t>
      </w:r>
      <w:r>
        <w:rPr>
          <w:rFonts w:ascii="仿宋" w:eastAsia="仿宋" w:hAnsi="仿宋" w:cs="仿宋" w:hint="eastAsia"/>
          <w:color w:val="000000"/>
          <w:sz w:val="48"/>
          <w:szCs w:val="48"/>
        </w:rPr>
        <w:t xml:space="preserve">　</w:t>
      </w:r>
      <w:r>
        <w:rPr>
          <w:rStyle w:val="a8"/>
          <w:rFonts w:cs="Arial"/>
          <w:color w:val="000000"/>
          <w:sz w:val="32"/>
          <w:szCs w:val="32"/>
        </w:rPr>
        <w:t xml:space="preserve">　</w:t>
      </w:r>
    </w:p>
    <w:p w14:paraId="7399F4C7" w14:textId="77777777" w:rsidR="00485CD4" w:rsidRDefault="00485CD4">
      <w:pPr>
        <w:pStyle w:val="a7"/>
        <w:spacing w:line="360" w:lineRule="auto"/>
        <w:rPr>
          <w:rStyle w:val="a8"/>
          <w:rFonts w:ascii="黑体" w:eastAsia="黑体" w:hAnsi="黑体" w:cs="Arial"/>
          <w:b w:val="0"/>
          <w:color w:val="000000"/>
          <w:sz w:val="32"/>
          <w:szCs w:val="32"/>
        </w:rPr>
      </w:pPr>
    </w:p>
    <w:p w14:paraId="74506423" w14:textId="77777777" w:rsidR="00485CD4" w:rsidRDefault="00000000">
      <w:pPr>
        <w:pStyle w:val="a7"/>
        <w:spacing w:line="360" w:lineRule="auto"/>
        <w:rPr>
          <w:rFonts w:ascii="黑体" w:eastAsia="黑体" w:hAnsi="黑体" w:cs="Arial"/>
          <w:b/>
          <w:color w:val="000000"/>
          <w:sz w:val="32"/>
          <w:szCs w:val="32"/>
        </w:rPr>
      </w:pPr>
      <w:r>
        <w:rPr>
          <w:rStyle w:val="a8"/>
          <w:rFonts w:ascii="黑体" w:eastAsia="黑体" w:hAnsi="黑体" w:cs="Arial"/>
          <w:b w:val="0"/>
          <w:color w:val="000000"/>
          <w:sz w:val="32"/>
          <w:szCs w:val="32"/>
        </w:rPr>
        <w:t>一、收入支出预算总体情况说明</w:t>
      </w:r>
    </w:p>
    <w:p w14:paraId="4B1E77A5" w14:textId="77777777" w:rsidR="00485CD4" w:rsidRDefault="00000000">
      <w:pPr>
        <w:pStyle w:val="a7"/>
        <w:spacing w:line="360" w:lineRule="auto"/>
        <w:ind w:firstLineChars="200" w:firstLine="640"/>
        <w:rPr>
          <w:rFonts w:ascii="仿宋" w:eastAsia="仿宋" w:hAnsi="仿宋" w:cs="Arial"/>
          <w:sz w:val="32"/>
          <w:szCs w:val="32"/>
        </w:rPr>
      </w:pPr>
      <w:r>
        <w:rPr>
          <w:rFonts w:ascii="仿宋" w:eastAsia="仿宋" w:hAnsi="仿宋" w:cs="Arial" w:hint="eastAsia"/>
          <w:sz w:val="32"/>
          <w:szCs w:val="32"/>
        </w:rPr>
        <w:t>信阳市平桥区市场监督管理局</w:t>
      </w:r>
      <w:r>
        <w:rPr>
          <w:rFonts w:ascii="仿宋" w:eastAsia="仿宋" w:hAnsi="仿宋" w:cs="Arial"/>
          <w:sz w:val="32"/>
          <w:szCs w:val="32"/>
        </w:rPr>
        <w:t>20</w:t>
      </w:r>
      <w:r>
        <w:rPr>
          <w:rFonts w:ascii="仿宋" w:eastAsia="仿宋" w:hAnsi="仿宋" w:cs="Arial" w:hint="eastAsia"/>
          <w:sz w:val="32"/>
          <w:szCs w:val="32"/>
        </w:rPr>
        <w:t>22</w:t>
      </w:r>
      <w:r>
        <w:rPr>
          <w:rFonts w:ascii="仿宋" w:eastAsia="仿宋" w:hAnsi="仿宋" w:cs="Arial"/>
          <w:sz w:val="32"/>
          <w:szCs w:val="32"/>
        </w:rPr>
        <w:t>年收入总</w:t>
      </w:r>
      <w:r>
        <w:rPr>
          <w:rFonts w:ascii="仿宋" w:eastAsia="仿宋" w:hAnsi="仿宋" w:cs="Arial" w:hint="eastAsia"/>
          <w:sz w:val="32"/>
          <w:szCs w:val="32"/>
        </w:rPr>
        <w:t>计2180.66</w:t>
      </w:r>
      <w:r>
        <w:rPr>
          <w:rFonts w:ascii="仿宋" w:eastAsia="仿宋" w:hAnsi="仿宋" w:cs="Arial"/>
          <w:sz w:val="32"/>
          <w:szCs w:val="32"/>
        </w:rPr>
        <w:t>万元，支出总计</w:t>
      </w:r>
      <w:r>
        <w:rPr>
          <w:rFonts w:ascii="仿宋" w:eastAsia="仿宋" w:hAnsi="仿宋" w:cs="Arial" w:hint="eastAsia"/>
          <w:sz w:val="32"/>
          <w:szCs w:val="32"/>
        </w:rPr>
        <w:t>2180.66</w:t>
      </w:r>
      <w:r>
        <w:rPr>
          <w:rFonts w:ascii="仿宋" w:eastAsia="仿宋" w:hAnsi="仿宋" w:cs="Arial"/>
          <w:sz w:val="32"/>
          <w:szCs w:val="32"/>
        </w:rPr>
        <w:t>万元</w:t>
      </w:r>
      <w:r>
        <w:rPr>
          <w:rFonts w:ascii="仿宋" w:eastAsia="仿宋" w:hAnsi="仿宋" w:cs="Arial" w:hint="eastAsia"/>
          <w:sz w:val="32"/>
          <w:szCs w:val="32"/>
        </w:rPr>
        <w:t>。</w:t>
      </w:r>
      <w:r>
        <w:rPr>
          <w:rFonts w:ascii="仿宋" w:eastAsia="仿宋" w:hAnsi="仿宋" w:cs="Arial"/>
          <w:sz w:val="32"/>
          <w:szCs w:val="32"/>
        </w:rPr>
        <w:t>与20</w:t>
      </w:r>
      <w:r>
        <w:rPr>
          <w:rFonts w:ascii="仿宋" w:eastAsia="仿宋" w:hAnsi="仿宋" w:cs="Arial" w:hint="eastAsia"/>
          <w:sz w:val="32"/>
          <w:szCs w:val="32"/>
        </w:rPr>
        <w:t>21</w:t>
      </w:r>
      <w:r>
        <w:rPr>
          <w:rFonts w:ascii="仿宋" w:eastAsia="仿宋" w:hAnsi="仿宋" w:cs="Arial"/>
          <w:sz w:val="32"/>
          <w:szCs w:val="32"/>
        </w:rPr>
        <w:t>年相比，收入</w:t>
      </w:r>
      <w:r>
        <w:rPr>
          <w:rFonts w:ascii="仿宋" w:eastAsia="仿宋" w:hAnsi="仿宋" w:cs="Arial" w:hint="eastAsia"/>
          <w:sz w:val="32"/>
          <w:szCs w:val="32"/>
        </w:rPr>
        <w:t>、支出均</w:t>
      </w:r>
      <w:r>
        <w:rPr>
          <w:rFonts w:ascii="仿宋" w:eastAsia="仿宋" w:hAnsi="仿宋" w:cs="Arial"/>
          <w:sz w:val="32"/>
          <w:szCs w:val="32"/>
        </w:rPr>
        <w:t>增加</w:t>
      </w:r>
      <w:r>
        <w:rPr>
          <w:rFonts w:ascii="仿宋" w:eastAsia="仿宋" w:hAnsi="仿宋" w:cs="Arial" w:hint="eastAsia"/>
          <w:sz w:val="32"/>
          <w:szCs w:val="32"/>
        </w:rPr>
        <w:t>90.44</w:t>
      </w:r>
      <w:r>
        <w:rPr>
          <w:rFonts w:ascii="仿宋" w:eastAsia="仿宋" w:hAnsi="仿宋" w:cs="Arial"/>
          <w:sz w:val="32"/>
          <w:szCs w:val="32"/>
        </w:rPr>
        <w:t>万元，增长</w:t>
      </w:r>
      <w:r>
        <w:rPr>
          <w:rFonts w:ascii="仿宋" w:eastAsia="仿宋" w:hAnsi="仿宋" w:cs="Arial" w:hint="eastAsia"/>
          <w:sz w:val="32"/>
          <w:szCs w:val="32"/>
        </w:rPr>
        <w:t>4.15</w:t>
      </w:r>
      <w:r>
        <w:rPr>
          <w:rFonts w:ascii="仿宋" w:eastAsia="仿宋" w:hAnsi="仿宋" w:cs="Arial"/>
          <w:sz w:val="32"/>
          <w:szCs w:val="32"/>
        </w:rPr>
        <w:t>%</w:t>
      </w:r>
      <w:r>
        <w:rPr>
          <w:rFonts w:ascii="仿宋" w:eastAsia="仿宋" w:hAnsi="仿宋" w:cs="Arial" w:hint="eastAsia"/>
          <w:sz w:val="32"/>
          <w:szCs w:val="32"/>
        </w:rPr>
        <w:t>。预算收支数较上年增加的</w:t>
      </w:r>
      <w:r>
        <w:rPr>
          <w:rFonts w:ascii="仿宋" w:eastAsia="仿宋" w:hAnsi="仿宋" w:cs="Arial"/>
          <w:sz w:val="32"/>
          <w:szCs w:val="32"/>
        </w:rPr>
        <w:t>主要原因是：人员工资、</w:t>
      </w:r>
      <w:r>
        <w:rPr>
          <w:rFonts w:ascii="仿宋" w:eastAsia="仿宋" w:hAnsi="仿宋" w:cs="Arial" w:hint="eastAsia"/>
          <w:sz w:val="32"/>
          <w:szCs w:val="32"/>
        </w:rPr>
        <w:t>各项社保缴费、</w:t>
      </w:r>
      <w:r>
        <w:rPr>
          <w:rFonts w:ascii="仿宋" w:eastAsia="仿宋" w:hAnsi="仿宋" w:cs="Arial"/>
          <w:sz w:val="32"/>
          <w:szCs w:val="32"/>
        </w:rPr>
        <w:t>住房公积金的增加</w:t>
      </w:r>
      <w:r>
        <w:rPr>
          <w:rFonts w:ascii="仿宋" w:eastAsia="仿宋" w:hAnsi="仿宋" w:cs="Arial" w:hint="eastAsia"/>
          <w:sz w:val="32"/>
          <w:szCs w:val="32"/>
        </w:rPr>
        <w:t>。</w:t>
      </w:r>
      <w:r>
        <w:rPr>
          <w:rFonts w:ascii="仿宋" w:eastAsia="仿宋" w:hAnsi="仿宋" w:cs="Arial"/>
          <w:sz w:val="32"/>
          <w:szCs w:val="32"/>
        </w:rPr>
        <w:t xml:space="preserve"> </w:t>
      </w:r>
    </w:p>
    <w:p w14:paraId="6AE0C231" w14:textId="77777777" w:rsidR="00485CD4" w:rsidRDefault="00000000">
      <w:pPr>
        <w:pStyle w:val="a7"/>
        <w:spacing w:line="360" w:lineRule="auto"/>
        <w:rPr>
          <w:rFonts w:ascii="黑体" w:eastAsia="黑体" w:hAnsi="黑体" w:cs="Arial"/>
          <w:sz w:val="32"/>
          <w:szCs w:val="32"/>
        </w:rPr>
      </w:pPr>
      <w:r>
        <w:rPr>
          <w:rStyle w:val="a8"/>
          <w:rFonts w:ascii="黑体" w:eastAsia="黑体" w:hAnsi="黑体" w:cs="Arial"/>
          <w:b w:val="0"/>
          <w:color w:val="000000"/>
          <w:sz w:val="32"/>
          <w:szCs w:val="32"/>
        </w:rPr>
        <w:t>二、收入预算总体情况说明</w:t>
      </w:r>
    </w:p>
    <w:p w14:paraId="4B86B60E" w14:textId="77777777" w:rsidR="00485CD4" w:rsidRDefault="00000000">
      <w:pPr>
        <w:pStyle w:val="a7"/>
        <w:spacing w:line="360" w:lineRule="auto"/>
        <w:rPr>
          <w:rFonts w:ascii="仿宋" w:eastAsia="仿宋" w:hAnsi="仿宋" w:cs="Arial"/>
          <w:b/>
          <w:sz w:val="32"/>
          <w:szCs w:val="32"/>
        </w:rPr>
      </w:pPr>
      <w:r>
        <w:rPr>
          <w:rFonts w:cs="Arial"/>
          <w:color w:val="000000"/>
          <w:sz w:val="32"/>
          <w:szCs w:val="32"/>
        </w:rPr>
        <w:t xml:space="preserve">　</w:t>
      </w:r>
      <w:r>
        <w:rPr>
          <w:rFonts w:ascii="仿宋" w:eastAsia="仿宋" w:hAnsi="仿宋" w:cs="Arial"/>
          <w:sz w:val="32"/>
          <w:szCs w:val="32"/>
        </w:rPr>
        <w:t xml:space="preserve">　</w:t>
      </w:r>
      <w:r>
        <w:rPr>
          <w:rFonts w:ascii="仿宋" w:eastAsia="仿宋" w:hAnsi="仿宋" w:cs="Arial" w:hint="eastAsia"/>
          <w:sz w:val="32"/>
          <w:szCs w:val="32"/>
        </w:rPr>
        <w:t>信阳市平桥区市场监督管理局</w:t>
      </w:r>
      <w:r>
        <w:rPr>
          <w:rFonts w:ascii="仿宋" w:eastAsia="仿宋" w:hAnsi="仿宋" w:cs="Arial"/>
          <w:sz w:val="32"/>
          <w:szCs w:val="32"/>
        </w:rPr>
        <w:t>20</w:t>
      </w:r>
      <w:r>
        <w:rPr>
          <w:rFonts w:ascii="仿宋" w:eastAsia="仿宋" w:hAnsi="仿宋" w:cs="Arial" w:hint="eastAsia"/>
          <w:sz w:val="32"/>
          <w:szCs w:val="32"/>
        </w:rPr>
        <w:t>22</w:t>
      </w:r>
      <w:r>
        <w:rPr>
          <w:rFonts w:ascii="仿宋" w:eastAsia="仿宋" w:hAnsi="仿宋" w:cs="Arial"/>
          <w:sz w:val="32"/>
          <w:szCs w:val="32"/>
        </w:rPr>
        <w:t>年收入合计</w:t>
      </w:r>
      <w:r>
        <w:rPr>
          <w:rFonts w:ascii="仿宋" w:eastAsia="仿宋" w:hAnsi="仿宋" w:cs="Arial" w:hint="eastAsia"/>
          <w:sz w:val="32"/>
          <w:szCs w:val="32"/>
        </w:rPr>
        <w:t>2180.66</w:t>
      </w:r>
      <w:r>
        <w:rPr>
          <w:rFonts w:ascii="仿宋" w:eastAsia="仿宋" w:hAnsi="仿宋" w:cs="Arial"/>
          <w:sz w:val="32"/>
          <w:szCs w:val="32"/>
        </w:rPr>
        <w:t>万元，其中一般公共预算</w:t>
      </w:r>
      <w:r>
        <w:rPr>
          <w:rFonts w:ascii="仿宋" w:eastAsia="仿宋" w:hAnsi="仿宋" w:cs="Arial" w:hint="eastAsia"/>
          <w:sz w:val="32"/>
          <w:szCs w:val="32"/>
        </w:rPr>
        <w:t>2180.66</w:t>
      </w:r>
      <w:r>
        <w:rPr>
          <w:rFonts w:ascii="仿宋" w:eastAsia="仿宋" w:hAnsi="仿宋" w:cs="Arial"/>
          <w:sz w:val="32"/>
          <w:szCs w:val="32"/>
        </w:rPr>
        <w:t>万元</w:t>
      </w:r>
      <w:r>
        <w:rPr>
          <w:rFonts w:ascii="仿宋" w:eastAsia="仿宋" w:hAnsi="仿宋" w:cs="Arial" w:hint="eastAsia"/>
          <w:sz w:val="32"/>
          <w:szCs w:val="32"/>
        </w:rPr>
        <w:t>，占比100%，包含专项经费750万元。</w:t>
      </w:r>
    </w:p>
    <w:p w14:paraId="0A03126D" w14:textId="77777777" w:rsidR="00485CD4" w:rsidRDefault="00000000">
      <w:pPr>
        <w:pStyle w:val="a7"/>
        <w:spacing w:line="360" w:lineRule="auto"/>
        <w:rPr>
          <w:rFonts w:ascii="黑体" w:eastAsia="黑体" w:hAnsi="黑体" w:cs="Arial"/>
          <w:b/>
          <w:color w:val="000000"/>
          <w:sz w:val="32"/>
          <w:szCs w:val="32"/>
        </w:rPr>
      </w:pPr>
      <w:r>
        <w:rPr>
          <w:rStyle w:val="a8"/>
          <w:rFonts w:ascii="黑体" w:eastAsia="黑体" w:hAnsi="黑体" w:cs="Arial"/>
          <w:b w:val="0"/>
          <w:color w:val="000000"/>
          <w:sz w:val="32"/>
          <w:szCs w:val="32"/>
        </w:rPr>
        <w:t>三、支出预算总体情况说明</w:t>
      </w:r>
    </w:p>
    <w:p w14:paraId="32E6A32F" w14:textId="77777777" w:rsidR="00485CD4" w:rsidRDefault="00000000">
      <w:pPr>
        <w:pStyle w:val="a7"/>
        <w:spacing w:line="360" w:lineRule="auto"/>
        <w:rPr>
          <w:rFonts w:ascii="仿宋" w:eastAsia="仿宋" w:hAnsi="仿宋" w:cs="Arial"/>
          <w:sz w:val="32"/>
          <w:szCs w:val="32"/>
        </w:rPr>
      </w:pPr>
      <w:r>
        <w:rPr>
          <w:rFonts w:cs="Arial"/>
          <w:color w:val="000000"/>
          <w:sz w:val="32"/>
          <w:szCs w:val="32"/>
        </w:rPr>
        <w:t xml:space="preserve">　　</w:t>
      </w:r>
      <w:r>
        <w:rPr>
          <w:rFonts w:ascii="仿宋" w:eastAsia="仿宋" w:hAnsi="仿宋" w:cs="Arial" w:hint="eastAsia"/>
          <w:sz w:val="32"/>
          <w:szCs w:val="32"/>
        </w:rPr>
        <w:t>信阳市平桥区市场监督管理局</w:t>
      </w:r>
      <w:r>
        <w:rPr>
          <w:rFonts w:ascii="仿宋" w:eastAsia="仿宋" w:hAnsi="仿宋" w:cs="Arial"/>
          <w:sz w:val="32"/>
          <w:szCs w:val="32"/>
        </w:rPr>
        <w:t>20</w:t>
      </w:r>
      <w:r>
        <w:rPr>
          <w:rFonts w:ascii="仿宋" w:eastAsia="仿宋" w:hAnsi="仿宋" w:cs="Arial" w:hint="eastAsia"/>
          <w:sz w:val="32"/>
          <w:szCs w:val="32"/>
        </w:rPr>
        <w:t>22</w:t>
      </w:r>
      <w:r>
        <w:rPr>
          <w:rFonts w:ascii="仿宋" w:eastAsia="仿宋" w:hAnsi="仿宋" w:cs="Arial"/>
          <w:sz w:val="32"/>
          <w:szCs w:val="32"/>
        </w:rPr>
        <w:t>年支出合计</w:t>
      </w:r>
      <w:r>
        <w:rPr>
          <w:rFonts w:ascii="仿宋" w:eastAsia="仿宋" w:hAnsi="仿宋" w:cs="Arial" w:hint="eastAsia"/>
          <w:sz w:val="32"/>
          <w:szCs w:val="32"/>
        </w:rPr>
        <w:t>2180.66</w:t>
      </w:r>
      <w:r>
        <w:rPr>
          <w:rFonts w:ascii="仿宋" w:eastAsia="仿宋" w:hAnsi="仿宋" w:cs="Arial"/>
          <w:sz w:val="32"/>
          <w:szCs w:val="32"/>
        </w:rPr>
        <w:t>万元，其中：基本支出</w:t>
      </w:r>
      <w:r>
        <w:rPr>
          <w:rFonts w:ascii="仿宋" w:eastAsia="仿宋" w:hAnsi="仿宋" w:cs="Arial" w:hint="eastAsia"/>
          <w:sz w:val="32"/>
          <w:szCs w:val="32"/>
        </w:rPr>
        <w:t>1430.66</w:t>
      </w:r>
      <w:r>
        <w:rPr>
          <w:rFonts w:ascii="仿宋" w:eastAsia="仿宋" w:hAnsi="仿宋" w:cs="Arial"/>
          <w:sz w:val="32"/>
          <w:szCs w:val="32"/>
        </w:rPr>
        <w:t>万元，占</w:t>
      </w:r>
      <w:r>
        <w:rPr>
          <w:rFonts w:ascii="仿宋" w:eastAsia="仿宋" w:hAnsi="仿宋" w:cs="Arial" w:hint="eastAsia"/>
          <w:sz w:val="32"/>
          <w:szCs w:val="32"/>
        </w:rPr>
        <w:t>66</w:t>
      </w:r>
      <w:r>
        <w:rPr>
          <w:rFonts w:ascii="仿宋" w:eastAsia="仿宋" w:hAnsi="仿宋" w:cs="Arial"/>
          <w:sz w:val="32"/>
          <w:szCs w:val="32"/>
        </w:rPr>
        <w:t>%；项目支出</w:t>
      </w:r>
      <w:r>
        <w:rPr>
          <w:rFonts w:ascii="仿宋" w:eastAsia="仿宋" w:hAnsi="仿宋" w:cs="Arial" w:hint="eastAsia"/>
          <w:sz w:val="32"/>
          <w:szCs w:val="32"/>
        </w:rPr>
        <w:t>750</w:t>
      </w:r>
      <w:r>
        <w:rPr>
          <w:rFonts w:ascii="仿宋" w:eastAsia="仿宋" w:hAnsi="仿宋" w:cs="Arial"/>
          <w:sz w:val="32"/>
          <w:szCs w:val="32"/>
        </w:rPr>
        <w:t>万元，占</w:t>
      </w:r>
      <w:r>
        <w:rPr>
          <w:rFonts w:ascii="仿宋" w:eastAsia="仿宋" w:hAnsi="仿宋" w:cs="Arial" w:hint="eastAsia"/>
          <w:sz w:val="32"/>
          <w:szCs w:val="32"/>
        </w:rPr>
        <w:t>34</w:t>
      </w:r>
      <w:r>
        <w:rPr>
          <w:rFonts w:ascii="仿宋" w:eastAsia="仿宋" w:hAnsi="仿宋" w:cs="Arial"/>
          <w:sz w:val="32"/>
          <w:szCs w:val="32"/>
        </w:rPr>
        <w:t>%。</w:t>
      </w:r>
    </w:p>
    <w:p w14:paraId="550F15C5" w14:textId="77777777" w:rsidR="00485CD4" w:rsidRDefault="00000000">
      <w:pPr>
        <w:pStyle w:val="a7"/>
        <w:spacing w:line="360" w:lineRule="auto"/>
        <w:rPr>
          <w:rFonts w:ascii="黑体" w:eastAsia="黑体" w:hAnsi="黑体" w:cs="Arial"/>
          <w:b/>
          <w:color w:val="000000"/>
          <w:sz w:val="32"/>
          <w:szCs w:val="32"/>
        </w:rPr>
      </w:pPr>
      <w:r>
        <w:rPr>
          <w:rStyle w:val="a8"/>
          <w:rFonts w:ascii="黑体" w:eastAsia="黑体" w:hAnsi="黑体" w:cs="Arial"/>
          <w:b w:val="0"/>
          <w:color w:val="000000"/>
          <w:sz w:val="32"/>
          <w:szCs w:val="32"/>
        </w:rPr>
        <w:lastRenderedPageBreak/>
        <w:t>四、财政拨款收入支出预算总体情况说明</w:t>
      </w:r>
    </w:p>
    <w:p w14:paraId="3EC2FC49" w14:textId="77777777" w:rsidR="00485CD4" w:rsidRDefault="00000000">
      <w:pPr>
        <w:pStyle w:val="a7"/>
        <w:spacing w:line="360" w:lineRule="auto"/>
        <w:ind w:firstLineChars="200" w:firstLine="640"/>
        <w:rPr>
          <w:rFonts w:ascii="仿宋" w:eastAsia="仿宋" w:hAnsi="仿宋" w:cs="Arial"/>
          <w:sz w:val="32"/>
          <w:szCs w:val="32"/>
        </w:rPr>
      </w:pPr>
      <w:r>
        <w:rPr>
          <w:rFonts w:ascii="仿宋" w:eastAsia="仿宋" w:hAnsi="仿宋" w:cs="Arial" w:hint="eastAsia"/>
          <w:sz w:val="32"/>
          <w:szCs w:val="32"/>
        </w:rPr>
        <w:t>信阳市平桥区市场监督管理局</w:t>
      </w:r>
      <w:r>
        <w:rPr>
          <w:rFonts w:ascii="仿宋" w:eastAsia="仿宋" w:hAnsi="仿宋" w:cs="Arial"/>
          <w:sz w:val="32"/>
          <w:szCs w:val="32"/>
        </w:rPr>
        <w:t>20</w:t>
      </w:r>
      <w:r>
        <w:rPr>
          <w:rFonts w:ascii="仿宋" w:eastAsia="仿宋" w:hAnsi="仿宋" w:cs="Arial" w:hint="eastAsia"/>
          <w:sz w:val="32"/>
          <w:szCs w:val="32"/>
        </w:rPr>
        <w:t>22</w:t>
      </w:r>
      <w:r>
        <w:rPr>
          <w:rFonts w:ascii="仿宋" w:eastAsia="仿宋" w:hAnsi="仿宋" w:cs="Arial"/>
          <w:sz w:val="32"/>
          <w:szCs w:val="32"/>
        </w:rPr>
        <w:t>年</w:t>
      </w:r>
      <w:r>
        <w:rPr>
          <w:rFonts w:ascii="仿宋" w:eastAsia="仿宋" w:hAnsi="仿宋" w:cs="Arial" w:hint="eastAsia"/>
          <w:sz w:val="32"/>
          <w:szCs w:val="32"/>
        </w:rPr>
        <w:t>财政拨款</w:t>
      </w:r>
      <w:r>
        <w:rPr>
          <w:rFonts w:ascii="仿宋" w:eastAsia="仿宋" w:hAnsi="仿宋" w:cs="Arial"/>
          <w:sz w:val="32"/>
          <w:szCs w:val="32"/>
        </w:rPr>
        <w:t>收入</w:t>
      </w:r>
      <w:r>
        <w:rPr>
          <w:rFonts w:ascii="仿宋" w:eastAsia="仿宋" w:hAnsi="仿宋" w:cs="Arial" w:hint="eastAsia"/>
          <w:sz w:val="32"/>
          <w:szCs w:val="32"/>
        </w:rPr>
        <w:t>、支出</w:t>
      </w:r>
      <w:r>
        <w:rPr>
          <w:rFonts w:ascii="仿宋" w:eastAsia="仿宋" w:hAnsi="仿宋" w:cs="Arial"/>
          <w:sz w:val="32"/>
          <w:szCs w:val="32"/>
        </w:rPr>
        <w:t>预算</w:t>
      </w:r>
      <w:r>
        <w:rPr>
          <w:rFonts w:ascii="仿宋" w:eastAsia="仿宋" w:hAnsi="仿宋" w:cs="Arial" w:hint="eastAsia"/>
          <w:sz w:val="32"/>
          <w:szCs w:val="32"/>
        </w:rPr>
        <w:t>2180.66</w:t>
      </w:r>
      <w:r>
        <w:rPr>
          <w:rFonts w:ascii="仿宋" w:eastAsia="仿宋" w:hAnsi="仿宋" w:cs="Arial"/>
          <w:sz w:val="32"/>
          <w:szCs w:val="32"/>
        </w:rPr>
        <w:t>万元，与20</w:t>
      </w:r>
      <w:r>
        <w:rPr>
          <w:rFonts w:ascii="仿宋" w:eastAsia="仿宋" w:hAnsi="仿宋" w:cs="Arial" w:hint="eastAsia"/>
          <w:sz w:val="32"/>
          <w:szCs w:val="32"/>
        </w:rPr>
        <w:t>21</w:t>
      </w:r>
      <w:r>
        <w:rPr>
          <w:rFonts w:ascii="仿宋" w:eastAsia="仿宋" w:hAnsi="仿宋" w:cs="Arial"/>
          <w:sz w:val="32"/>
          <w:szCs w:val="32"/>
        </w:rPr>
        <w:t>年相比，</w:t>
      </w:r>
      <w:r>
        <w:rPr>
          <w:rFonts w:ascii="仿宋" w:eastAsia="仿宋" w:hAnsi="仿宋" w:cs="Arial" w:hint="eastAsia"/>
          <w:sz w:val="32"/>
          <w:szCs w:val="32"/>
        </w:rPr>
        <w:t>财政拨款</w:t>
      </w:r>
      <w:r>
        <w:rPr>
          <w:rFonts w:ascii="仿宋" w:eastAsia="仿宋" w:hAnsi="仿宋" w:cs="Arial"/>
          <w:sz w:val="32"/>
          <w:szCs w:val="32"/>
        </w:rPr>
        <w:t>收入</w:t>
      </w:r>
      <w:r>
        <w:rPr>
          <w:rFonts w:ascii="仿宋" w:eastAsia="仿宋" w:hAnsi="仿宋" w:cs="Arial" w:hint="eastAsia"/>
          <w:sz w:val="32"/>
          <w:szCs w:val="32"/>
        </w:rPr>
        <w:t>、支出</w:t>
      </w:r>
      <w:r>
        <w:rPr>
          <w:rFonts w:ascii="仿宋" w:eastAsia="仿宋" w:hAnsi="仿宋" w:cs="Arial"/>
          <w:sz w:val="32"/>
          <w:szCs w:val="32"/>
        </w:rPr>
        <w:t>预算</w:t>
      </w:r>
      <w:r>
        <w:rPr>
          <w:rFonts w:ascii="仿宋" w:eastAsia="仿宋" w:hAnsi="仿宋" w:cs="Arial" w:hint="eastAsia"/>
          <w:sz w:val="32"/>
          <w:szCs w:val="32"/>
        </w:rPr>
        <w:t>均</w:t>
      </w:r>
      <w:r>
        <w:rPr>
          <w:rFonts w:ascii="仿宋" w:eastAsia="仿宋" w:hAnsi="仿宋" w:cs="Arial"/>
          <w:sz w:val="32"/>
          <w:szCs w:val="32"/>
        </w:rPr>
        <w:t>增加</w:t>
      </w:r>
      <w:r>
        <w:rPr>
          <w:rFonts w:ascii="仿宋" w:eastAsia="仿宋" w:hAnsi="仿宋" w:cs="Arial" w:hint="eastAsia"/>
          <w:sz w:val="32"/>
          <w:szCs w:val="32"/>
        </w:rPr>
        <w:t>90.44</w:t>
      </w:r>
      <w:r>
        <w:rPr>
          <w:rFonts w:ascii="仿宋" w:eastAsia="仿宋" w:hAnsi="仿宋" w:cs="Arial"/>
          <w:sz w:val="32"/>
          <w:szCs w:val="32"/>
        </w:rPr>
        <w:t>万元，增长</w:t>
      </w:r>
      <w:r>
        <w:rPr>
          <w:rFonts w:ascii="仿宋" w:eastAsia="仿宋" w:hAnsi="仿宋" w:cs="Arial" w:hint="eastAsia"/>
          <w:sz w:val="32"/>
          <w:szCs w:val="32"/>
        </w:rPr>
        <w:t>4.15</w:t>
      </w:r>
      <w:r>
        <w:rPr>
          <w:rFonts w:ascii="仿宋" w:eastAsia="仿宋" w:hAnsi="仿宋" w:cs="Arial"/>
          <w:sz w:val="32"/>
          <w:szCs w:val="32"/>
        </w:rPr>
        <w:t>%</w:t>
      </w:r>
      <w:r>
        <w:rPr>
          <w:rFonts w:ascii="仿宋" w:eastAsia="仿宋" w:hAnsi="仿宋" w:cs="Arial" w:hint="eastAsia"/>
          <w:sz w:val="32"/>
          <w:szCs w:val="32"/>
        </w:rPr>
        <w:t>，</w:t>
      </w:r>
      <w:r>
        <w:rPr>
          <w:rFonts w:ascii="仿宋" w:eastAsia="仿宋" w:hAnsi="仿宋" w:cs="Arial"/>
          <w:sz w:val="32"/>
          <w:szCs w:val="32"/>
        </w:rPr>
        <w:t>主要原因是：人员工资、</w:t>
      </w:r>
      <w:r>
        <w:rPr>
          <w:rFonts w:ascii="仿宋" w:eastAsia="仿宋" w:hAnsi="仿宋" w:cs="Arial" w:hint="eastAsia"/>
          <w:sz w:val="32"/>
          <w:szCs w:val="32"/>
        </w:rPr>
        <w:t>各项社保缴费、</w:t>
      </w:r>
      <w:r>
        <w:rPr>
          <w:rFonts w:ascii="仿宋" w:eastAsia="仿宋" w:hAnsi="仿宋" w:cs="Arial"/>
          <w:sz w:val="32"/>
          <w:szCs w:val="32"/>
        </w:rPr>
        <w:t>住房公积金的增加</w:t>
      </w:r>
      <w:r>
        <w:rPr>
          <w:rFonts w:ascii="仿宋" w:eastAsia="仿宋" w:hAnsi="仿宋" w:cs="Arial" w:hint="eastAsia"/>
          <w:sz w:val="32"/>
          <w:szCs w:val="32"/>
        </w:rPr>
        <w:t>。</w:t>
      </w:r>
    </w:p>
    <w:p w14:paraId="59554E91" w14:textId="77777777" w:rsidR="00485CD4" w:rsidRDefault="00000000">
      <w:pPr>
        <w:pStyle w:val="a7"/>
        <w:spacing w:line="360" w:lineRule="auto"/>
        <w:rPr>
          <w:rFonts w:ascii="黑体" w:eastAsia="黑体" w:hAnsi="黑体" w:cs="Arial"/>
          <w:b/>
          <w:color w:val="000000"/>
          <w:sz w:val="32"/>
          <w:szCs w:val="32"/>
        </w:rPr>
      </w:pPr>
      <w:r>
        <w:rPr>
          <w:rStyle w:val="a8"/>
          <w:rFonts w:ascii="黑体" w:eastAsia="黑体" w:hAnsi="黑体" w:cs="Arial"/>
          <w:b w:val="0"/>
          <w:color w:val="000000"/>
          <w:sz w:val="32"/>
          <w:szCs w:val="32"/>
        </w:rPr>
        <w:t>五、一般公共预算支出预算情况说明</w:t>
      </w:r>
    </w:p>
    <w:p w14:paraId="38B3E68B" w14:textId="77777777" w:rsidR="00485CD4" w:rsidRDefault="00000000">
      <w:pPr>
        <w:pStyle w:val="a7"/>
        <w:spacing w:line="360" w:lineRule="auto"/>
        <w:ind w:firstLine="640"/>
        <w:rPr>
          <w:rFonts w:ascii="仿宋" w:eastAsia="仿宋" w:hAnsi="仿宋" w:cs="Arial"/>
          <w:sz w:val="32"/>
          <w:szCs w:val="32"/>
        </w:rPr>
      </w:pPr>
      <w:r>
        <w:rPr>
          <w:rFonts w:ascii="仿宋" w:eastAsia="仿宋" w:hAnsi="仿宋" w:cs="Arial" w:hint="eastAsia"/>
          <w:sz w:val="32"/>
          <w:szCs w:val="32"/>
        </w:rPr>
        <w:t>信阳市平桥区市场监督管理局</w:t>
      </w:r>
      <w:r>
        <w:rPr>
          <w:rFonts w:ascii="仿宋" w:eastAsia="仿宋" w:hAnsi="仿宋" w:cs="Arial"/>
          <w:sz w:val="32"/>
          <w:szCs w:val="32"/>
        </w:rPr>
        <w:t>20</w:t>
      </w:r>
      <w:r>
        <w:rPr>
          <w:rFonts w:ascii="仿宋" w:eastAsia="仿宋" w:hAnsi="仿宋" w:cs="Arial" w:hint="eastAsia"/>
          <w:sz w:val="32"/>
          <w:szCs w:val="32"/>
        </w:rPr>
        <w:t>22</w:t>
      </w:r>
      <w:r>
        <w:rPr>
          <w:rFonts w:ascii="仿宋" w:eastAsia="仿宋" w:hAnsi="仿宋" w:cs="Arial"/>
          <w:sz w:val="32"/>
          <w:szCs w:val="32"/>
        </w:rPr>
        <w:t>年一般公共预算支出年初预算为</w:t>
      </w:r>
      <w:r>
        <w:rPr>
          <w:rFonts w:ascii="仿宋" w:eastAsia="仿宋" w:hAnsi="仿宋" w:cs="Arial" w:hint="eastAsia"/>
          <w:sz w:val="32"/>
          <w:szCs w:val="32"/>
        </w:rPr>
        <w:t>2180.66</w:t>
      </w:r>
      <w:r>
        <w:rPr>
          <w:rFonts w:ascii="仿宋" w:eastAsia="仿宋" w:hAnsi="仿宋" w:cs="Arial"/>
          <w:sz w:val="32"/>
          <w:szCs w:val="32"/>
        </w:rPr>
        <w:t>万元。主要用于以下方面：</w:t>
      </w:r>
      <w:r>
        <w:rPr>
          <w:rFonts w:ascii="仿宋" w:eastAsia="仿宋" w:hAnsi="仿宋" w:cs="Arial" w:hint="eastAsia"/>
          <w:sz w:val="32"/>
          <w:szCs w:val="32"/>
        </w:rPr>
        <w:t>基本</w:t>
      </w:r>
      <w:r>
        <w:rPr>
          <w:rFonts w:ascii="仿宋" w:eastAsia="仿宋" w:hAnsi="仿宋" w:cs="Arial"/>
          <w:sz w:val="32"/>
          <w:szCs w:val="32"/>
        </w:rPr>
        <w:t>支出</w:t>
      </w:r>
      <w:r>
        <w:rPr>
          <w:rFonts w:ascii="仿宋" w:eastAsia="仿宋" w:hAnsi="仿宋" w:cs="Arial" w:hint="eastAsia"/>
          <w:sz w:val="32"/>
          <w:szCs w:val="32"/>
        </w:rPr>
        <w:t>1430.66</w:t>
      </w:r>
      <w:r>
        <w:rPr>
          <w:rFonts w:ascii="仿宋" w:eastAsia="仿宋" w:hAnsi="仿宋" w:cs="Arial"/>
          <w:sz w:val="32"/>
          <w:szCs w:val="32"/>
        </w:rPr>
        <w:t>万元，占</w:t>
      </w:r>
      <w:r>
        <w:rPr>
          <w:rFonts w:ascii="仿宋" w:eastAsia="仿宋" w:hAnsi="仿宋" w:cs="Arial" w:hint="eastAsia"/>
          <w:sz w:val="32"/>
          <w:szCs w:val="32"/>
        </w:rPr>
        <w:t>66</w:t>
      </w:r>
      <w:r>
        <w:rPr>
          <w:rFonts w:ascii="仿宋" w:eastAsia="仿宋" w:hAnsi="仿宋" w:cs="Arial"/>
          <w:sz w:val="32"/>
          <w:szCs w:val="32"/>
        </w:rPr>
        <w:t>%；</w:t>
      </w:r>
      <w:r>
        <w:rPr>
          <w:rFonts w:ascii="仿宋" w:eastAsia="仿宋" w:hAnsi="仿宋" w:cs="Arial" w:hint="eastAsia"/>
          <w:sz w:val="32"/>
          <w:szCs w:val="32"/>
        </w:rPr>
        <w:t>项目</w:t>
      </w:r>
      <w:r>
        <w:rPr>
          <w:rFonts w:ascii="仿宋" w:eastAsia="仿宋" w:hAnsi="仿宋" w:cs="Arial"/>
          <w:sz w:val="32"/>
          <w:szCs w:val="32"/>
        </w:rPr>
        <w:t>支出</w:t>
      </w:r>
      <w:r>
        <w:rPr>
          <w:rFonts w:ascii="仿宋" w:eastAsia="仿宋" w:hAnsi="仿宋" w:cs="Arial" w:hint="eastAsia"/>
          <w:sz w:val="32"/>
          <w:szCs w:val="32"/>
        </w:rPr>
        <w:t>750</w:t>
      </w:r>
      <w:r>
        <w:rPr>
          <w:rFonts w:ascii="仿宋" w:eastAsia="仿宋" w:hAnsi="仿宋" w:cs="Arial"/>
          <w:sz w:val="32"/>
          <w:szCs w:val="32"/>
        </w:rPr>
        <w:t>万元，占</w:t>
      </w:r>
      <w:r>
        <w:rPr>
          <w:rFonts w:ascii="仿宋" w:eastAsia="仿宋" w:hAnsi="仿宋" w:cs="Arial" w:hint="eastAsia"/>
          <w:sz w:val="32"/>
          <w:szCs w:val="32"/>
        </w:rPr>
        <w:t>34</w:t>
      </w:r>
      <w:r>
        <w:rPr>
          <w:rFonts w:ascii="仿宋" w:eastAsia="仿宋" w:hAnsi="仿宋" w:cs="Arial"/>
          <w:sz w:val="32"/>
          <w:szCs w:val="32"/>
        </w:rPr>
        <w:t>%</w:t>
      </w:r>
      <w:r>
        <w:rPr>
          <w:rFonts w:ascii="仿宋" w:eastAsia="仿宋" w:hAnsi="仿宋" w:cs="Arial" w:hint="eastAsia"/>
          <w:sz w:val="32"/>
          <w:szCs w:val="32"/>
        </w:rPr>
        <w:t>，主要是食品药品检测经费，培训及宣传经费，执法监管工作经费等。</w:t>
      </w:r>
    </w:p>
    <w:p w14:paraId="68A0427A" w14:textId="77777777" w:rsidR="00485CD4" w:rsidRDefault="00000000">
      <w:pPr>
        <w:pStyle w:val="a7"/>
        <w:numPr>
          <w:ilvl w:val="0"/>
          <w:numId w:val="1"/>
        </w:numPr>
        <w:spacing w:line="360" w:lineRule="auto"/>
        <w:rPr>
          <w:rStyle w:val="a8"/>
          <w:rFonts w:ascii="黑体" w:eastAsia="黑体" w:hAnsi="黑体" w:cs="Arial"/>
          <w:b w:val="0"/>
          <w:color w:val="000000"/>
          <w:sz w:val="32"/>
          <w:szCs w:val="32"/>
        </w:rPr>
      </w:pPr>
      <w:r>
        <w:rPr>
          <w:rStyle w:val="a8"/>
          <w:rFonts w:ascii="黑体" w:eastAsia="黑体" w:hAnsi="黑体" w:cs="Arial"/>
          <w:b w:val="0"/>
          <w:color w:val="000000"/>
          <w:sz w:val="32"/>
          <w:szCs w:val="32"/>
        </w:rPr>
        <w:t>一般公共预算</w:t>
      </w:r>
      <w:r>
        <w:rPr>
          <w:rStyle w:val="a8"/>
          <w:rFonts w:ascii="黑体" w:eastAsia="黑体" w:hAnsi="黑体" w:cs="Arial" w:hint="eastAsia"/>
          <w:b w:val="0"/>
          <w:color w:val="000000"/>
          <w:sz w:val="32"/>
          <w:szCs w:val="32"/>
        </w:rPr>
        <w:t>基本</w:t>
      </w:r>
      <w:r>
        <w:rPr>
          <w:rStyle w:val="a8"/>
          <w:rFonts w:ascii="黑体" w:eastAsia="黑体" w:hAnsi="黑体" w:cs="Arial"/>
          <w:b w:val="0"/>
          <w:color w:val="000000"/>
          <w:sz w:val="32"/>
          <w:szCs w:val="32"/>
        </w:rPr>
        <w:t>支出预算情况说明</w:t>
      </w:r>
    </w:p>
    <w:p w14:paraId="6723364F" w14:textId="77777777" w:rsidR="00485CD4" w:rsidRDefault="00000000">
      <w:pPr>
        <w:ind w:firstLineChars="200" w:firstLine="640"/>
        <w:rPr>
          <w:rFonts w:ascii="仿宋_GB2312" w:eastAsia="仿宋_GB2312" w:hAnsi="宋体" w:cs="Courier New"/>
          <w:kern w:val="0"/>
          <w:sz w:val="32"/>
          <w:szCs w:val="32"/>
        </w:rPr>
      </w:pPr>
      <w:r>
        <w:rPr>
          <w:rFonts w:ascii="仿宋" w:eastAsia="仿宋" w:hAnsi="仿宋" w:cs="Arial" w:hint="eastAsia"/>
          <w:sz w:val="32"/>
          <w:szCs w:val="32"/>
        </w:rPr>
        <w:t>信阳市平桥区市场监督管理局</w:t>
      </w:r>
      <w:r>
        <w:rPr>
          <w:rFonts w:ascii="仿宋" w:eastAsia="仿宋" w:hAnsi="仿宋" w:cs="Arial"/>
          <w:sz w:val="32"/>
          <w:szCs w:val="32"/>
        </w:rPr>
        <w:t>20</w:t>
      </w:r>
      <w:r>
        <w:rPr>
          <w:rFonts w:ascii="仿宋" w:eastAsia="仿宋" w:hAnsi="仿宋" w:cs="Arial" w:hint="eastAsia"/>
          <w:sz w:val="32"/>
          <w:szCs w:val="32"/>
        </w:rPr>
        <w:t>22</w:t>
      </w:r>
      <w:r>
        <w:rPr>
          <w:rFonts w:ascii="仿宋" w:eastAsia="仿宋" w:hAnsi="仿宋" w:cs="Arial"/>
          <w:sz w:val="32"/>
          <w:szCs w:val="32"/>
        </w:rPr>
        <w:t>年一般公共预算</w:t>
      </w:r>
      <w:r>
        <w:rPr>
          <w:rFonts w:ascii="仿宋" w:eastAsia="仿宋" w:hAnsi="仿宋" w:cs="Arial" w:hint="eastAsia"/>
          <w:sz w:val="32"/>
          <w:szCs w:val="32"/>
        </w:rPr>
        <w:t>基本</w:t>
      </w:r>
      <w:r>
        <w:rPr>
          <w:rFonts w:ascii="仿宋" w:eastAsia="仿宋" w:hAnsi="仿宋" w:cs="Arial"/>
          <w:sz w:val="32"/>
          <w:szCs w:val="32"/>
        </w:rPr>
        <w:t>支出为</w:t>
      </w:r>
      <w:r>
        <w:rPr>
          <w:rFonts w:ascii="仿宋" w:eastAsia="仿宋" w:hAnsi="仿宋" w:cs="Arial" w:hint="eastAsia"/>
          <w:sz w:val="32"/>
          <w:szCs w:val="32"/>
        </w:rPr>
        <w:t>1430.66</w:t>
      </w:r>
      <w:r>
        <w:rPr>
          <w:rFonts w:ascii="仿宋" w:eastAsia="仿宋" w:hAnsi="仿宋" w:cs="Arial"/>
          <w:sz w:val="32"/>
          <w:szCs w:val="32"/>
        </w:rPr>
        <w:t>万元</w:t>
      </w:r>
      <w:r>
        <w:rPr>
          <w:rFonts w:ascii="仿宋" w:eastAsia="仿宋" w:hAnsi="仿宋" w:cs="Arial" w:hint="eastAsia"/>
          <w:sz w:val="32"/>
          <w:szCs w:val="32"/>
        </w:rPr>
        <w:t>，</w:t>
      </w:r>
      <w:r>
        <w:rPr>
          <w:rFonts w:ascii="仿宋_GB2312" w:eastAsia="仿宋_GB2312" w:hAnsi="宋体" w:cs="Courier New" w:hint="eastAsia"/>
          <w:sz w:val="32"/>
          <w:szCs w:val="32"/>
        </w:rPr>
        <w:t>其中：人员经费1331.73万元，主要包括：基本工资、津贴补贴、奖金、社会保障缴费、伙食补助费、绩效工资、其他工资福利支出、离休费、退休费、退职（役）费、抚恤金、生活补助、医疗费、助学金、奖励金、住房公积金、提租补贴、购房补贴、其他对个人和家庭的补助支出；公用经费98.93 万元，主要包括：办公费、印刷费、咨询费、手续费、水费、电费、邮电费、取暖费、物业管理费、差旅费、因公出国（境）费、维修（护）费、租</w:t>
      </w:r>
      <w:r>
        <w:rPr>
          <w:rFonts w:ascii="仿宋_GB2312" w:eastAsia="仿宋_GB2312" w:hAnsi="宋体" w:cs="Courier New" w:hint="eastAsia"/>
          <w:sz w:val="32"/>
          <w:szCs w:val="32"/>
        </w:rPr>
        <w:lastRenderedPageBreak/>
        <w:t>赁费、会议费、培训费、公务接待费、专用材料费、劳务费、委托业务费、工会经费、福利费、公务用车运行维护费、其他交通费用、税金及附加费用、其他商品和服务支出、办公设备购置、专用设备购置、大型修缮、信息网络及软件购置更新、其他资本性支出。</w:t>
      </w:r>
    </w:p>
    <w:p w14:paraId="4CE7556E" w14:textId="77777777" w:rsidR="00485CD4" w:rsidRDefault="00000000">
      <w:pPr>
        <w:pStyle w:val="a7"/>
        <w:spacing w:line="360" w:lineRule="auto"/>
        <w:rPr>
          <w:rFonts w:ascii="黑体" w:eastAsia="黑体" w:hAnsi="黑体" w:cs="Arial"/>
          <w:b/>
          <w:color w:val="000000"/>
          <w:sz w:val="32"/>
          <w:szCs w:val="32"/>
        </w:rPr>
      </w:pPr>
      <w:r>
        <w:rPr>
          <w:rStyle w:val="a8"/>
          <w:rFonts w:ascii="黑体" w:eastAsia="黑体" w:hAnsi="黑体" w:cs="Arial" w:hint="eastAsia"/>
          <w:b w:val="0"/>
          <w:color w:val="000000"/>
          <w:sz w:val="32"/>
          <w:szCs w:val="32"/>
        </w:rPr>
        <w:t>七</w:t>
      </w:r>
      <w:r>
        <w:rPr>
          <w:rStyle w:val="a8"/>
          <w:rFonts w:ascii="黑体" w:eastAsia="黑体" w:hAnsi="黑体" w:cs="Arial"/>
          <w:b w:val="0"/>
          <w:color w:val="000000"/>
          <w:sz w:val="32"/>
          <w:szCs w:val="32"/>
        </w:rPr>
        <w:t>、支出预算经济分类情况说明</w:t>
      </w:r>
    </w:p>
    <w:p w14:paraId="61C549E8" w14:textId="77777777" w:rsidR="00485CD4" w:rsidRDefault="00000000">
      <w:pPr>
        <w:pStyle w:val="a7"/>
        <w:spacing w:line="360" w:lineRule="auto"/>
        <w:rPr>
          <w:rFonts w:ascii="仿宋" w:eastAsia="仿宋" w:hAnsi="仿宋" w:cs="Arial"/>
          <w:color w:val="000000"/>
          <w:sz w:val="32"/>
          <w:szCs w:val="32"/>
        </w:rPr>
      </w:pPr>
      <w:r>
        <w:rPr>
          <w:rFonts w:cs="Arial"/>
          <w:color w:val="000000"/>
          <w:sz w:val="32"/>
          <w:szCs w:val="32"/>
        </w:rPr>
        <w:t xml:space="preserve">　　</w:t>
      </w:r>
      <w:r>
        <w:rPr>
          <w:rFonts w:ascii="仿宋" w:eastAsia="仿宋" w:hAnsi="仿宋" w:cs="Arial"/>
          <w:color w:val="000000"/>
          <w:sz w:val="32"/>
          <w:szCs w:val="32"/>
        </w:rPr>
        <w:t>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w:t>
      </w:r>
      <w:r>
        <w:rPr>
          <w:rFonts w:ascii="仿宋" w:eastAsia="仿宋" w:hAnsi="仿宋" w:cs="Arial" w:hint="eastAsia"/>
          <w:color w:val="000000"/>
          <w:sz w:val="32"/>
          <w:szCs w:val="32"/>
        </w:rPr>
        <w:t>单位</w:t>
      </w:r>
      <w:r>
        <w:rPr>
          <w:rFonts w:ascii="仿宋" w:eastAsia="仿宋" w:hAnsi="仿宋" w:cs="Arial"/>
          <w:color w:val="000000"/>
          <w:sz w:val="32"/>
          <w:szCs w:val="32"/>
        </w:rPr>
        <w:t>《支出经济分类汇总表》由仅反映一般公共预算基本支出经济分类科目预算，调整为按两套经济分类科目分别反映不同资金来源的全部预算支出。</w:t>
      </w:r>
    </w:p>
    <w:p w14:paraId="68B1272A" w14:textId="77777777" w:rsidR="00485CD4" w:rsidRDefault="00000000">
      <w:pPr>
        <w:pStyle w:val="a7"/>
        <w:spacing w:line="360" w:lineRule="auto"/>
        <w:rPr>
          <w:rFonts w:ascii="黑体" w:eastAsia="黑体" w:hAnsi="黑体" w:cs="Arial"/>
          <w:b/>
          <w:color w:val="000000"/>
          <w:sz w:val="32"/>
          <w:szCs w:val="32"/>
        </w:rPr>
      </w:pPr>
      <w:r>
        <w:rPr>
          <w:rStyle w:val="a8"/>
          <w:rFonts w:ascii="黑体" w:eastAsia="黑体" w:hAnsi="黑体" w:cs="Arial" w:hint="eastAsia"/>
          <w:b w:val="0"/>
          <w:color w:val="000000"/>
          <w:sz w:val="32"/>
          <w:szCs w:val="32"/>
        </w:rPr>
        <w:t>八</w:t>
      </w:r>
      <w:r>
        <w:rPr>
          <w:rStyle w:val="a8"/>
          <w:rFonts w:ascii="黑体" w:eastAsia="黑体" w:hAnsi="黑体" w:cs="Arial"/>
          <w:b w:val="0"/>
          <w:color w:val="000000"/>
          <w:sz w:val="32"/>
          <w:szCs w:val="32"/>
        </w:rPr>
        <w:t>、 “三公”经费支出预算情况说明</w:t>
      </w:r>
    </w:p>
    <w:p w14:paraId="6F3866F3" w14:textId="77777777" w:rsidR="00485CD4" w:rsidRDefault="00000000">
      <w:pPr>
        <w:jc w:val="left"/>
        <w:rPr>
          <w:rFonts w:ascii="仿宋" w:eastAsia="仿宋" w:hAnsi="仿宋" w:cs="宋体"/>
          <w:kern w:val="0"/>
          <w:sz w:val="32"/>
          <w:szCs w:val="32"/>
        </w:rPr>
      </w:pPr>
      <w:r>
        <w:rPr>
          <w:rFonts w:cs="Arial"/>
          <w:color w:val="000000"/>
          <w:sz w:val="32"/>
          <w:szCs w:val="32"/>
        </w:rPr>
        <w:t xml:space="preserve">　</w:t>
      </w:r>
      <w:r>
        <w:rPr>
          <w:rFonts w:cs="Arial"/>
          <w:sz w:val="32"/>
          <w:szCs w:val="32"/>
        </w:rPr>
        <w:t xml:space="preserve">　</w:t>
      </w:r>
      <w:r>
        <w:rPr>
          <w:rFonts w:ascii="仿宋" w:eastAsia="仿宋" w:hAnsi="仿宋" w:cs="Arial" w:hint="eastAsia"/>
          <w:sz w:val="32"/>
          <w:szCs w:val="32"/>
        </w:rPr>
        <w:t>信阳市平桥区市场监督管理局</w:t>
      </w:r>
      <w:r>
        <w:rPr>
          <w:rFonts w:ascii="仿宋" w:eastAsia="仿宋" w:hAnsi="仿宋" w:cs="Arial"/>
          <w:sz w:val="32"/>
          <w:szCs w:val="32"/>
        </w:rPr>
        <w:t>20</w:t>
      </w:r>
      <w:r>
        <w:rPr>
          <w:rFonts w:ascii="仿宋" w:eastAsia="仿宋" w:hAnsi="仿宋" w:cs="Arial" w:hint="eastAsia"/>
          <w:sz w:val="32"/>
          <w:szCs w:val="32"/>
        </w:rPr>
        <w:t>22</w:t>
      </w:r>
      <w:r>
        <w:rPr>
          <w:rFonts w:ascii="仿宋" w:eastAsia="仿宋" w:hAnsi="仿宋" w:cs="Arial"/>
          <w:sz w:val="32"/>
          <w:szCs w:val="32"/>
        </w:rPr>
        <w:t>年“三公”经费预算为</w:t>
      </w:r>
      <w:r>
        <w:rPr>
          <w:rFonts w:ascii="仿宋" w:eastAsia="仿宋" w:hAnsi="仿宋" w:cs="Arial" w:hint="eastAsia"/>
          <w:sz w:val="32"/>
          <w:szCs w:val="32"/>
        </w:rPr>
        <w:t>6</w:t>
      </w:r>
      <w:r>
        <w:rPr>
          <w:rFonts w:ascii="仿宋" w:eastAsia="仿宋" w:hAnsi="仿宋" w:cs="Arial"/>
          <w:sz w:val="32"/>
          <w:szCs w:val="32"/>
        </w:rPr>
        <w:t>万元</w:t>
      </w:r>
      <w:r>
        <w:rPr>
          <w:rFonts w:ascii="仿宋" w:eastAsia="仿宋" w:hAnsi="仿宋" w:cs="Arial" w:hint="eastAsia"/>
          <w:sz w:val="32"/>
          <w:szCs w:val="32"/>
        </w:rPr>
        <w:t>，主要是</w:t>
      </w:r>
      <w:r>
        <w:rPr>
          <w:rFonts w:ascii="仿宋" w:eastAsia="仿宋" w:hAnsi="仿宋" w:cs="宋体" w:hint="eastAsia"/>
          <w:kern w:val="0"/>
          <w:sz w:val="32"/>
          <w:szCs w:val="32"/>
        </w:rPr>
        <w:t>公务用车运行维护费6万元</w:t>
      </w:r>
      <w:r>
        <w:rPr>
          <w:rFonts w:ascii="仿宋" w:eastAsia="仿宋" w:hAnsi="仿宋" w:cs="Arial"/>
          <w:sz w:val="32"/>
          <w:szCs w:val="32"/>
        </w:rPr>
        <w:t>。20</w:t>
      </w:r>
      <w:r>
        <w:rPr>
          <w:rFonts w:ascii="仿宋" w:eastAsia="仿宋" w:hAnsi="仿宋" w:cs="Arial" w:hint="eastAsia"/>
          <w:sz w:val="32"/>
          <w:szCs w:val="32"/>
        </w:rPr>
        <w:t>22</w:t>
      </w:r>
      <w:r>
        <w:rPr>
          <w:rFonts w:ascii="仿宋" w:eastAsia="仿宋" w:hAnsi="仿宋" w:cs="Arial"/>
          <w:sz w:val="32"/>
          <w:szCs w:val="32"/>
        </w:rPr>
        <w:t>年“三公”经费支出预算数</w:t>
      </w:r>
      <w:r>
        <w:rPr>
          <w:rFonts w:ascii="仿宋" w:eastAsia="仿宋" w:hAnsi="仿宋" w:cs="Arial" w:hint="eastAsia"/>
          <w:sz w:val="32"/>
          <w:szCs w:val="32"/>
        </w:rPr>
        <w:t>与</w:t>
      </w:r>
      <w:r>
        <w:rPr>
          <w:rFonts w:ascii="仿宋" w:eastAsia="仿宋" w:hAnsi="仿宋" w:cs="Arial"/>
          <w:sz w:val="32"/>
          <w:szCs w:val="32"/>
        </w:rPr>
        <w:t>20</w:t>
      </w:r>
      <w:r>
        <w:rPr>
          <w:rFonts w:ascii="仿宋" w:eastAsia="仿宋" w:hAnsi="仿宋" w:cs="Arial" w:hint="eastAsia"/>
          <w:sz w:val="32"/>
          <w:szCs w:val="32"/>
        </w:rPr>
        <w:t>21</w:t>
      </w:r>
      <w:r>
        <w:rPr>
          <w:rFonts w:ascii="仿宋" w:eastAsia="仿宋" w:hAnsi="仿宋" w:cs="Arial"/>
          <w:sz w:val="32"/>
          <w:szCs w:val="32"/>
        </w:rPr>
        <w:t>年预算相比增</w:t>
      </w:r>
      <w:r>
        <w:rPr>
          <w:rFonts w:ascii="仿宋" w:eastAsia="仿宋" w:hAnsi="仿宋" w:cs="Arial" w:hint="eastAsia"/>
          <w:sz w:val="32"/>
          <w:szCs w:val="32"/>
        </w:rPr>
        <w:t>加3万元，增长比例100%</w:t>
      </w:r>
      <w:r>
        <w:rPr>
          <w:rFonts w:ascii="仿宋" w:eastAsia="仿宋" w:hAnsi="仿宋" w:cs="Arial"/>
          <w:sz w:val="32"/>
          <w:szCs w:val="32"/>
        </w:rPr>
        <w:t>。</w:t>
      </w:r>
    </w:p>
    <w:p w14:paraId="61D2594F" w14:textId="77777777" w:rsidR="00485CD4" w:rsidRDefault="00000000">
      <w:pPr>
        <w:pStyle w:val="a7"/>
        <w:spacing w:line="360" w:lineRule="auto"/>
        <w:rPr>
          <w:rFonts w:ascii="仿宋" w:eastAsia="仿宋" w:hAnsi="仿宋" w:cs="Arial"/>
          <w:sz w:val="32"/>
          <w:szCs w:val="32"/>
        </w:rPr>
      </w:pPr>
      <w:r>
        <w:rPr>
          <w:rFonts w:ascii="仿宋" w:eastAsia="仿宋" w:hAnsi="仿宋" w:cs="Arial"/>
          <w:sz w:val="32"/>
          <w:szCs w:val="32"/>
        </w:rPr>
        <w:t xml:space="preserve">　　具体支出情况如下：</w:t>
      </w:r>
    </w:p>
    <w:p w14:paraId="5DB90E3A" w14:textId="77777777" w:rsidR="00485CD4" w:rsidRDefault="00000000">
      <w:pPr>
        <w:pStyle w:val="a7"/>
        <w:spacing w:line="360" w:lineRule="auto"/>
        <w:rPr>
          <w:rFonts w:ascii="仿宋" w:eastAsia="仿宋" w:hAnsi="仿宋" w:cs="Arial"/>
          <w:sz w:val="32"/>
          <w:szCs w:val="32"/>
        </w:rPr>
      </w:pPr>
      <w:r>
        <w:rPr>
          <w:rFonts w:ascii="仿宋" w:eastAsia="仿宋" w:hAnsi="仿宋" w:cs="Arial"/>
          <w:sz w:val="32"/>
          <w:szCs w:val="32"/>
        </w:rPr>
        <w:lastRenderedPageBreak/>
        <w:t xml:space="preserve">　　(</w:t>
      </w:r>
      <w:proofErr w:type="gramStart"/>
      <w:r>
        <w:rPr>
          <w:rFonts w:ascii="仿宋" w:eastAsia="仿宋" w:hAnsi="仿宋" w:cs="Arial"/>
          <w:sz w:val="32"/>
          <w:szCs w:val="32"/>
        </w:rPr>
        <w:t>一</w:t>
      </w:r>
      <w:proofErr w:type="gramEnd"/>
      <w:r>
        <w:rPr>
          <w:rFonts w:ascii="仿宋" w:eastAsia="仿宋" w:hAnsi="仿宋" w:cs="Arial"/>
          <w:sz w:val="32"/>
          <w:szCs w:val="32"/>
        </w:rPr>
        <w:t>)因公出国(境)费</w:t>
      </w:r>
      <w:r>
        <w:rPr>
          <w:rFonts w:ascii="仿宋" w:eastAsia="仿宋" w:hAnsi="仿宋" w:cs="Arial" w:hint="eastAsia"/>
          <w:sz w:val="32"/>
          <w:szCs w:val="32"/>
        </w:rPr>
        <w:t>0</w:t>
      </w:r>
      <w:r>
        <w:rPr>
          <w:rFonts w:ascii="仿宋" w:eastAsia="仿宋" w:hAnsi="仿宋" w:cs="Arial"/>
          <w:sz w:val="32"/>
          <w:szCs w:val="32"/>
        </w:rPr>
        <w:t>万元，主要用于单位工作人员公务出国(境)的住宿费、旅费、伙食补助费、杂费、培训费等支出。预算数比20</w:t>
      </w:r>
      <w:r>
        <w:rPr>
          <w:rFonts w:ascii="仿宋" w:eastAsia="仿宋" w:hAnsi="仿宋" w:cs="Arial" w:hint="eastAsia"/>
          <w:sz w:val="32"/>
          <w:szCs w:val="32"/>
        </w:rPr>
        <w:t>21</w:t>
      </w:r>
      <w:r>
        <w:rPr>
          <w:rFonts w:ascii="仿宋" w:eastAsia="仿宋" w:hAnsi="仿宋" w:cs="Arial"/>
          <w:sz w:val="32"/>
          <w:szCs w:val="32"/>
        </w:rPr>
        <w:t>年无</w:t>
      </w:r>
      <w:r>
        <w:rPr>
          <w:rFonts w:ascii="仿宋" w:eastAsia="仿宋" w:hAnsi="仿宋" w:cs="Arial" w:hint="eastAsia"/>
          <w:sz w:val="32"/>
          <w:szCs w:val="32"/>
        </w:rPr>
        <w:t>增减变动</w:t>
      </w:r>
      <w:r>
        <w:rPr>
          <w:rFonts w:ascii="仿宋" w:eastAsia="仿宋" w:hAnsi="仿宋" w:cs="Arial"/>
          <w:sz w:val="32"/>
          <w:szCs w:val="32"/>
        </w:rPr>
        <w:t>。</w:t>
      </w:r>
    </w:p>
    <w:p w14:paraId="1F63C1CE" w14:textId="77777777" w:rsidR="00485CD4" w:rsidRDefault="00000000">
      <w:pPr>
        <w:jc w:val="left"/>
        <w:rPr>
          <w:rFonts w:ascii="仿宋" w:eastAsia="仿宋" w:hAnsi="仿宋" w:cs="Arial"/>
          <w:sz w:val="32"/>
          <w:szCs w:val="32"/>
        </w:rPr>
      </w:pPr>
      <w:r>
        <w:rPr>
          <w:rFonts w:ascii="仿宋" w:eastAsia="仿宋" w:hAnsi="仿宋" w:cs="Arial"/>
          <w:sz w:val="32"/>
          <w:szCs w:val="32"/>
        </w:rPr>
        <w:t xml:space="preserve">　　(二)公务用车购置及运行费</w:t>
      </w:r>
      <w:r>
        <w:rPr>
          <w:rFonts w:ascii="仿宋" w:eastAsia="仿宋" w:hAnsi="仿宋" w:cs="Arial" w:hint="eastAsia"/>
          <w:sz w:val="32"/>
          <w:szCs w:val="32"/>
        </w:rPr>
        <w:t>6</w:t>
      </w:r>
      <w:r>
        <w:rPr>
          <w:rFonts w:ascii="仿宋" w:eastAsia="仿宋" w:hAnsi="仿宋" w:cs="Arial"/>
          <w:sz w:val="32"/>
          <w:szCs w:val="32"/>
        </w:rPr>
        <w:t>万元，其中，公务用车购置费</w:t>
      </w:r>
      <w:r>
        <w:rPr>
          <w:rFonts w:ascii="仿宋" w:eastAsia="仿宋" w:hAnsi="仿宋" w:cs="Arial" w:hint="eastAsia"/>
          <w:sz w:val="32"/>
          <w:szCs w:val="32"/>
        </w:rPr>
        <w:t>0</w:t>
      </w:r>
      <w:r>
        <w:rPr>
          <w:rFonts w:ascii="仿宋" w:eastAsia="仿宋" w:hAnsi="仿宋" w:cs="Arial"/>
          <w:sz w:val="32"/>
          <w:szCs w:val="32"/>
        </w:rPr>
        <w:t>万元；</w:t>
      </w:r>
      <w:r>
        <w:rPr>
          <w:rFonts w:ascii="仿宋" w:eastAsia="仿宋" w:hAnsi="仿宋" w:cs="Arial" w:hint="eastAsia"/>
          <w:sz w:val="32"/>
          <w:szCs w:val="32"/>
        </w:rPr>
        <w:t>公务用车运行维护费6万元，</w:t>
      </w:r>
      <w:r>
        <w:rPr>
          <w:rFonts w:ascii="仿宋" w:eastAsia="仿宋" w:hAnsi="仿宋" w:cs="Arial"/>
          <w:sz w:val="32"/>
          <w:szCs w:val="32"/>
        </w:rPr>
        <w:t>主要用于</w:t>
      </w:r>
      <w:r>
        <w:rPr>
          <w:rFonts w:ascii="仿宋" w:eastAsia="仿宋" w:hAnsi="仿宋" w:cs="Arial" w:hint="eastAsia"/>
          <w:sz w:val="32"/>
          <w:szCs w:val="32"/>
        </w:rPr>
        <w:t>我单位保留的一辆执法执勤用车</w:t>
      </w:r>
      <w:r>
        <w:rPr>
          <w:rFonts w:ascii="仿宋" w:eastAsia="仿宋" w:hAnsi="仿宋" w:cs="Arial"/>
          <w:sz w:val="32"/>
          <w:szCs w:val="32"/>
        </w:rPr>
        <w:t>开展</w:t>
      </w:r>
      <w:r>
        <w:rPr>
          <w:rFonts w:ascii="仿宋" w:eastAsia="仿宋" w:hAnsi="仿宋" w:cs="Arial" w:hint="eastAsia"/>
          <w:sz w:val="32"/>
          <w:szCs w:val="32"/>
        </w:rPr>
        <w:t>公务</w:t>
      </w:r>
      <w:r>
        <w:rPr>
          <w:rFonts w:ascii="仿宋" w:eastAsia="仿宋" w:hAnsi="仿宋" w:cs="Arial"/>
          <w:sz w:val="32"/>
          <w:szCs w:val="32"/>
        </w:rPr>
        <w:t>工作所需的燃料费、维修费、过路过桥费、保险费等支出。预算数比20</w:t>
      </w:r>
      <w:r>
        <w:rPr>
          <w:rFonts w:ascii="仿宋" w:eastAsia="仿宋" w:hAnsi="仿宋" w:cs="Arial" w:hint="eastAsia"/>
          <w:sz w:val="32"/>
          <w:szCs w:val="32"/>
        </w:rPr>
        <w:t>21</w:t>
      </w:r>
      <w:r>
        <w:rPr>
          <w:rFonts w:ascii="仿宋" w:eastAsia="仿宋" w:hAnsi="仿宋" w:cs="Arial"/>
          <w:sz w:val="32"/>
          <w:szCs w:val="32"/>
        </w:rPr>
        <w:t>年</w:t>
      </w:r>
      <w:r>
        <w:rPr>
          <w:rFonts w:ascii="仿宋" w:eastAsia="仿宋" w:hAnsi="仿宋" w:cs="Arial" w:hint="eastAsia"/>
          <w:sz w:val="32"/>
          <w:szCs w:val="32"/>
        </w:rPr>
        <w:t>增加3万元，增长比例100%</w:t>
      </w:r>
      <w:r>
        <w:rPr>
          <w:rFonts w:ascii="仿宋" w:eastAsia="仿宋" w:hAnsi="仿宋" w:cs="Arial"/>
          <w:sz w:val="32"/>
          <w:szCs w:val="32"/>
        </w:rPr>
        <w:t>。</w:t>
      </w:r>
    </w:p>
    <w:p w14:paraId="510EC38B" w14:textId="77777777" w:rsidR="00485CD4" w:rsidRDefault="00000000">
      <w:pPr>
        <w:pStyle w:val="a7"/>
        <w:spacing w:line="360" w:lineRule="auto"/>
        <w:rPr>
          <w:rFonts w:ascii="仿宋" w:eastAsia="仿宋" w:hAnsi="仿宋" w:cs="Arial"/>
          <w:sz w:val="32"/>
          <w:szCs w:val="32"/>
        </w:rPr>
      </w:pPr>
      <w:r>
        <w:rPr>
          <w:rFonts w:ascii="仿宋" w:eastAsia="仿宋" w:hAnsi="仿宋" w:cs="Arial"/>
          <w:sz w:val="32"/>
          <w:szCs w:val="32"/>
        </w:rPr>
        <w:t xml:space="preserve">　　(三)公务接待费0万元，主要用于按规定开支的各类公务接待(含外宾接待)支出。预算数比20</w:t>
      </w:r>
      <w:r>
        <w:rPr>
          <w:rFonts w:ascii="仿宋" w:eastAsia="仿宋" w:hAnsi="仿宋" w:cs="Arial" w:hint="eastAsia"/>
          <w:sz w:val="32"/>
          <w:szCs w:val="32"/>
        </w:rPr>
        <w:t>21</w:t>
      </w:r>
      <w:r>
        <w:rPr>
          <w:rFonts w:ascii="仿宋" w:eastAsia="仿宋" w:hAnsi="仿宋" w:cs="Arial"/>
          <w:sz w:val="32"/>
          <w:szCs w:val="32"/>
        </w:rPr>
        <w:t>年无</w:t>
      </w:r>
      <w:r>
        <w:rPr>
          <w:rFonts w:ascii="仿宋" w:eastAsia="仿宋" w:hAnsi="仿宋" w:cs="Arial" w:hint="eastAsia"/>
          <w:sz w:val="32"/>
          <w:szCs w:val="32"/>
        </w:rPr>
        <w:t>增减变动</w:t>
      </w:r>
      <w:r>
        <w:rPr>
          <w:rFonts w:ascii="仿宋" w:eastAsia="仿宋" w:hAnsi="仿宋" w:cs="Arial"/>
          <w:sz w:val="32"/>
          <w:szCs w:val="32"/>
        </w:rPr>
        <w:t>。</w:t>
      </w:r>
    </w:p>
    <w:p w14:paraId="3E707ED1" w14:textId="77777777" w:rsidR="00485CD4" w:rsidRDefault="00000000">
      <w:pPr>
        <w:pStyle w:val="a7"/>
        <w:spacing w:line="360" w:lineRule="auto"/>
        <w:rPr>
          <w:rFonts w:ascii="黑体" w:eastAsia="黑体" w:hAnsi="黑体" w:cs="Arial"/>
          <w:b/>
          <w:color w:val="000000"/>
          <w:sz w:val="32"/>
          <w:szCs w:val="32"/>
        </w:rPr>
      </w:pPr>
      <w:r>
        <w:rPr>
          <w:rStyle w:val="a8"/>
          <w:rFonts w:ascii="黑体" w:eastAsia="黑体" w:hAnsi="黑体" w:cs="Arial" w:hint="eastAsia"/>
          <w:b w:val="0"/>
          <w:color w:val="000000"/>
          <w:sz w:val="32"/>
          <w:szCs w:val="32"/>
        </w:rPr>
        <w:t>九</w:t>
      </w:r>
      <w:r>
        <w:rPr>
          <w:rStyle w:val="a8"/>
          <w:rFonts w:ascii="黑体" w:eastAsia="黑体" w:hAnsi="黑体" w:cs="Arial"/>
          <w:b w:val="0"/>
          <w:color w:val="000000"/>
          <w:sz w:val="32"/>
          <w:szCs w:val="32"/>
        </w:rPr>
        <w:t>、政府性基金预算支出情况说明</w:t>
      </w:r>
    </w:p>
    <w:p w14:paraId="7CBDF129" w14:textId="77777777" w:rsidR="00485CD4" w:rsidRDefault="00000000">
      <w:pPr>
        <w:pStyle w:val="a7"/>
        <w:spacing w:line="360" w:lineRule="auto"/>
        <w:rPr>
          <w:rStyle w:val="a8"/>
          <w:rFonts w:ascii="黑体" w:eastAsia="黑体" w:hAnsi="黑体" w:cs="Arial"/>
          <w:b w:val="0"/>
          <w:color w:val="000000"/>
          <w:sz w:val="32"/>
          <w:szCs w:val="32"/>
        </w:rPr>
      </w:pPr>
      <w:r>
        <w:rPr>
          <w:rFonts w:cs="Arial"/>
          <w:color w:val="000000"/>
          <w:sz w:val="32"/>
          <w:szCs w:val="32"/>
        </w:rPr>
        <w:t xml:space="preserve">　　</w:t>
      </w:r>
      <w:r>
        <w:rPr>
          <w:rFonts w:ascii="仿宋" w:eastAsia="仿宋" w:hAnsi="仿宋" w:cs="Arial" w:hint="eastAsia"/>
          <w:color w:val="000000"/>
          <w:sz w:val="32"/>
          <w:szCs w:val="32"/>
        </w:rPr>
        <w:t>信阳市平桥区市场监督管理局</w:t>
      </w:r>
      <w:r>
        <w:rPr>
          <w:rFonts w:ascii="仿宋" w:eastAsia="仿宋" w:hAnsi="仿宋" w:cs="Arial"/>
          <w:color w:val="000000"/>
          <w:sz w:val="32"/>
          <w:szCs w:val="32"/>
        </w:rPr>
        <w:t>20</w:t>
      </w:r>
      <w:r>
        <w:rPr>
          <w:rFonts w:ascii="仿宋" w:eastAsia="仿宋" w:hAnsi="仿宋" w:cs="Arial" w:hint="eastAsia"/>
          <w:color w:val="000000"/>
          <w:sz w:val="32"/>
          <w:szCs w:val="32"/>
        </w:rPr>
        <w:t>22</w:t>
      </w:r>
      <w:r>
        <w:rPr>
          <w:rFonts w:ascii="仿宋" w:eastAsia="仿宋" w:hAnsi="仿宋" w:cs="Arial"/>
          <w:color w:val="000000"/>
          <w:sz w:val="32"/>
          <w:szCs w:val="32"/>
        </w:rPr>
        <w:t>年没有使用政府性基金预算拨款安排的支出。</w:t>
      </w:r>
    </w:p>
    <w:p w14:paraId="1DD9BEE9" w14:textId="77777777" w:rsidR="00485CD4" w:rsidRDefault="00000000">
      <w:pPr>
        <w:pStyle w:val="a7"/>
        <w:spacing w:line="360" w:lineRule="auto"/>
        <w:rPr>
          <w:rFonts w:ascii="黑体" w:eastAsia="黑体" w:hAnsi="黑体" w:cs="Arial"/>
          <w:b/>
          <w:color w:val="000000"/>
          <w:sz w:val="32"/>
          <w:szCs w:val="32"/>
        </w:rPr>
      </w:pPr>
      <w:r>
        <w:rPr>
          <w:rStyle w:val="a8"/>
          <w:rFonts w:ascii="黑体" w:eastAsia="黑体" w:hAnsi="黑体" w:cs="Arial" w:hint="eastAsia"/>
          <w:b w:val="0"/>
          <w:color w:val="000000"/>
          <w:sz w:val="32"/>
          <w:szCs w:val="32"/>
        </w:rPr>
        <w:t>十</w:t>
      </w:r>
      <w:r>
        <w:rPr>
          <w:rStyle w:val="a8"/>
          <w:rFonts w:ascii="黑体" w:eastAsia="黑体" w:hAnsi="黑体" w:cs="Arial"/>
          <w:b w:val="0"/>
          <w:color w:val="000000"/>
          <w:sz w:val="32"/>
          <w:szCs w:val="32"/>
        </w:rPr>
        <w:t>、其他重要事项的情况说明</w:t>
      </w:r>
    </w:p>
    <w:p w14:paraId="457DC4CA" w14:textId="77777777" w:rsidR="00485CD4" w:rsidRDefault="00000000">
      <w:pPr>
        <w:pStyle w:val="a7"/>
        <w:spacing w:line="360" w:lineRule="auto"/>
        <w:ind w:firstLine="630"/>
        <w:rPr>
          <w:rFonts w:ascii="仿宋" w:eastAsia="仿宋" w:hAnsi="仿宋" w:cs="Arial"/>
          <w:color w:val="000000"/>
          <w:sz w:val="32"/>
          <w:szCs w:val="32"/>
        </w:rPr>
      </w:pPr>
      <w:r>
        <w:rPr>
          <w:rFonts w:ascii="仿宋" w:eastAsia="仿宋" w:hAnsi="仿宋" w:cs="Arial"/>
          <w:color w:val="000000"/>
          <w:sz w:val="32"/>
          <w:szCs w:val="32"/>
        </w:rPr>
        <w:t>(</w:t>
      </w:r>
      <w:proofErr w:type="gramStart"/>
      <w:r>
        <w:rPr>
          <w:rFonts w:ascii="仿宋" w:eastAsia="仿宋" w:hAnsi="仿宋" w:cs="Arial"/>
          <w:color w:val="000000"/>
          <w:sz w:val="32"/>
          <w:szCs w:val="32"/>
        </w:rPr>
        <w:t>一</w:t>
      </w:r>
      <w:proofErr w:type="gramEnd"/>
      <w:r>
        <w:rPr>
          <w:rFonts w:ascii="仿宋" w:eastAsia="仿宋" w:hAnsi="仿宋" w:cs="Arial"/>
          <w:color w:val="000000"/>
          <w:sz w:val="32"/>
          <w:szCs w:val="32"/>
        </w:rPr>
        <w:t>)机关运行经费支出情况</w:t>
      </w:r>
    </w:p>
    <w:p w14:paraId="04F3528D" w14:textId="77777777" w:rsidR="00485CD4" w:rsidRDefault="00000000">
      <w:pPr>
        <w:pStyle w:val="a7"/>
        <w:spacing w:line="360" w:lineRule="auto"/>
        <w:ind w:firstLine="630"/>
        <w:rPr>
          <w:rFonts w:ascii="仿宋" w:eastAsia="仿宋" w:hAnsi="仿宋" w:cs="Arial"/>
          <w:color w:val="000000"/>
          <w:sz w:val="32"/>
          <w:szCs w:val="32"/>
        </w:rPr>
      </w:pPr>
      <w:r>
        <w:rPr>
          <w:rFonts w:ascii="仿宋" w:eastAsia="仿宋" w:hAnsi="仿宋" w:cs="Arial" w:hint="eastAsia"/>
          <w:sz w:val="32"/>
          <w:szCs w:val="32"/>
        </w:rPr>
        <w:t>信阳市平桥区市场监督管理局</w:t>
      </w:r>
      <w:r>
        <w:rPr>
          <w:rFonts w:ascii="仿宋" w:eastAsia="仿宋" w:hAnsi="仿宋" w:cs="Arial"/>
          <w:sz w:val="32"/>
          <w:szCs w:val="32"/>
        </w:rPr>
        <w:t>20</w:t>
      </w:r>
      <w:r>
        <w:rPr>
          <w:rFonts w:ascii="仿宋" w:eastAsia="仿宋" w:hAnsi="仿宋" w:cs="Arial" w:hint="eastAsia"/>
          <w:sz w:val="32"/>
          <w:szCs w:val="32"/>
        </w:rPr>
        <w:t>22</w:t>
      </w:r>
      <w:r>
        <w:rPr>
          <w:rFonts w:ascii="仿宋" w:eastAsia="仿宋" w:hAnsi="仿宋" w:cs="Arial"/>
          <w:sz w:val="32"/>
          <w:szCs w:val="32"/>
        </w:rPr>
        <w:t>年机关运行经费支出预算</w:t>
      </w:r>
      <w:r>
        <w:rPr>
          <w:rFonts w:ascii="仿宋" w:eastAsia="仿宋" w:hAnsi="仿宋" w:cs="Arial" w:hint="eastAsia"/>
          <w:sz w:val="32"/>
          <w:szCs w:val="32"/>
        </w:rPr>
        <w:t>98.93</w:t>
      </w:r>
      <w:r>
        <w:rPr>
          <w:rFonts w:ascii="仿宋" w:eastAsia="仿宋" w:hAnsi="仿宋" w:cs="Arial"/>
          <w:sz w:val="32"/>
          <w:szCs w:val="32"/>
        </w:rPr>
        <w:t>万元，主要保障机构正常运转及正常履职需要。</w:t>
      </w:r>
    </w:p>
    <w:p w14:paraId="05B2A48C" w14:textId="77777777" w:rsidR="00485CD4" w:rsidRDefault="00000000">
      <w:pPr>
        <w:pStyle w:val="a7"/>
        <w:spacing w:line="360" w:lineRule="auto"/>
        <w:ind w:firstLine="630"/>
        <w:rPr>
          <w:rFonts w:ascii="仿宋" w:eastAsia="仿宋" w:hAnsi="仿宋" w:cs="Arial"/>
          <w:color w:val="000000"/>
          <w:sz w:val="32"/>
          <w:szCs w:val="32"/>
        </w:rPr>
      </w:pPr>
      <w:r>
        <w:rPr>
          <w:rFonts w:ascii="仿宋" w:eastAsia="仿宋" w:hAnsi="仿宋" w:cs="Arial"/>
          <w:color w:val="000000"/>
          <w:sz w:val="32"/>
          <w:szCs w:val="32"/>
        </w:rPr>
        <w:t>(二)政府采购支出情况</w:t>
      </w:r>
    </w:p>
    <w:p w14:paraId="210D1779" w14:textId="0E4A35D5" w:rsidR="000D0376" w:rsidRDefault="00000000" w:rsidP="000D0376">
      <w:pPr>
        <w:pStyle w:val="a7"/>
        <w:spacing w:line="360" w:lineRule="auto"/>
        <w:ind w:firstLine="630"/>
        <w:rPr>
          <w:rFonts w:ascii="仿宋" w:eastAsia="仿宋" w:hAnsi="仿宋" w:cs="Arial" w:hint="eastAsia"/>
          <w:sz w:val="32"/>
          <w:szCs w:val="32"/>
        </w:rPr>
      </w:pPr>
      <w:r>
        <w:rPr>
          <w:rFonts w:ascii="仿宋" w:eastAsia="仿宋" w:hAnsi="仿宋" w:cs="Arial" w:hint="eastAsia"/>
          <w:sz w:val="32"/>
          <w:szCs w:val="32"/>
        </w:rPr>
        <w:lastRenderedPageBreak/>
        <w:t>2022年部门预算系统中无法填报政府采购预算表，故在部门预算中没有安排政府采购项目，其中：政府采购货物预算0万元、政府采购工程预算0万元、政府采购服务预算0万元。信阳市平桥区市场监督管理局在2022年将根据实际工作需要安排采购项目。</w:t>
      </w:r>
    </w:p>
    <w:p w14:paraId="2E3E91E4" w14:textId="77777777" w:rsidR="00485CD4" w:rsidRDefault="00000000" w:rsidP="000D0376">
      <w:pPr>
        <w:pStyle w:val="a7"/>
        <w:spacing w:line="360" w:lineRule="auto"/>
        <w:ind w:firstLine="630"/>
        <w:rPr>
          <w:rFonts w:ascii="仿宋" w:eastAsia="仿宋" w:hAnsi="仿宋" w:cs="Arial"/>
          <w:color w:val="000000"/>
          <w:sz w:val="32"/>
          <w:szCs w:val="32"/>
        </w:rPr>
      </w:pPr>
      <w:r>
        <w:rPr>
          <w:rFonts w:ascii="仿宋" w:eastAsia="仿宋" w:hAnsi="仿宋" w:cs="Arial"/>
          <w:color w:val="000000"/>
          <w:sz w:val="32"/>
          <w:szCs w:val="32"/>
        </w:rPr>
        <w:t>（三）</w:t>
      </w:r>
      <w:r>
        <w:rPr>
          <w:rFonts w:ascii="仿宋" w:eastAsia="仿宋" w:hAnsi="仿宋" w:cs="Arial" w:hint="eastAsia"/>
          <w:color w:val="000000"/>
          <w:sz w:val="32"/>
          <w:szCs w:val="32"/>
        </w:rPr>
        <w:t>绩效目标设置情况</w:t>
      </w:r>
    </w:p>
    <w:p w14:paraId="21E3829E" w14:textId="4FFFDAAF" w:rsidR="00485CD4" w:rsidRDefault="00000000" w:rsidP="000D0376">
      <w:pPr>
        <w:adjustRightInd w:val="0"/>
        <w:snapToGrid w:val="0"/>
        <w:spacing w:line="360" w:lineRule="auto"/>
        <w:ind w:firstLineChars="200" w:firstLine="640"/>
        <w:rPr>
          <w:rFonts w:ascii="仿宋" w:eastAsia="仿宋" w:hAnsi="仿宋" w:cs="Arial"/>
          <w:color w:val="000000"/>
          <w:sz w:val="32"/>
          <w:szCs w:val="32"/>
        </w:rPr>
      </w:pPr>
      <w:r>
        <w:rPr>
          <w:rFonts w:ascii="仿宋" w:eastAsia="仿宋" w:hAnsi="仿宋" w:cs="Arial"/>
          <w:color w:val="000000"/>
          <w:sz w:val="32"/>
          <w:szCs w:val="32"/>
        </w:rPr>
        <w:t>我</w:t>
      </w:r>
      <w:r>
        <w:rPr>
          <w:rFonts w:ascii="仿宋" w:eastAsia="仿宋" w:hAnsi="仿宋" w:cs="Arial" w:hint="eastAsia"/>
          <w:color w:val="000000"/>
          <w:sz w:val="32"/>
          <w:szCs w:val="32"/>
        </w:rPr>
        <w:t>单位2022年预算项目均按要求编制了绩效目标，从项目产出、项目效益、满意度等方面设置了绩效目标，综合反映项目预期完成的数量、实效、质量，预期达到的社会经济效益、可持续影响以及对象满意度等情况</w:t>
      </w:r>
      <w:r>
        <w:rPr>
          <w:rFonts w:ascii="仿宋" w:eastAsia="仿宋" w:hAnsi="仿宋" w:cs="Arial"/>
          <w:color w:val="000000"/>
          <w:sz w:val="32"/>
          <w:szCs w:val="32"/>
        </w:rPr>
        <w:t xml:space="preserve">。 </w:t>
      </w:r>
    </w:p>
    <w:p w14:paraId="3193C89D" w14:textId="09E6DD5B" w:rsidR="008F12DD" w:rsidRPr="008F12DD" w:rsidRDefault="008F12DD" w:rsidP="000D0376">
      <w:pPr>
        <w:pStyle w:val="a7"/>
        <w:spacing w:line="360" w:lineRule="auto"/>
        <w:ind w:firstLine="630"/>
        <w:rPr>
          <w:rFonts w:ascii="仿宋" w:eastAsia="仿宋" w:hAnsi="仿宋" w:cs="Arial" w:hint="eastAsia"/>
          <w:color w:val="000000"/>
          <w:sz w:val="32"/>
          <w:szCs w:val="32"/>
        </w:rPr>
      </w:pPr>
      <w:r>
        <w:rPr>
          <w:rFonts w:ascii="仿宋" w:eastAsia="仿宋" w:hAnsi="仿宋" w:cs="Arial"/>
          <w:color w:val="000000"/>
          <w:sz w:val="32"/>
          <w:szCs w:val="32"/>
        </w:rPr>
        <w:t>(四)</w:t>
      </w:r>
      <w:r w:rsidRPr="008F12DD">
        <w:rPr>
          <w:rFonts w:ascii="仿宋" w:eastAsia="仿宋" w:hAnsi="仿宋" w:cs="Arial" w:hint="eastAsia"/>
          <w:color w:val="000000"/>
          <w:sz w:val="32"/>
          <w:szCs w:val="32"/>
        </w:rPr>
        <w:t>重点项目预算的绩效目标等情况说明</w:t>
      </w:r>
    </w:p>
    <w:p w14:paraId="7A432CEC" w14:textId="25754F28" w:rsidR="008F12DD" w:rsidRPr="008F12DD" w:rsidRDefault="008F12DD" w:rsidP="000D0376">
      <w:pPr>
        <w:adjustRightInd w:val="0"/>
        <w:snapToGrid w:val="0"/>
        <w:spacing w:line="360" w:lineRule="auto"/>
        <w:ind w:firstLineChars="200" w:firstLine="640"/>
        <w:rPr>
          <w:rFonts w:ascii="仿宋" w:eastAsia="仿宋" w:hAnsi="仿宋" w:cs="Arial" w:hint="eastAsia"/>
          <w:color w:val="000000"/>
          <w:sz w:val="32"/>
          <w:szCs w:val="32"/>
        </w:rPr>
      </w:pPr>
      <w:r w:rsidRPr="008F12DD">
        <w:rPr>
          <w:rFonts w:ascii="仿宋" w:eastAsia="仿宋" w:hAnsi="仿宋" w:cs="Arial" w:hint="eastAsia"/>
          <w:color w:val="000000"/>
          <w:sz w:val="32"/>
          <w:szCs w:val="32"/>
        </w:rPr>
        <w:t>我单位2022年未开展重点项目预算的绩效目标。</w:t>
      </w:r>
    </w:p>
    <w:p w14:paraId="5DEBA6A5" w14:textId="77777777" w:rsidR="000D0376" w:rsidRDefault="00000000" w:rsidP="000D0376">
      <w:pPr>
        <w:pStyle w:val="a7"/>
        <w:spacing w:line="360" w:lineRule="auto"/>
        <w:ind w:firstLine="630"/>
        <w:rPr>
          <w:rFonts w:ascii="仿宋" w:eastAsia="仿宋" w:hAnsi="仿宋" w:cs="Arial"/>
          <w:color w:val="000000"/>
          <w:sz w:val="32"/>
          <w:szCs w:val="32"/>
        </w:rPr>
      </w:pPr>
      <w:r>
        <w:rPr>
          <w:rFonts w:ascii="仿宋" w:eastAsia="仿宋" w:hAnsi="仿宋" w:cs="Arial"/>
          <w:color w:val="000000"/>
          <w:sz w:val="32"/>
          <w:szCs w:val="32"/>
        </w:rPr>
        <w:t>(</w:t>
      </w:r>
      <w:r w:rsidR="008F12DD">
        <w:rPr>
          <w:rFonts w:ascii="仿宋" w:eastAsia="仿宋" w:hAnsi="仿宋" w:cs="Arial" w:hint="eastAsia"/>
          <w:color w:val="000000"/>
          <w:sz w:val="32"/>
          <w:szCs w:val="32"/>
        </w:rPr>
        <w:t>五</w:t>
      </w:r>
      <w:r>
        <w:rPr>
          <w:rFonts w:ascii="仿宋" w:eastAsia="仿宋" w:hAnsi="仿宋" w:cs="Arial"/>
          <w:color w:val="000000"/>
          <w:sz w:val="32"/>
          <w:szCs w:val="32"/>
        </w:rPr>
        <w:t>)国有资产占用情况</w:t>
      </w:r>
    </w:p>
    <w:p w14:paraId="093411B0" w14:textId="206A745F" w:rsidR="000D0376" w:rsidRDefault="00000000" w:rsidP="000D0376">
      <w:pPr>
        <w:adjustRightInd w:val="0"/>
        <w:snapToGrid w:val="0"/>
        <w:spacing w:line="360" w:lineRule="auto"/>
        <w:ind w:firstLineChars="200" w:firstLine="640"/>
        <w:rPr>
          <w:rFonts w:ascii="仿宋" w:eastAsia="仿宋" w:hAnsi="仿宋" w:cs="Arial" w:hint="eastAsia"/>
          <w:color w:val="000000"/>
          <w:sz w:val="32"/>
          <w:szCs w:val="32"/>
        </w:rPr>
      </w:pPr>
      <w:r>
        <w:rPr>
          <w:rFonts w:ascii="仿宋" w:eastAsia="仿宋" w:hAnsi="仿宋" w:cs="Arial"/>
          <w:color w:val="000000"/>
          <w:sz w:val="32"/>
          <w:szCs w:val="32"/>
        </w:rPr>
        <w:t>20</w:t>
      </w:r>
      <w:r>
        <w:rPr>
          <w:rFonts w:ascii="仿宋" w:eastAsia="仿宋" w:hAnsi="仿宋" w:cs="Arial" w:hint="eastAsia"/>
          <w:color w:val="000000"/>
          <w:sz w:val="32"/>
          <w:szCs w:val="32"/>
        </w:rPr>
        <w:t>21</w:t>
      </w:r>
      <w:r>
        <w:rPr>
          <w:rFonts w:ascii="仿宋" w:eastAsia="仿宋" w:hAnsi="仿宋" w:cs="Arial"/>
          <w:color w:val="000000"/>
          <w:sz w:val="32"/>
          <w:szCs w:val="32"/>
        </w:rPr>
        <w:t>年期末，</w:t>
      </w:r>
      <w:r>
        <w:rPr>
          <w:rFonts w:ascii="仿宋" w:eastAsia="仿宋" w:hAnsi="仿宋" w:cs="Arial" w:hint="eastAsia"/>
          <w:color w:val="000000"/>
          <w:sz w:val="32"/>
          <w:szCs w:val="32"/>
        </w:rPr>
        <w:t>信阳市平桥区市场监督管理局</w:t>
      </w:r>
      <w:r>
        <w:rPr>
          <w:rFonts w:ascii="仿宋" w:eastAsia="仿宋" w:hAnsi="仿宋" w:cs="Arial"/>
          <w:color w:val="000000"/>
          <w:sz w:val="32"/>
          <w:szCs w:val="32"/>
        </w:rPr>
        <w:t>有车辆</w:t>
      </w:r>
      <w:r>
        <w:rPr>
          <w:rFonts w:ascii="仿宋" w:eastAsia="仿宋" w:hAnsi="仿宋" w:cs="Arial" w:hint="eastAsia"/>
          <w:color w:val="000000"/>
          <w:sz w:val="32"/>
          <w:szCs w:val="32"/>
        </w:rPr>
        <w:t>1</w:t>
      </w:r>
      <w:r>
        <w:rPr>
          <w:rFonts w:ascii="仿宋" w:eastAsia="仿宋" w:hAnsi="仿宋" w:cs="Arial"/>
          <w:color w:val="000000"/>
          <w:sz w:val="32"/>
          <w:szCs w:val="32"/>
        </w:rPr>
        <w:t>辆。公车改革后，核准我单位</w:t>
      </w:r>
      <w:r>
        <w:rPr>
          <w:rFonts w:ascii="仿宋" w:eastAsia="仿宋" w:hAnsi="仿宋" w:cs="Arial" w:hint="eastAsia"/>
          <w:color w:val="000000"/>
          <w:sz w:val="32"/>
          <w:szCs w:val="32"/>
        </w:rPr>
        <w:t>1</w:t>
      </w:r>
      <w:r>
        <w:rPr>
          <w:rFonts w:ascii="仿宋" w:eastAsia="仿宋" w:hAnsi="仿宋" w:cs="Arial"/>
          <w:color w:val="000000"/>
          <w:sz w:val="32"/>
          <w:szCs w:val="32"/>
        </w:rPr>
        <w:t>辆</w:t>
      </w:r>
      <w:r>
        <w:rPr>
          <w:rFonts w:ascii="仿宋" w:eastAsia="仿宋" w:hAnsi="仿宋" w:cs="Arial" w:hint="eastAsia"/>
          <w:color w:val="000000"/>
          <w:sz w:val="32"/>
          <w:szCs w:val="32"/>
        </w:rPr>
        <w:t>执法执勤</w:t>
      </w:r>
      <w:r>
        <w:rPr>
          <w:rFonts w:ascii="仿宋" w:eastAsia="仿宋" w:hAnsi="仿宋" w:cs="Arial"/>
          <w:color w:val="000000"/>
          <w:sz w:val="32"/>
          <w:szCs w:val="32"/>
        </w:rPr>
        <w:t>用车。</w:t>
      </w:r>
      <w:r>
        <w:rPr>
          <w:rFonts w:ascii="仿宋" w:eastAsia="仿宋" w:hAnsi="仿宋" w:cs="Arial" w:hint="eastAsia"/>
          <w:color w:val="000000"/>
          <w:sz w:val="32"/>
          <w:szCs w:val="32"/>
        </w:rPr>
        <w:t>单价50万元以上的通用设备0台（套），单位价值100万以上的专业设备0台（套）。</w:t>
      </w:r>
    </w:p>
    <w:p w14:paraId="24C83147" w14:textId="5AD06EB6" w:rsidR="000D0376" w:rsidRDefault="00000000" w:rsidP="000D0376">
      <w:pPr>
        <w:pStyle w:val="a7"/>
        <w:spacing w:line="360" w:lineRule="auto"/>
        <w:ind w:firstLine="630"/>
        <w:rPr>
          <w:rFonts w:ascii="仿宋" w:eastAsia="仿宋" w:hAnsi="仿宋" w:cs="Arial"/>
          <w:color w:val="000000"/>
          <w:sz w:val="32"/>
          <w:szCs w:val="32"/>
        </w:rPr>
      </w:pPr>
      <w:r>
        <w:rPr>
          <w:rFonts w:ascii="仿宋" w:eastAsia="仿宋" w:hAnsi="仿宋" w:cs="Arial"/>
          <w:color w:val="000000"/>
          <w:sz w:val="32"/>
          <w:szCs w:val="32"/>
        </w:rPr>
        <w:t>(</w:t>
      </w:r>
      <w:r w:rsidR="008F12DD">
        <w:rPr>
          <w:rFonts w:ascii="仿宋" w:eastAsia="仿宋" w:hAnsi="仿宋" w:cs="Arial" w:hint="eastAsia"/>
          <w:color w:val="000000"/>
          <w:sz w:val="32"/>
          <w:szCs w:val="32"/>
        </w:rPr>
        <w:t>六</w:t>
      </w:r>
      <w:r>
        <w:rPr>
          <w:rFonts w:ascii="仿宋" w:eastAsia="仿宋" w:hAnsi="仿宋" w:cs="Arial"/>
          <w:color w:val="000000"/>
          <w:sz w:val="32"/>
          <w:szCs w:val="32"/>
        </w:rPr>
        <w:t>)专项转移支付项目情况</w:t>
      </w:r>
    </w:p>
    <w:p w14:paraId="247F26E7" w14:textId="13ECFE36" w:rsidR="00485CD4" w:rsidRPr="000D0376" w:rsidRDefault="00000000" w:rsidP="000D0376">
      <w:pPr>
        <w:adjustRightInd w:val="0"/>
        <w:snapToGrid w:val="0"/>
        <w:spacing w:line="360" w:lineRule="auto"/>
        <w:ind w:firstLineChars="200" w:firstLine="640"/>
        <w:rPr>
          <w:rStyle w:val="a8"/>
          <w:rFonts w:ascii="仿宋" w:eastAsia="仿宋" w:hAnsi="仿宋" w:cs="Arial" w:hint="eastAsia"/>
          <w:b w:val="0"/>
          <w:bCs w:val="0"/>
          <w:color w:val="000000"/>
          <w:sz w:val="32"/>
          <w:szCs w:val="32"/>
        </w:rPr>
      </w:pPr>
      <w:r>
        <w:rPr>
          <w:rFonts w:ascii="仿宋" w:eastAsia="仿宋" w:hAnsi="仿宋" w:cs="Arial" w:hint="eastAsia"/>
          <w:color w:val="000000"/>
          <w:sz w:val="32"/>
          <w:szCs w:val="32"/>
        </w:rPr>
        <w:t>信阳市平桥区市场监督管理局</w:t>
      </w:r>
      <w:r>
        <w:rPr>
          <w:rFonts w:ascii="仿宋" w:eastAsia="仿宋" w:hAnsi="仿宋" w:cs="Arial"/>
          <w:color w:val="000000"/>
          <w:sz w:val="32"/>
          <w:szCs w:val="32"/>
        </w:rPr>
        <w:t>没有负责管理的专项转</w:t>
      </w:r>
      <w:r>
        <w:rPr>
          <w:rFonts w:ascii="仿宋" w:eastAsia="仿宋" w:hAnsi="仿宋" w:cs="Arial"/>
          <w:color w:val="000000"/>
          <w:sz w:val="32"/>
          <w:szCs w:val="32"/>
        </w:rPr>
        <w:lastRenderedPageBreak/>
        <w:t>移支付项目。</w:t>
      </w:r>
    </w:p>
    <w:p w14:paraId="0AD12109" w14:textId="77777777" w:rsidR="000D0376" w:rsidRDefault="000D0376">
      <w:pPr>
        <w:pStyle w:val="a7"/>
        <w:spacing w:line="360" w:lineRule="auto"/>
        <w:jc w:val="both"/>
        <w:rPr>
          <w:rStyle w:val="a8"/>
          <w:rFonts w:ascii="黑体" w:eastAsia="黑体" w:hAnsi="黑体" w:cs="Arial" w:hint="eastAsia"/>
          <w:color w:val="000000"/>
          <w:sz w:val="48"/>
          <w:szCs w:val="48"/>
        </w:rPr>
      </w:pPr>
    </w:p>
    <w:p w14:paraId="3D043DAA" w14:textId="77777777" w:rsidR="00485CD4" w:rsidRDefault="00000000">
      <w:pPr>
        <w:pStyle w:val="a7"/>
        <w:spacing w:line="360" w:lineRule="auto"/>
        <w:jc w:val="center"/>
        <w:rPr>
          <w:rFonts w:ascii="仿宋" w:eastAsia="仿宋" w:hAnsi="仿宋" w:cs="Arial"/>
          <w:color w:val="000000"/>
          <w:sz w:val="32"/>
          <w:szCs w:val="32"/>
        </w:rPr>
      </w:pPr>
      <w:r>
        <w:rPr>
          <w:rStyle w:val="a8"/>
          <w:rFonts w:ascii="黑体" w:eastAsia="黑体" w:hAnsi="黑体" w:cs="Arial"/>
          <w:color w:val="000000"/>
          <w:sz w:val="48"/>
          <w:szCs w:val="48"/>
        </w:rPr>
        <w:t>第三部分</w:t>
      </w:r>
    </w:p>
    <w:p w14:paraId="66BE831D" w14:textId="77777777" w:rsidR="00485CD4" w:rsidRDefault="00000000">
      <w:pPr>
        <w:pStyle w:val="a7"/>
        <w:spacing w:line="360" w:lineRule="auto"/>
        <w:jc w:val="center"/>
        <w:rPr>
          <w:rFonts w:ascii="仿宋" w:eastAsia="仿宋" w:hAnsi="仿宋" w:cs="Arial"/>
          <w:color w:val="000000"/>
          <w:sz w:val="32"/>
          <w:szCs w:val="32"/>
        </w:rPr>
      </w:pPr>
      <w:r>
        <w:rPr>
          <w:rStyle w:val="a8"/>
          <w:rFonts w:ascii="黑体" w:eastAsia="黑体" w:hAnsi="黑体" w:cs="Arial"/>
          <w:color w:val="000000"/>
          <w:sz w:val="48"/>
          <w:szCs w:val="48"/>
        </w:rPr>
        <w:t>名词解释</w:t>
      </w:r>
    </w:p>
    <w:p w14:paraId="35B8E001" w14:textId="77777777" w:rsidR="00485CD4" w:rsidRDefault="00000000">
      <w:pPr>
        <w:pStyle w:val="a7"/>
        <w:spacing w:line="360" w:lineRule="auto"/>
        <w:ind w:firstLineChars="200" w:firstLine="640"/>
        <w:rPr>
          <w:rFonts w:ascii="仿宋" w:eastAsia="仿宋" w:hAnsi="仿宋" w:cs="Arial"/>
          <w:color w:val="000000"/>
          <w:sz w:val="32"/>
          <w:szCs w:val="32"/>
        </w:rPr>
      </w:pPr>
      <w:r>
        <w:rPr>
          <w:rFonts w:ascii="仿宋" w:eastAsia="仿宋" w:hAnsi="仿宋" w:cs="Arial"/>
          <w:color w:val="000000"/>
          <w:sz w:val="32"/>
          <w:szCs w:val="32"/>
        </w:rPr>
        <w:t>一、财政拨款收入：是指</w:t>
      </w:r>
      <w:r>
        <w:rPr>
          <w:rFonts w:ascii="仿宋" w:eastAsia="仿宋" w:hAnsi="仿宋" w:cs="Arial" w:hint="eastAsia"/>
          <w:color w:val="000000"/>
          <w:sz w:val="32"/>
          <w:szCs w:val="32"/>
        </w:rPr>
        <w:t>区</w:t>
      </w:r>
      <w:r>
        <w:rPr>
          <w:rFonts w:ascii="仿宋" w:eastAsia="仿宋" w:hAnsi="仿宋" w:cs="Arial"/>
          <w:color w:val="000000"/>
          <w:sz w:val="32"/>
          <w:szCs w:val="32"/>
        </w:rPr>
        <w:t>级财政当年拨付的资金。</w:t>
      </w:r>
    </w:p>
    <w:p w14:paraId="1076527E" w14:textId="77777777" w:rsidR="00485CD4" w:rsidRDefault="00000000">
      <w:pPr>
        <w:pStyle w:val="a7"/>
        <w:spacing w:line="360" w:lineRule="auto"/>
        <w:ind w:firstLineChars="200" w:firstLine="640"/>
        <w:rPr>
          <w:rFonts w:ascii="仿宋" w:eastAsia="仿宋" w:hAnsi="仿宋" w:cs="Arial"/>
          <w:color w:val="000000"/>
          <w:sz w:val="32"/>
          <w:szCs w:val="32"/>
        </w:rPr>
      </w:pPr>
      <w:r>
        <w:rPr>
          <w:rFonts w:ascii="仿宋" w:eastAsia="仿宋" w:hAnsi="仿宋" w:cs="Arial"/>
          <w:color w:val="000000"/>
          <w:sz w:val="32"/>
          <w:szCs w:val="32"/>
        </w:rPr>
        <w:t>二、事业收入：是指事业单位开展专业活动及辅助活动所取得的收入。</w:t>
      </w:r>
    </w:p>
    <w:p w14:paraId="2647743B" w14:textId="77777777" w:rsidR="00485CD4" w:rsidRDefault="00000000">
      <w:pPr>
        <w:pStyle w:val="a7"/>
        <w:spacing w:line="360" w:lineRule="auto"/>
        <w:rPr>
          <w:rFonts w:ascii="仿宋" w:eastAsia="仿宋" w:hAnsi="仿宋" w:cs="Arial"/>
          <w:color w:val="000000"/>
          <w:sz w:val="32"/>
          <w:szCs w:val="32"/>
        </w:rPr>
      </w:pPr>
      <w:r>
        <w:rPr>
          <w:rFonts w:ascii="仿宋" w:eastAsia="仿宋" w:hAnsi="仿宋" w:cs="Arial"/>
          <w:color w:val="000000"/>
          <w:sz w:val="32"/>
          <w:szCs w:val="32"/>
        </w:rPr>
        <w:t xml:space="preserve">　　三、其他收入：是指部门取得的除“财政拨款”、“事业收入”、“事业单位经营收入”等以外的收入。</w:t>
      </w:r>
    </w:p>
    <w:p w14:paraId="1E42C7B7" w14:textId="77777777" w:rsidR="00485CD4" w:rsidRDefault="00000000">
      <w:pPr>
        <w:pStyle w:val="a7"/>
        <w:spacing w:line="360" w:lineRule="auto"/>
        <w:rPr>
          <w:rFonts w:ascii="仿宋" w:eastAsia="仿宋" w:hAnsi="仿宋" w:cs="Arial"/>
          <w:color w:val="000000"/>
          <w:sz w:val="32"/>
          <w:szCs w:val="32"/>
        </w:rPr>
      </w:pPr>
      <w:r>
        <w:rPr>
          <w:rFonts w:ascii="仿宋" w:eastAsia="仿宋" w:hAnsi="仿宋" w:cs="Arial"/>
          <w:color w:val="000000"/>
          <w:sz w:val="32"/>
          <w:szCs w:val="32"/>
        </w:rPr>
        <w:t xml:space="preserve">　　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14:paraId="02F46783" w14:textId="77777777" w:rsidR="00485CD4" w:rsidRDefault="00000000">
      <w:pPr>
        <w:pStyle w:val="a7"/>
        <w:spacing w:line="360" w:lineRule="auto"/>
        <w:rPr>
          <w:rFonts w:ascii="仿宋" w:eastAsia="仿宋" w:hAnsi="仿宋" w:cs="Arial"/>
          <w:color w:val="000000"/>
          <w:sz w:val="32"/>
          <w:szCs w:val="32"/>
        </w:rPr>
      </w:pPr>
      <w:r>
        <w:rPr>
          <w:rFonts w:ascii="仿宋" w:eastAsia="仿宋" w:hAnsi="仿宋" w:cs="Arial"/>
          <w:color w:val="000000"/>
          <w:sz w:val="32"/>
          <w:szCs w:val="32"/>
        </w:rPr>
        <w:t xml:space="preserve">　　五、基本支出：是指为保障机构正常运转、完成日常工作任务所必需的开支，其内容包括人员经费和日常公用经费两部分。</w:t>
      </w:r>
    </w:p>
    <w:p w14:paraId="7533D09F" w14:textId="77777777" w:rsidR="00485CD4" w:rsidRDefault="00000000">
      <w:pPr>
        <w:pStyle w:val="a7"/>
        <w:spacing w:line="360" w:lineRule="auto"/>
        <w:rPr>
          <w:rFonts w:ascii="仿宋" w:eastAsia="仿宋" w:hAnsi="仿宋" w:cs="Arial"/>
          <w:color w:val="000000"/>
          <w:sz w:val="32"/>
          <w:szCs w:val="32"/>
        </w:rPr>
      </w:pPr>
      <w:r>
        <w:rPr>
          <w:rFonts w:ascii="仿宋" w:eastAsia="仿宋" w:hAnsi="仿宋" w:cs="Arial"/>
          <w:color w:val="000000"/>
          <w:sz w:val="32"/>
          <w:szCs w:val="32"/>
        </w:rPr>
        <w:lastRenderedPageBreak/>
        <w:t xml:space="preserve">　　六、项目支出：是指在基本支出之外，为完成特定的行政工作任务或事业发展目标所发生的支出。</w:t>
      </w:r>
    </w:p>
    <w:p w14:paraId="5FD76144" w14:textId="77777777" w:rsidR="00485CD4" w:rsidRDefault="00000000">
      <w:pPr>
        <w:pStyle w:val="a7"/>
        <w:spacing w:line="360" w:lineRule="auto"/>
        <w:rPr>
          <w:rFonts w:ascii="仿宋" w:eastAsia="仿宋" w:hAnsi="仿宋" w:cs="Arial"/>
          <w:color w:val="000000"/>
          <w:sz w:val="32"/>
          <w:szCs w:val="32"/>
        </w:rPr>
      </w:pPr>
      <w:r>
        <w:rPr>
          <w:rFonts w:ascii="仿宋" w:eastAsia="仿宋" w:hAnsi="仿宋" w:cs="Arial"/>
          <w:color w:val="000000"/>
          <w:sz w:val="32"/>
          <w:szCs w:val="32"/>
        </w:rPr>
        <w:t xml:space="preserve">　　七、“三公”经费：是指纳入</w:t>
      </w:r>
      <w:r>
        <w:rPr>
          <w:rFonts w:ascii="仿宋" w:eastAsia="仿宋" w:hAnsi="仿宋" w:cs="Arial" w:hint="eastAsia"/>
          <w:color w:val="000000"/>
          <w:sz w:val="32"/>
          <w:szCs w:val="32"/>
        </w:rPr>
        <w:t>区</w:t>
      </w:r>
      <w:r>
        <w:rPr>
          <w:rFonts w:ascii="仿宋" w:eastAsia="仿宋" w:hAnsi="仿宋" w:cs="Arial"/>
          <w:color w:val="000000"/>
          <w:sz w:val="32"/>
          <w:szCs w:val="32"/>
        </w:rPr>
        <w:t>级财政预算管理，部门使用财政拨款安排的因公出国(境)费、公务用车购置及运行费和公务接待费。其中，因公出国(境)</w:t>
      </w:r>
      <w:proofErr w:type="gramStart"/>
      <w:r>
        <w:rPr>
          <w:rFonts w:ascii="仿宋" w:eastAsia="仿宋" w:hAnsi="仿宋" w:cs="Arial"/>
          <w:color w:val="000000"/>
          <w:sz w:val="32"/>
          <w:szCs w:val="32"/>
        </w:rPr>
        <w:t>费反映</w:t>
      </w:r>
      <w:proofErr w:type="gramEnd"/>
      <w:r>
        <w:rPr>
          <w:rFonts w:ascii="仿宋" w:eastAsia="仿宋" w:hAnsi="仿宋" w:cs="Arial"/>
          <w:color w:val="000000"/>
          <w:sz w:val="32"/>
          <w:szCs w:val="32"/>
        </w:rPr>
        <w:t>单位公务出国(境)的住宿费、旅费、伙食补助费、杂费、培训费等支出；公务用车购置及运行</w:t>
      </w:r>
      <w:proofErr w:type="gramStart"/>
      <w:r>
        <w:rPr>
          <w:rFonts w:ascii="仿宋" w:eastAsia="仿宋" w:hAnsi="仿宋" w:cs="Arial"/>
          <w:color w:val="000000"/>
          <w:sz w:val="32"/>
          <w:szCs w:val="32"/>
        </w:rPr>
        <w:t>费反映</w:t>
      </w:r>
      <w:proofErr w:type="gramEnd"/>
      <w:r>
        <w:rPr>
          <w:rFonts w:ascii="仿宋" w:eastAsia="仿宋" w:hAnsi="仿宋" w:cs="Arial"/>
          <w:color w:val="000000"/>
          <w:sz w:val="32"/>
          <w:szCs w:val="32"/>
        </w:rPr>
        <w:t>单位公务用车购置费及租用费、燃料费、维修费、过路过桥费、保险费、安全奖励费用等支出；公务接待</w:t>
      </w:r>
      <w:proofErr w:type="gramStart"/>
      <w:r>
        <w:rPr>
          <w:rFonts w:ascii="仿宋" w:eastAsia="仿宋" w:hAnsi="仿宋" w:cs="Arial"/>
          <w:color w:val="000000"/>
          <w:sz w:val="32"/>
          <w:szCs w:val="32"/>
        </w:rPr>
        <w:t>费反映</w:t>
      </w:r>
      <w:proofErr w:type="gramEnd"/>
      <w:r>
        <w:rPr>
          <w:rFonts w:ascii="仿宋" w:eastAsia="仿宋" w:hAnsi="仿宋" w:cs="Arial"/>
          <w:color w:val="000000"/>
          <w:sz w:val="32"/>
          <w:szCs w:val="32"/>
        </w:rPr>
        <w:t>单位按规定开支的各类公务接待(含外宾接待)支出。</w:t>
      </w:r>
    </w:p>
    <w:p w14:paraId="64BB680F" w14:textId="77777777" w:rsidR="00485CD4" w:rsidRDefault="00000000">
      <w:pPr>
        <w:pStyle w:val="a7"/>
        <w:spacing w:line="360" w:lineRule="auto"/>
        <w:ind w:firstLine="480"/>
        <w:rPr>
          <w:rFonts w:ascii="仿宋" w:eastAsia="仿宋" w:hAnsi="仿宋" w:cs="Arial"/>
          <w:color w:val="000000"/>
          <w:sz w:val="32"/>
          <w:szCs w:val="32"/>
        </w:rPr>
      </w:pPr>
      <w:r>
        <w:rPr>
          <w:rFonts w:ascii="仿宋" w:eastAsia="仿宋" w:hAnsi="仿宋" w:cs="Arial"/>
          <w:color w:val="000000"/>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0493F90B" w14:textId="77777777" w:rsidR="00485CD4" w:rsidRDefault="00485CD4">
      <w:pPr>
        <w:adjustRightInd w:val="0"/>
        <w:snapToGrid w:val="0"/>
        <w:spacing w:line="360" w:lineRule="auto"/>
        <w:ind w:firstLineChars="200" w:firstLine="600"/>
        <w:rPr>
          <w:rFonts w:ascii="仿宋" w:eastAsia="仿宋" w:hAnsi="仿宋"/>
          <w:sz w:val="30"/>
          <w:szCs w:val="30"/>
        </w:rPr>
      </w:pPr>
    </w:p>
    <w:sectPr w:rsidR="00485C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244F97"/>
    <w:multiLevelType w:val="singleLevel"/>
    <w:tmpl w:val="9D244F97"/>
    <w:lvl w:ilvl="0">
      <w:start w:val="6"/>
      <w:numFmt w:val="chineseCounting"/>
      <w:suff w:val="nothing"/>
      <w:lvlText w:val="%1、"/>
      <w:lvlJc w:val="left"/>
      <w:rPr>
        <w:rFonts w:hint="eastAsia"/>
      </w:rPr>
    </w:lvl>
  </w:abstractNum>
  <w:num w:numId="1" w16cid:durableId="303393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mI1Y2E1OWE5ZDExNWM1ZGI4NWI5NjA3NzhkOGM4YzAifQ=="/>
  </w:docVars>
  <w:rsids>
    <w:rsidRoot w:val="007702DD"/>
    <w:rsid w:val="00025045"/>
    <w:rsid w:val="000404DB"/>
    <w:rsid w:val="0004367C"/>
    <w:rsid w:val="000445DE"/>
    <w:rsid w:val="000729B8"/>
    <w:rsid w:val="000A1B62"/>
    <w:rsid w:val="000B37A9"/>
    <w:rsid w:val="000B556A"/>
    <w:rsid w:val="000C0D8D"/>
    <w:rsid w:val="000D0376"/>
    <w:rsid w:val="00112F37"/>
    <w:rsid w:val="001304E0"/>
    <w:rsid w:val="00151693"/>
    <w:rsid w:val="001636F3"/>
    <w:rsid w:val="0018015D"/>
    <w:rsid w:val="00184000"/>
    <w:rsid w:val="001C438B"/>
    <w:rsid w:val="001D4AB0"/>
    <w:rsid w:val="002110C5"/>
    <w:rsid w:val="0022786E"/>
    <w:rsid w:val="00233496"/>
    <w:rsid w:val="00247584"/>
    <w:rsid w:val="002621C8"/>
    <w:rsid w:val="00276FE5"/>
    <w:rsid w:val="00282761"/>
    <w:rsid w:val="002A1A6A"/>
    <w:rsid w:val="002B0851"/>
    <w:rsid w:val="002C009B"/>
    <w:rsid w:val="002D1ADF"/>
    <w:rsid w:val="002D408F"/>
    <w:rsid w:val="002E241F"/>
    <w:rsid w:val="002F175A"/>
    <w:rsid w:val="0030432C"/>
    <w:rsid w:val="00305FAA"/>
    <w:rsid w:val="00321B58"/>
    <w:rsid w:val="00333915"/>
    <w:rsid w:val="003836AB"/>
    <w:rsid w:val="003B5C2A"/>
    <w:rsid w:val="00475FC9"/>
    <w:rsid w:val="00485CD4"/>
    <w:rsid w:val="00486AAD"/>
    <w:rsid w:val="004B2584"/>
    <w:rsid w:val="004B37C9"/>
    <w:rsid w:val="004B74F3"/>
    <w:rsid w:val="004C77A5"/>
    <w:rsid w:val="004E5830"/>
    <w:rsid w:val="00505934"/>
    <w:rsid w:val="0054233A"/>
    <w:rsid w:val="005542A0"/>
    <w:rsid w:val="00567CD3"/>
    <w:rsid w:val="00585251"/>
    <w:rsid w:val="00585C29"/>
    <w:rsid w:val="00604EF6"/>
    <w:rsid w:val="006147DD"/>
    <w:rsid w:val="00616CF6"/>
    <w:rsid w:val="0062143D"/>
    <w:rsid w:val="006364AA"/>
    <w:rsid w:val="00666F6A"/>
    <w:rsid w:val="00697DCC"/>
    <w:rsid w:val="006A05E0"/>
    <w:rsid w:val="006D3662"/>
    <w:rsid w:val="006F235A"/>
    <w:rsid w:val="007113F0"/>
    <w:rsid w:val="00766BD4"/>
    <w:rsid w:val="007702DD"/>
    <w:rsid w:val="0077261C"/>
    <w:rsid w:val="00796ABF"/>
    <w:rsid w:val="007B131A"/>
    <w:rsid w:val="007F0D91"/>
    <w:rsid w:val="007F4E8D"/>
    <w:rsid w:val="00825154"/>
    <w:rsid w:val="00825F9E"/>
    <w:rsid w:val="00873BC6"/>
    <w:rsid w:val="008C6AE5"/>
    <w:rsid w:val="008D38A5"/>
    <w:rsid w:val="008F059C"/>
    <w:rsid w:val="008F12DD"/>
    <w:rsid w:val="009177D3"/>
    <w:rsid w:val="009440B7"/>
    <w:rsid w:val="00944EFE"/>
    <w:rsid w:val="00950791"/>
    <w:rsid w:val="00971A8F"/>
    <w:rsid w:val="009B62F8"/>
    <w:rsid w:val="009D6491"/>
    <w:rsid w:val="009F6ED1"/>
    <w:rsid w:val="00A349DC"/>
    <w:rsid w:val="00A64689"/>
    <w:rsid w:val="00A7591A"/>
    <w:rsid w:val="00A81755"/>
    <w:rsid w:val="00AD03E9"/>
    <w:rsid w:val="00AD1B10"/>
    <w:rsid w:val="00B13DCE"/>
    <w:rsid w:val="00B170DC"/>
    <w:rsid w:val="00B23164"/>
    <w:rsid w:val="00B238C6"/>
    <w:rsid w:val="00B26FBE"/>
    <w:rsid w:val="00B73B58"/>
    <w:rsid w:val="00B814BA"/>
    <w:rsid w:val="00BB016A"/>
    <w:rsid w:val="00BD6C0E"/>
    <w:rsid w:val="00C11879"/>
    <w:rsid w:val="00C30B29"/>
    <w:rsid w:val="00C403EE"/>
    <w:rsid w:val="00C41464"/>
    <w:rsid w:val="00C63E33"/>
    <w:rsid w:val="00C7231E"/>
    <w:rsid w:val="00C7729E"/>
    <w:rsid w:val="00CC14E9"/>
    <w:rsid w:val="00CD542D"/>
    <w:rsid w:val="00CD5D19"/>
    <w:rsid w:val="00D74572"/>
    <w:rsid w:val="00E1050B"/>
    <w:rsid w:val="00E31D94"/>
    <w:rsid w:val="00E62AEA"/>
    <w:rsid w:val="00E82664"/>
    <w:rsid w:val="00E83556"/>
    <w:rsid w:val="00E96AAF"/>
    <w:rsid w:val="00F3756F"/>
    <w:rsid w:val="00F505D8"/>
    <w:rsid w:val="00FD76F8"/>
    <w:rsid w:val="18765784"/>
    <w:rsid w:val="29BC5444"/>
    <w:rsid w:val="41EB2E9E"/>
    <w:rsid w:val="427175CA"/>
    <w:rsid w:val="50CF3600"/>
    <w:rsid w:val="5C6779D8"/>
    <w:rsid w:val="5FA30225"/>
    <w:rsid w:val="6CB56DAF"/>
    <w:rsid w:val="71AA5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AB3151"/>
  <w15:docId w15:val="{D050E3A9-88A7-4F9F-8E36-BD55F84CC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3">
    <w:name w:val="heading 3"/>
    <w:basedOn w:val="a"/>
    <w:next w:val="a"/>
    <w:link w:val="30"/>
    <w:qFormat/>
    <w:pPr>
      <w:keepNext/>
      <w:keepLines/>
      <w:spacing w:before="260" w:after="260"/>
      <w:ind w:firstLineChars="200" w:firstLine="200"/>
      <w:jc w:val="center"/>
      <w:outlineLvl w:val="2"/>
    </w:pPr>
    <w:rPr>
      <w:rFonts w:ascii="Calibri" w:eastAsia="黑体" w:hAnsi="Calibri" w:cs="Times New Roman"/>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paragraph" w:styleId="a9">
    <w:name w:val="List Paragraph"/>
    <w:basedOn w:val="a"/>
    <w:uiPriority w:val="34"/>
    <w:qFormat/>
    <w:pPr>
      <w:ind w:firstLineChars="200" w:firstLine="420"/>
    </w:pPr>
    <w:rPr>
      <w:rFonts w:ascii="Calibri" w:eastAsia="宋体" w:hAnsi="Calibri" w:cs="Times New Roman"/>
      <w:szCs w:val="24"/>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semiHidden/>
    <w:qFormat/>
    <w:rPr>
      <w:sz w:val="18"/>
      <w:szCs w:val="18"/>
    </w:rPr>
  </w:style>
  <w:style w:type="character" w:customStyle="1" w:styleId="30">
    <w:name w:val="标题 3 字符"/>
    <w:basedOn w:val="a0"/>
    <w:link w:val="3"/>
    <w:qFormat/>
    <w:rPr>
      <w:rFonts w:ascii="Calibri" w:eastAsia="黑体" w:hAnsi="Calibri" w:cs="Times New Roman"/>
      <w:bCs/>
      <w:sz w:val="3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o.com/s?q=%E9%A2%86%E5%AF%BC&amp;ie=utf-8&amp;src=internal_wenda_recommend_text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com/s?q=%E9%83%A8%E9%97%A8&amp;ie=utf-8&amp;src=internal_wenda_recommend_textn" TargetMode="External"/><Relationship Id="rId5" Type="http://schemas.openxmlformats.org/officeDocument/2006/relationships/hyperlink" Target="http://www.so.com/s?q=%E4%BA%8B%E9%A1%B9&amp;ie=utf-8&amp;src=internal_wenda_recommend_text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22</Pages>
  <Words>1533</Words>
  <Characters>8739</Characters>
  <Application>Microsoft Office Word</Application>
  <DocSecurity>0</DocSecurity>
  <Lines>72</Lines>
  <Paragraphs>20</Paragraphs>
  <ScaleCrop>false</ScaleCrop>
  <Company>Sky123.Org</Company>
  <LinksUpToDate>false</LinksUpToDate>
  <CharactersWithSpaces>10252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dc:creator>
  <cp:lastModifiedBy>沛沛 李</cp:lastModifiedBy>
  <cp:revision>60</cp:revision>
  <cp:lastPrinted>2019-09-03T07:54:00Z</cp:lastPrinted>
  <dcterms:created xsi:type="dcterms:W3CDTF">2018-05-03T09:56:00Z</dcterms:created>
  <dcterms:modified xsi:type="dcterms:W3CDTF">2023-09-25T08:17:00Z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87E42DF94B4F45208E08BFE90E2B4C3A</vt:lpwstr>
  </property>
</Properties>
</file>