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1C54" w14:textId="77777777" w:rsidR="00450A45" w:rsidRDefault="00450A45">
      <w:pPr>
        <w:jc w:val="center"/>
        <w:rPr>
          <w:b/>
          <w:sz w:val="44"/>
          <w:szCs w:val="44"/>
        </w:rPr>
      </w:pPr>
    </w:p>
    <w:p w14:paraId="2F86A741" w14:textId="77777777" w:rsidR="00450A45" w:rsidRDefault="00450A45">
      <w:pPr>
        <w:jc w:val="center"/>
        <w:rPr>
          <w:b/>
          <w:sz w:val="44"/>
          <w:szCs w:val="44"/>
        </w:rPr>
      </w:pPr>
    </w:p>
    <w:p w14:paraId="5BCB3005" w14:textId="77777777" w:rsidR="00450A45" w:rsidRDefault="00450A45">
      <w:pPr>
        <w:jc w:val="center"/>
        <w:rPr>
          <w:b/>
          <w:sz w:val="44"/>
          <w:szCs w:val="44"/>
        </w:rPr>
      </w:pPr>
    </w:p>
    <w:p w14:paraId="1CFE0DA1" w14:textId="77777777" w:rsidR="00450A45" w:rsidRDefault="00450A45">
      <w:pPr>
        <w:jc w:val="center"/>
        <w:rPr>
          <w:b/>
          <w:sz w:val="44"/>
          <w:szCs w:val="44"/>
        </w:rPr>
      </w:pPr>
    </w:p>
    <w:p w14:paraId="595D9CD9" w14:textId="77777777" w:rsidR="00450A45" w:rsidRDefault="00450A45">
      <w:pPr>
        <w:jc w:val="center"/>
        <w:rPr>
          <w:b/>
          <w:sz w:val="44"/>
          <w:szCs w:val="44"/>
        </w:rPr>
      </w:pPr>
    </w:p>
    <w:p w14:paraId="775715FB" w14:textId="77777777" w:rsidR="00450A45" w:rsidRDefault="00450A45">
      <w:pPr>
        <w:jc w:val="center"/>
        <w:rPr>
          <w:b/>
          <w:sz w:val="44"/>
          <w:szCs w:val="44"/>
        </w:rPr>
      </w:pPr>
    </w:p>
    <w:p w14:paraId="62F346A0" w14:textId="77777777" w:rsidR="00450A45" w:rsidRDefault="00450A45">
      <w:pPr>
        <w:jc w:val="center"/>
        <w:rPr>
          <w:b/>
          <w:sz w:val="44"/>
          <w:szCs w:val="44"/>
        </w:rPr>
      </w:pPr>
    </w:p>
    <w:p w14:paraId="29E95F7D" w14:textId="77777777" w:rsidR="00450A45" w:rsidRDefault="00450A45">
      <w:pPr>
        <w:jc w:val="center"/>
        <w:rPr>
          <w:b/>
          <w:sz w:val="44"/>
          <w:szCs w:val="44"/>
        </w:rPr>
      </w:pPr>
    </w:p>
    <w:p w14:paraId="7900FF72" w14:textId="77777777" w:rsidR="00450A45" w:rsidRDefault="00450A45">
      <w:pPr>
        <w:jc w:val="center"/>
        <w:rPr>
          <w:b/>
          <w:sz w:val="44"/>
          <w:szCs w:val="44"/>
        </w:rPr>
      </w:pPr>
    </w:p>
    <w:p w14:paraId="3654ABBB" w14:textId="77777777" w:rsidR="00450A45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平桥区住房和城乡建设局</w:t>
      </w:r>
    </w:p>
    <w:p w14:paraId="694CED63" w14:textId="77777777" w:rsidR="00450A45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年度部门预算说明</w:t>
      </w:r>
      <w:r>
        <w:rPr>
          <w:rFonts w:hint="eastAsia"/>
          <w:b/>
          <w:sz w:val="44"/>
          <w:szCs w:val="44"/>
        </w:rPr>
        <w:t xml:space="preserve"> </w:t>
      </w:r>
    </w:p>
    <w:p w14:paraId="473BE19B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F4ACDB3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3C2366D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CAECABD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38A49804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D68A5C0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2AB777D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713CDDB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6DCCFD0F" w14:textId="77777777" w:rsidR="00450A45" w:rsidRDefault="00450A45">
      <w:pPr>
        <w:rPr>
          <w:rFonts w:ascii="黑体" w:eastAsia="黑体" w:hAnsi="黑体"/>
          <w:b/>
          <w:sz w:val="32"/>
          <w:szCs w:val="32"/>
        </w:rPr>
      </w:pPr>
    </w:p>
    <w:p w14:paraId="6C15129F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F78466F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44330716" w14:textId="77777777" w:rsidR="00450A45" w:rsidRDefault="00000000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lastRenderedPageBreak/>
        <w:t>目  录</w:t>
      </w:r>
    </w:p>
    <w:p w14:paraId="74A3AD15" w14:textId="77777777" w:rsidR="00450A45" w:rsidRDefault="00000000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部门概况</w:t>
      </w:r>
    </w:p>
    <w:p w14:paraId="4633F384" w14:textId="77777777" w:rsidR="00450A45" w:rsidRDefault="00000000">
      <w:pPr>
        <w:widowControl/>
        <w:shd w:val="clear" w:color="auto" w:fill="FFFFFF"/>
        <w:ind w:left="45" w:right="45" w:firstLine="645"/>
        <w:jc w:val="left"/>
        <w:rPr>
          <w:rFonts w:ascii="仿宋" w:eastAsia="仿宋" w:hAnsi="仿宋" w:cs="Arial"/>
          <w:color w:val="31313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13131"/>
          <w:kern w:val="0"/>
          <w:sz w:val="32"/>
          <w:szCs w:val="32"/>
        </w:rPr>
        <w:t>一、主要职能</w:t>
      </w:r>
    </w:p>
    <w:p w14:paraId="5211F694" w14:textId="77777777" w:rsidR="00450A45" w:rsidRDefault="00000000">
      <w:pPr>
        <w:widowControl/>
        <w:shd w:val="clear" w:color="auto" w:fill="FFFFFF"/>
        <w:ind w:left="45" w:right="45" w:firstLine="645"/>
        <w:jc w:val="left"/>
        <w:rPr>
          <w:rFonts w:ascii="仿宋" w:eastAsia="仿宋" w:hAnsi="仿宋" w:cs="Arial"/>
          <w:color w:val="31313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13131"/>
          <w:kern w:val="0"/>
          <w:sz w:val="32"/>
          <w:szCs w:val="32"/>
        </w:rPr>
        <w:t>二、机构设置</w:t>
      </w:r>
    </w:p>
    <w:p w14:paraId="162D6DA0" w14:textId="77777777" w:rsidR="00450A45" w:rsidRDefault="00000000">
      <w:pPr>
        <w:widowControl/>
        <w:shd w:val="clear" w:color="auto" w:fill="FFFFFF"/>
        <w:ind w:left="45" w:right="45" w:firstLine="645"/>
        <w:jc w:val="left"/>
        <w:rPr>
          <w:rFonts w:ascii="仿宋" w:eastAsia="仿宋" w:hAnsi="仿宋" w:cs="Arial"/>
          <w:color w:val="31313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13131"/>
          <w:kern w:val="0"/>
          <w:sz w:val="32"/>
          <w:szCs w:val="32"/>
        </w:rPr>
        <w:t>三、部门预算单位构成</w:t>
      </w:r>
    </w:p>
    <w:p w14:paraId="67D34F24" w14:textId="77777777" w:rsidR="00450A45" w:rsidRDefault="0000000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第二部分 部门预算情况说明</w:t>
      </w:r>
    </w:p>
    <w:p w14:paraId="309004E0" w14:textId="77777777" w:rsidR="00450A45" w:rsidRDefault="00000000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第三部分  名词解释</w:t>
      </w:r>
    </w:p>
    <w:p w14:paraId="2017D553" w14:textId="77777777" w:rsidR="00450A45" w:rsidRDefault="00450A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4D5FA3B9" w14:textId="77777777" w:rsidR="00450A45" w:rsidRDefault="00000000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附件：平桥区住房和城乡建设局部门2022年度部门预算表</w:t>
      </w:r>
    </w:p>
    <w:p w14:paraId="6918D07D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一、部门收支总体情况表</w:t>
      </w:r>
    </w:p>
    <w:p w14:paraId="780334E8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二、部门收入总体情况表</w:t>
      </w:r>
    </w:p>
    <w:p w14:paraId="2E119EE5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三、部门支出总体情况表</w:t>
      </w:r>
    </w:p>
    <w:p w14:paraId="75097F58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</w:t>
      </w:r>
      <w:r>
        <w:rPr>
          <w:rFonts w:ascii="仿宋" w:eastAsia="仿宋" w:hAnsi="仿宋" w:cs="宋体"/>
          <w:kern w:val="0"/>
          <w:sz w:val="32"/>
          <w:szCs w:val="32"/>
        </w:rPr>
        <w:t>、财政拨款收支总体情况表</w:t>
      </w:r>
    </w:p>
    <w:p w14:paraId="0867501A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</w:t>
      </w:r>
      <w:r>
        <w:rPr>
          <w:rFonts w:ascii="仿宋" w:eastAsia="仿宋" w:hAnsi="仿宋" w:cs="宋体"/>
          <w:kern w:val="0"/>
          <w:sz w:val="32"/>
          <w:szCs w:val="32"/>
        </w:rPr>
        <w:t>、一般公共预算支出情况表</w:t>
      </w:r>
    </w:p>
    <w:p w14:paraId="7E78B61B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</w:t>
      </w:r>
      <w:r>
        <w:rPr>
          <w:rFonts w:ascii="仿宋" w:eastAsia="仿宋" w:hAnsi="仿宋" w:cs="宋体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一般公共预算基本支出情况表</w:t>
      </w:r>
    </w:p>
    <w:p w14:paraId="77EF20A4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七、支出经济分类汇总表</w:t>
      </w:r>
    </w:p>
    <w:p w14:paraId="2BC43714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八</w:t>
      </w:r>
      <w:r>
        <w:rPr>
          <w:rFonts w:ascii="仿宋" w:eastAsia="仿宋" w:hAnsi="仿宋" w:cs="宋体"/>
          <w:kern w:val="0"/>
          <w:sz w:val="32"/>
          <w:szCs w:val="32"/>
        </w:rPr>
        <w:t>、一般公共预算“三公”经费支出情况表</w:t>
      </w:r>
    </w:p>
    <w:p w14:paraId="2181CBB7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九、项目支出表</w:t>
      </w:r>
    </w:p>
    <w:p w14:paraId="0B70EFF8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十</w:t>
      </w:r>
      <w:r>
        <w:rPr>
          <w:rFonts w:ascii="仿宋" w:eastAsia="仿宋" w:hAnsi="仿宋" w:cs="宋体"/>
          <w:kern w:val="0"/>
          <w:sz w:val="32"/>
          <w:szCs w:val="32"/>
        </w:rPr>
        <w:t>、政府性基金预算支出情况表</w:t>
      </w:r>
    </w:p>
    <w:p w14:paraId="06B2B153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十一、部门（单位）整体绩效目标表</w:t>
      </w:r>
    </w:p>
    <w:p w14:paraId="1049616C" w14:textId="77777777" w:rsidR="00450A4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十二、财政支出绩效目标表</w:t>
      </w:r>
    </w:p>
    <w:p w14:paraId="6A2B1C69" w14:textId="77777777" w:rsidR="00450A45" w:rsidRDefault="00450A45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</w:p>
    <w:p w14:paraId="12EDE07C" w14:textId="77777777" w:rsidR="00450A45" w:rsidRDefault="00450A45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</w:p>
    <w:p w14:paraId="4AC99D95" w14:textId="77777777" w:rsidR="00450A45" w:rsidRDefault="00450A4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3AF413C" w14:textId="77777777" w:rsidR="00450A45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第一部分</w:t>
      </w:r>
    </w:p>
    <w:p w14:paraId="6566680C" w14:textId="77777777" w:rsidR="00450A45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平桥区住房和城乡建设局部门概况</w:t>
      </w:r>
    </w:p>
    <w:p w14:paraId="24B2789E" w14:textId="77777777" w:rsidR="00450A45" w:rsidRDefault="0000000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一、主要职能</w:t>
      </w:r>
    </w:p>
    <w:p w14:paraId="6DC9FA38" w14:textId="77777777" w:rsidR="00450A45" w:rsidRDefault="0000000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全区城镇中低收入群体住房保障工作；负责推进全区住房制度改革和住房发展工作；监督管理全区房地产市场；监督管理全区建筑市场，规范市场各方主体行为；负责全区房屋建筑工程和市政基础设施工程建设质量安全监督工作；负责规范全区城市设计、工程勘察设计市场秩序，监督管理全区城市设计、工程勘察设计质量工作；贯彻执行科学规范的工程建设标准体系；负责规范和指导全区村镇建设工作；负责推进全区建筑节能、城镇减排和墙</w:t>
      </w:r>
      <w:proofErr w:type="gramStart"/>
      <w:r>
        <w:rPr>
          <w:rFonts w:ascii="仿宋_GB2312" w:eastAsia="仿宋_GB2312" w:hint="eastAsia"/>
          <w:sz w:val="30"/>
          <w:szCs w:val="30"/>
        </w:rPr>
        <w:t>体材</w:t>
      </w:r>
      <w:proofErr w:type="gramEnd"/>
      <w:r>
        <w:rPr>
          <w:rFonts w:ascii="仿宋_GB2312" w:eastAsia="仿宋_GB2312" w:hint="eastAsia"/>
          <w:sz w:val="30"/>
          <w:szCs w:val="30"/>
        </w:rPr>
        <w:t>料革新工作；开展住房和城乡建设领域的对外交流合作；完成区委、区政府交办的其他任务；负责老旧住宅小区整治改造项目审报等工作。</w:t>
      </w:r>
    </w:p>
    <w:p w14:paraId="789138B7" w14:textId="77777777" w:rsidR="00450A45" w:rsidRDefault="00000000">
      <w:pPr>
        <w:ind w:firstLineChars="250" w:firstLine="753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二、机构设置</w:t>
      </w:r>
    </w:p>
    <w:p w14:paraId="7639C6C7" w14:textId="77777777" w:rsidR="00450A45" w:rsidRDefault="00000000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住建局内设机构六个：办公室、政策法规股、房地产市场监管股（住房保障与物业管理股）、城市与建筑设计股（科技与标准股、平桥区抗震办公室、平桥区墙</w:t>
      </w:r>
      <w:proofErr w:type="gramStart"/>
      <w:r>
        <w:rPr>
          <w:rFonts w:ascii="仿宋_GB2312" w:eastAsia="仿宋_GB2312" w:hint="eastAsia"/>
          <w:sz w:val="30"/>
          <w:szCs w:val="30"/>
        </w:rPr>
        <w:t>体材</w:t>
      </w:r>
      <w:proofErr w:type="gramEnd"/>
      <w:r>
        <w:rPr>
          <w:rFonts w:ascii="仿宋_GB2312" w:eastAsia="仿宋_GB2312" w:hint="eastAsia"/>
          <w:sz w:val="30"/>
          <w:szCs w:val="30"/>
        </w:rPr>
        <w:t>料改革领导小组办公室）。下设二级机构一个，为信阳市平桥区建设工程质量事务中心，预算包含在信阳市平桥区住房和城乡建设局预算中。</w:t>
      </w:r>
    </w:p>
    <w:p w14:paraId="218BBBB4" w14:textId="77777777" w:rsidR="00450A45" w:rsidRDefault="00000000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三、部门预算单位构成</w:t>
      </w:r>
    </w:p>
    <w:p w14:paraId="08ACA22A" w14:textId="77777777" w:rsidR="00450A45" w:rsidRDefault="00000000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根据部门预算管理有关规定，本预算为汇总预算。平桥区住建局部门预算包括：平桥区住房和城乡建设局本级预算。</w:t>
      </w:r>
    </w:p>
    <w:p w14:paraId="61D5DA75" w14:textId="77777777" w:rsidR="00450A45" w:rsidRDefault="00450A4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642A92FE" w14:textId="77777777" w:rsidR="00450A45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第二部分</w:t>
      </w:r>
    </w:p>
    <w:p w14:paraId="505607F8" w14:textId="77777777" w:rsidR="00450A45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年度部门预算情况说明</w:t>
      </w:r>
    </w:p>
    <w:p w14:paraId="0F7C8BF0" w14:textId="77777777" w:rsidR="00450A45" w:rsidRDefault="00450A4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38113DAB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一、收入支出预算总体情况说明</w:t>
      </w:r>
    </w:p>
    <w:p w14:paraId="0877ADE7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区住建局202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年收入总计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万元，支出总计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万元，与202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年相比，收、支总计各减少</w:t>
      </w:r>
      <w:r>
        <w:rPr>
          <w:rFonts w:ascii="仿宋_GB2312" w:eastAsia="仿宋_GB2312" w:hAnsi="黑体"/>
          <w:sz w:val="32"/>
          <w:szCs w:val="32"/>
        </w:rPr>
        <w:t>26.21</w:t>
      </w:r>
      <w:r>
        <w:rPr>
          <w:rFonts w:ascii="仿宋_GB2312" w:eastAsia="仿宋_GB2312" w:hAnsi="黑体" w:hint="eastAsia"/>
          <w:sz w:val="32"/>
          <w:szCs w:val="32"/>
        </w:rPr>
        <w:t>万元，减少</w:t>
      </w:r>
      <w:r>
        <w:rPr>
          <w:rFonts w:ascii="仿宋_GB2312" w:eastAsia="仿宋_GB2312" w:hAnsi="黑体"/>
          <w:sz w:val="32"/>
          <w:szCs w:val="32"/>
        </w:rPr>
        <w:t>8.62</w:t>
      </w:r>
      <w:r>
        <w:rPr>
          <w:rFonts w:ascii="仿宋_GB2312" w:eastAsia="仿宋_GB2312" w:hAnsi="黑体" w:hint="eastAsia"/>
          <w:sz w:val="32"/>
          <w:szCs w:val="32"/>
        </w:rPr>
        <w:t>%。主要原因是：由于机构改革，人员转移，人员经费减少2</w:t>
      </w:r>
      <w:r>
        <w:rPr>
          <w:rFonts w:ascii="仿宋_GB2312" w:eastAsia="仿宋_GB2312" w:hAnsi="黑体"/>
          <w:sz w:val="32"/>
          <w:szCs w:val="32"/>
        </w:rPr>
        <w:t>6.21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14:paraId="72573628" w14:textId="77777777" w:rsidR="00450A45" w:rsidRDefault="00450A45">
      <w:pPr>
        <w:ind w:firstLineChars="150" w:firstLine="480"/>
        <w:rPr>
          <w:rFonts w:ascii="仿宋_GB2312" w:eastAsia="仿宋_GB2312" w:hAnsi="黑体"/>
          <w:sz w:val="32"/>
          <w:szCs w:val="32"/>
        </w:rPr>
      </w:pPr>
    </w:p>
    <w:p w14:paraId="16C58210" w14:textId="77777777" w:rsidR="00450A45" w:rsidRDefault="00000000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二、收入预算总体情况说明</w:t>
      </w:r>
    </w:p>
    <w:p w14:paraId="321B5816" w14:textId="77777777" w:rsidR="00450A45" w:rsidRDefault="00000000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住建局202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年收入预算合计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万元（含专项经费1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0万元），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暨是一般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公共预算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万元，其中：人员经费</w:t>
      </w:r>
      <w:r>
        <w:rPr>
          <w:rFonts w:ascii="仿宋_GB2312" w:eastAsia="仿宋_GB2312" w:hAnsi="黑体"/>
          <w:sz w:val="32"/>
          <w:szCs w:val="32"/>
        </w:rPr>
        <w:t>434.2</w:t>
      </w:r>
      <w:r>
        <w:rPr>
          <w:rFonts w:ascii="仿宋_GB2312" w:eastAsia="仿宋_GB2312" w:hAnsi="黑体" w:hint="eastAsia"/>
          <w:sz w:val="32"/>
          <w:szCs w:val="32"/>
        </w:rPr>
        <w:t>万元，商品和服务支出</w:t>
      </w:r>
      <w:r>
        <w:rPr>
          <w:rFonts w:ascii="仿宋_GB2312" w:eastAsia="仿宋_GB2312" w:hAnsi="黑体"/>
          <w:sz w:val="32"/>
          <w:szCs w:val="32"/>
        </w:rPr>
        <w:t>70.81</w:t>
      </w:r>
      <w:r>
        <w:rPr>
          <w:rFonts w:ascii="仿宋_GB2312" w:eastAsia="仿宋_GB2312" w:hAnsi="黑体" w:hint="eastAsia"/>
          <w:sz w:val="32"/>
          <w:szCs w:val="32"/>
        </w:rPr>
        <w:t>万元，专项经费1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0万元。</w:t>
      </w:r>
    </w:p>
    <w:p w14:paraId="5E0F0747" w14:textId="77777777" w:rsidR="00450A45" w:rsidRDefault="00450A4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01970CFB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三、支出预算总体情况说明</w:t>
      </w:r>
    </w:p>
    <w:p w14:paraId="1AD9B906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住建局2021年支出预算合计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万元。其中：基本支出505.01万元，占72.66%；项目支出1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0万元，占</w:t>
      </w:r>
      <w:r>
        <w:rPr>
          <w:rFonts w:ascii="仿宋_GB2312" w:eastAsia="仿宋_GB2312" w:hAnsi="黑体"/>
          <w:sz w:val="32"/>
          <w:szCs w:val="32"/>
        </w:rPr>
        <w:t>27.3</w:t>
      </w:r>
      <w:r>
        <w:rPr>
          <w:rFonts w:ascii="仿宋_GB2312" w:eastAsia="仿宋_GB2312" w:hAnsi="黑体" w:hint="eastAsia"/>
          <w:sz w:val="32"/>
          <w:szCs w:val="32"/>
        </w:rPr>
        <w:t>4%。</w:t>
      </w:r>
    </w:p>
    <w:p w14:paraId="2D9BEBBB" w14:textId="77777777" w:rsidR="00450A45" w:rsidRDefault="00450A4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51AF2E07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四、财政拨款收入支出预算总体情况说明</w:t>
      </w:r>
    </w:p>
    <w:p w14:paraId="48859081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区住建局202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年收入总计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万元，支出总计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万元，与202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年相比，收、支总计各减少</w:t>
      </w:r>
      <w:r>
        <w:rPr>
          <w:rFonts w:ascii="仿宋_GB2312" w:eastAsia="仿宋_GB2312" w:hAnsi="黑体"/>
          <w:sz w:val="32"/>
          <w:szCs w:val="32"/>
        </w:rPr>
        <w:t>26.21</w:t>
      </w:r>
      <w:r>
        <w:rPr>
          <w:rFonts w:ascii="仿宋_GB2312" w:eastAsia="仿宋_GB2312" w:hAnsi="黑体" w:hint="eastAsia"/>
          <w:sz w:val="32"/>
          <w:szCs w:val="32"/>
        </w:rPr>
        <w:t>万元，减少</w:t>
      </w:r>
      <w:r>
        <w:rPr>
          <w:rFonts w:ascii="仿宋_GB2312" w:eastAsia="仿宋_GB2312" w:hAnsi="黑体"/>
          <w:sz w:val="32"/>
          <w:szCs w:val="32"/>
        </w:rPr>
        <w:t>8.62</w:t>
      </w:r>
      <w:r>
        <w:rPr>
          <w:rFonts w:ascii="仿宋_GB2312" w:eastAsia="仿宋_GB2312" w:hAnsi="黑体" w:hint="eastAsia"/>
          <w:sz w:val="32"/>
          <w:szCs w:val="32"/>
        </w:rPr>
        <w:t>%。主要原因是：由于机构改革，人员转移，人员经费减少2</w:t>
      </w:r>
      <w:r>
        <w:rPr>
          <w:rFonts w:ascii="仿宋_GB2312" w:eastAsia="仿宋_GB2312" w:hAnsi="黑体"/>
          <w:sz w:val="32"/>
          <w:szCs w:val="32"/>
        </w:rPr>
        <w:t>6.21</w:t>
      </w:r>
      <w:r>
        <w:rPr>
          <w:rFonts w:ascii="仿宋_GB2312" w:eastAsia="仿宋_GB2312" w:hAnsi="黑体" w:hint="eastAsia"/>
          <w:sz w:val="32"/>
          <w:szCs w:val="32"/>
        </w:rPr>
        <w:t>万元。</w:t>
      </w:r>
    </w:p>
    <w:p w14:paraId="470591CF" w14:textId="77777777" w:rsidR="00450A45" w:rsidRDefault="00450A4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3BB79016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五、一般公共预算支出预算情况说明</w:t>
      </w:r>
    </w:p>
    <w:p w14:paraId="0C1F6653" w14:textId="77777777" w:rsidR="00450A45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住建局2021年一般公共预算支出</w:t>
      </w:r>
      <w:r>
        <w:rPr>
          <w:rFonts w:ascii="仿宋_GB2312" w:eastAsia="仿宋_GB2312" w:hAnsi="黑体"/>
          <w:sz w:val="32"/>
          <w:szCs w:val="32"/>
        </w:rPr>
        <w:t>695.01</w:t>
      </w:r>
      <w:r>
        <w:rPr>
          <w:rFonts w:ascii="仿宋_GB2312" w:eastAsia="仿宋_GB2312" w:hAnsi="黑体" w:hint="eastAsia"/>
          <w:sz w:val="32"/>
          <w:szCs w:val="32"/>
        </w:rPr>
        <w:t>万元，主要用于以下几个方面：基本支出505.01万元，占72.66%；项目支出1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0万元，占</w:t>
      </w:r>
      <w:r>
        <w:rPr>
          <w:rFonts w:ascii="仿宋_GB2312" w:eastAsia="仿宋_GB2312" w:hAnsi="黑体"/>
          <w:sz w:val="32"/>
          <w:szCs w:val="32"/>
        </w:rPr>
        <w:t>27.3</w:t>
      </w:r>
      <w:r>
        <w:rPr>
          <w:rFonts w:ascii="仿宋_GB2312" w:eastAsia="仿宋_GB2312" w:hAnsi="黑体" w:hint="eastAsia"/>
          <w:sz w:val="32"/>
          <w:szCs w:val="32"/>
        </w:rPr>
        <w:t>4%。</w:t>
      </w:r>
    </w:p>
    <w:p w14:paraId="2BA538D3" w14:textId="77777777" w:rsidR="00450A45" w:rsidRDefault="00450A45">
      <w:pPr>
        <w:ind w:firstLineChars="150" w:firstLine="480"/>
        <w:rPr>
          <w:rFonts w:ascii="仿宋_GB2312" w:eastAsia="仿宋_GB2312" w:hAnsi="黑体"/>
          <w:sz w:val="32"/>
          <w:szCs w:val="32"/>
        </w:rPr>
      </w:pPr>
    </w:p>
    <w:p w14:paraId="7C81B2BE" w14:textId="77777777" w:rsidR="00450A45" w:rsidRDefault="00000000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六、一般公共预算基本支出预算情况说明</w:t>
      </w:r>
    </w:p>
    <w:p w14:paraId="16B316CA" w14:textId="77777777" w:rsidR="00450A45" w:rsidRDefault="00000000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2022年一般公共预算基本支出505.01 万元，其中：人员经费434.20 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70.81 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14:paraId="6F7E0F48" w14:textId="77777777" w:rsidR="00450A45" w:rsidRDefault="00450A45">
      <w:pPr>
        <w:ind w:firstLineChars="150" w:firstLine="480"/>
        <w:rPr>
          <w:rFonts w:ascii="仿宋_GB2312" w:eastAsia="仿宋_GB2312" w:hAnsi="黑体"/>
          <w:sz w:val="32"/>
          <w:szCs w:val="32"/>
        </w:rPr>
      </w:pPr>
    </w:p>
    <w:p w14:paraId="521D3D6F" w14:textId="77777777" w:rsidR="00450A45" w:rsidRDefault="00000000">
      <w:pPr>
        <w:ind w:firstLineChars="150" w:firstLine="48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七、支出预算经济分类情况说明</w:t>
      </w:r>
    </w:p>
    <w:p w14:paraId="46CAA3F7" w14:textId="77777777" w:rsidR="00450A45" w:rsidRDefault="00000000">
      <w:pPr>
        <w:ind w:firstLineChars="200" w:firstLine="420"/>
        <w:rPr>
          <w:rFonts w:ascii="仿宋_GB2312" w:eastAsia="仿宋_GB2312" w:hAnsi="黑体"/>
          <w:sz w:val="32"/>
          <w:szCs w:val="32"/>
        </w:rPr>
      </w:pPr>
      <w:r>
        <w:rPr>
          <w:rFonts w:ascii="ˎ̥" w:hAnsi="ˎ̥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按照《财政部关于印发&lt;支出经济分类科目改革方案&gt;的通知》(财预〔2017〕98号)要求，从2018年起全面实施支出经济分类科目改革，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根据政府预算管理和部门预算管理的不同特点，分设部门预算支出经济分类科目和政府预算支出经济分类科目，两套科目之间保持对应关系。为适应改革要求，我办《支出经济分类汇总表》由仅反映一般公共预算基本支出经济分类科目预算，调整为按两套经济分类科目分别反映不同资金来源的全部预算支出。</w:t>
      </w:r>
    </w:p>
    <w:p w14:paraId="67010FFF" w14:textId="77777777" w:rsidR="00450A45" w:rsidRDefault="00450A45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ECF9E9A" w14:textId="77777777" w:rsidR="00450A45" w:rsidRDefault="00000000">
      <w:pPr>
        <w:ind w:firstLineChars="200" w:firstLine="640"/>
        <w:jc w:val="left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八、“三公”经费支出预算情况说明：</w:t>
      </w:r>
    </w:p>
    <w:p w14:paraId="6E04422C" w14:textId="77777777" w:rsidR="00450A45" w:rsidRDefault="00000000">
      <w:pPr>
        <w:spacing w:line="560" w:lineRule="exact"/>
        <w:ind w:firstLineChars="200" w:firstLine="640"/>
        <w:rPr>
          <w:rFonts w:ascii="仿宋_GB2312" w:eastAsia="仿宋_GB2312" w:hAnsi="??" w:cs="Arial"/>
          <w:color w:val="00000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sz w:val="32"/>
          <w:szCs w:val="32"/>
        </w:rPr>
        <w:t>平桥区住建局</w:t>
      </w:r>
      <w:r>
        <w:rPr>
          <w:rFonts w:ascii="仿宋_GB2312" w:eastAsia="仿宋_GB2312" w:hAnsi="??" w:cs="Arial"/>
          <w:color w:val="000000"/>
          <w:sz w:val="32"/>
          <w:szCs w:val="32"/>
        </w:rPr>
        <w:t>202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2年</w:t>
      </w:r>
      <w:r>
        <w:rPr>
          <w:rFonts w:ascii="仿宋_GB2312" w:eastAsia="仿宋_GB2312" w:hAnsi="??" w:cs="Arial"/>
          <w:color w:val="000000"/>
          <w:sz w:val="32"/>
          <w:szCs w:val="32"/>
        </w:rPr>
        <w:t>“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三公</w:t>
      </w:r>
      <w:r>
        <w:rPr>
          <w:rFonts w:ascii="仿宋_GB2312" w:eastAsia="仿宋_GB2312" w:hAnsi="??" w:cs="Arial"/>
          <w:color w:val="000000"/>
          <w:sz w:val="32"/>
          <w:szCs w:val="32"/>
        </w:rPr>
        <w:t>”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经费预算为</w:t>
      </w:r>
      <w:r>
        <w:rPr>
          <w:rFonts w:ascii="仿宋_GB2312" w:eastAsia="仿宋_GB2312" w:hAnsi="??" w:cs="Arial"/>
          <w:color w:val="000000"/>
          <w:sz w:val="32"/>
          <w:szCs w:val="32"/>
        </w:rPr>
        <w:t>0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万元,没有安排公务接待费、因公出国出境费和公务用车运行及购置费，</w:t>
      </w:r>
      <w:r>
        <w:rPr>
          <w:rFonts w:ascii="仿宋_GB2312" w:eastAsia="仿宋_GB2312" w:hAnsi="??" w:cs="Arial"/>
          <w:color w:val="000000"/>
          <w:sz w:val="32"/>
          <w:szCs w:val="32"/>
        </w:rPr>
        <w:t>202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2年</w:t>
      </w:r>
      <w:r>
        <w:rPr>
          <w:rFonts w:ascii="仿宋_GB2312" w:eastAsia="仿宋_GB2312" w:hAnsi="??" w:cs="Arial"/>
          <w:color w:val="000000"/>
          <w:sz w:val="32"/>
          <w:szCs w:val="32"/>
        </w:rPr>
        <w:t>“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三公</w:t>
      </w:r>
      <w:r>
        <w:rPr>
          <w:rFonts w:ascii="仿宋_GB2312" w:eastAsia="仿宋_GB2312" w:hAnsi="??" w:cs="Arial"/>
          <w:color w:val="000000"/>
          <w:sz w:val="32"/>
          <w:szCs w:val="32"/>
        </w:rPr>
        <w:t>”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经费支出预算数比</w:t>
      </w:r>
      <w:r>
        <w:rPr>
          <w:rFonts w:ascii="仿宋_GB2312" w:eastAsia="仿宋_GB2312" w:hAnsi="??" w:cs="Arial"/>
          <w:color w:val="000000"/>
          <w:sz w:val="32"/>
          <w:szCs w:val="32"/>
        </w:rPr>
        <w:t>202</w:t>
      </w:r>
      <w:r>
        <w:rPr>
          <w:rFonts w:ascii="仿宋_GB2312" w:eastAsia="仿宋_GB2312" w:hAnsi="??" w:cs="Arial" w:hint="eastAsia"/>
          <w:color w:val="000000"/>
          <w:sz w:val="32"/>
          <w:szCs w:val="32"/>
        </w:rPr>
        <w:t>1年预算相比减少。具体支出情况如下：</w:t>
      </w:r>
    </w:p>
    <w:p w14:paraId="346B9616" w14:textId="77777777" w:rsidR="00450A45" w:rsidRDefault="00000000">
      <w:pPr>
        <w:spacing w:line="560" w:lineRule="exact"/>
        <w:rPr>
          <w:rFonts w:ascii="仿宋_GB2312" w:eastAsia="仿宋_GB2312" w:hAnsi="??" w:cs="Arial"/>
          <w:color w:val="00000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sz w:val="32"/>
          <w:szCs w:val="32"/>
        </w:rPr>
        <w:t xml:space="preserve">　　(</w:t>
      </w:r>
      <w:proofErr w:type="gramStart"/>
      <w:r>
        <w:rPr>
          <w:rFonts w:ascii="仿宋_GB2312" w:eastAsia="仿宋_GB2312" w:hAnsi="??" w:cs="Arial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??" w:cs="Arial" w:hint="eastAsia"/>
          <w:color w:val="000000"/>
          <w:sz w:val="32"/>
          <w:szCs w:val="32"/>
        </w:rPr>
        <w:t>)因公出国(境)费0万元，预算数比2021年无增减变动。</w:t>
      </w:r>
    </w:p>
    <w:p w14:paraId="1E698676" w14:textId="77777777" w:rsidR="00450A45" w:rsidRDefault="00000000">
      <w:pPr>
        <w:spacing w:line="560" w:lineRule="exact"/>
        <w:rPr>
          <w:rFonts w:ascii="仿宋_GB2312" w:eastAsia="仿宋_GB2312" w:hAnsi="??" w:cs="Arial"/>
          <w:color w:val="00000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sz w:val="32"/>
          <w:szCs w:val="32"/>
        </w:rPr>
        <w:t xml:space="preserve">　　(二)公务用车购置及运行费0万元，其中，公务用车购置费0万元；公务用车运行维护费0万元。预算数比2021年无增减变动。</w:t>
      </w:r>
    </w:p>
    <w:p w14:paraId="515826BF" w14:textId="77777777" w:rsidR="00450A45" w:rsidRDefault="00000000">
      <w:pPr>
        <w:spacing w:line="560" w:lineRule="exact"/>
        <w:rPr>
          <w:rFonts w:ascii="仿宋_GB2312" w:eastAsia="仿宋_GB2312" w:hAnsi="??" w:cs="Arial"/>
          <w:color w:val="00000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sz w:val="32"/>
          <w:szCs w:val="32"/>
        </w:rPr>
        <w:t xml:space="preserve">　　(三)公务接待费0万元，预算数比2021年无增减变动。</w:t>
      </w:r>
    </w:p>
    <w:p w14:paraId="3DD34AF9" w14:textId="77777777" w:rsidR="00450A45" w:rsidRDefault="00450A45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14:paraId="6DF00746" w14:textId="77777777" w:rsidR="00450A45" w:rsidRDefault="00450A45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14:paraId="2C53F9F3" w14:textId="77777777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九、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政府性基金预算支出情况说明</w:t>
      </w:r>
    </w:p>
    <w:p w14:paraId="2CA899F3" w14:textId="77777777" w:rsidR="00450A45" w:rsidRDefault="0000000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住建局2022年没有使用政府性基金预算拨款安排的支出。</w:t>
      </w:r>
    </w:p>
    <w:p w14:paraId="5B26BB5E" w14:textId="77777777" w:rsidR="00450A45" w:rsidRDefault="00450A45">
      <w:pPr>
        <w:ind w:firstLineChars="200" w:firstLine="640"/>
        <w:jc w:val="left"/>
        <w:rPr>
          <w:rFonts w:ascii="仿宋_GB2312" w:eastAsia="仿宋_GB2312" w:hAnsi="宋体" w:cs="Courier New"/>
          <w:sz w:val="32"/>
          <w:szCs w:val="32"/>
        </w:rPr>
      </w:pPr>
    </w:p>
    <w:p w14:paraId="77EEF8E9" w14:textId="77777777" w:rsidR="00450A45" w:rsidRDefault="00450A45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14:paraId="25CFF4D6" w14:textId="77777777" w:rsidR="00450A45" w:rsidRDefault="00000000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十、其他重要事项的情况说明</w:t>
      </w:r>
    </w:p>
    <w:p w14:paraId="35F088B0" w14:textId="77777777" w:rsidR="00450A45" w:rsidRDefault="00000000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)机关运行经费支出情况</w:t>
      </w:r>
    </w:p>
    <w:p w14:paraId="67B8A4B2" w14:textId="77777777" w:rsidR="00450A45" w:rsidRDefault="00000000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sz w:val="32"/>
          <w:szCs w:val="32"/>
        </w:rPr>
        <w:t>平桥区住建局</w:t>
      </w:r>
      <w:r>
        <w:rPr>
          <w:rFonts w:ascii="仿宋_GB2312" w:eastAsia="仿宋_GB2312" w:hAnsi="宋体" w:cs="Courier New" w:hint="eastAsia"/>
          <w:sz w:val="32"/>
          <w:szCs w:val="32"/>
        </w:rPr>
        <w:t>2022年机关运行经费支出</w:t>
      </w:r>
      <w:r>
        <w:rPr>
          <w:rFonts w:ascii="仿宋_GB2312" w:eastAsia="仿宋_GB2312" w:hAnsi="黑体" w:hint="eastAsia"/>
          <w:sz w:val="32"/>
          <w:szCs w:val="32"/>
        </w:rPr>
        <w:t>70.81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万元，主要保障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机关正常运转及履职需要。</w:t>
      </w:r>
    </w:p>
    <w:p w14:paraId="31933BEC" w14:textId="77777777" w:rsidR="00450A45" w:rsidRDefault="00450A45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14:paraId="786E9EDA" w14:textId="77777777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（二）政府采购支出情况</w:t>
      </w:r>
    </w:p>
    <w:p w14:paraId="46D11465" w14:textId="77777777" w:rsidR="00450A45" w:rsidRDefault="00000000">
      <w:pPr>
        <w:ind w:firstLineChars="200" w:firstLine="640"/>
        <w:jc w:val="left"/>
        <w:rPr>
          <w:rFonts w:ascii="仿宋" w:eastAsia="仿宋" w:hAnsi="仿宋" w:cs="黑体"/>
          <w:sz w:val="32"/>
          <w:szCs w:val="32"/>
          <w:shd w:val="clear" w:color="auto" w:fill="FFFFFF"/>
        </w:rPr>
      </w:pPr>
      <w:r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政府采购预算支出情况：2022年政府采购预算安排70.81万元，其中：政府采购货物预算0万元、政府采购工程预算0万元、政府采购服务预算70.81万元。</w:t>
      </w:r>
    </w:p>
    <w:p w14:paraId="5E0842A0" w14:textId="77777777" w:rsidR="00450A45" w:rsidRDefault="00450A45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7DF0EF74" w14:textId="77777777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（三）关于预算绩效工作开展情况说明</w:t>
      </w:r>
    </w:p>
    <w:p w14:paraId="1F1F3499" w14:textId="77777777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平桥区住建局坚持以执行预算为中心，达到收支平衡，以节约费用为重点，合理安排支出结构，规范管理程序，控制支出结构，把握资金使用效率，降低成本使用费用。在绩效管理方面坚持客观公正、民主公开、注重实效的原则。2022年，我单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位拟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对重点项目预算绩效目标进行编制，从项目产出、项目效益、满意度等方面完成设置，以便能够综合反映项目预期完成的数量、实效、质量，预期达到的社会经济效益、可持续影响以及服务对象满意度等情况。</w:t>
      </w:r>
    </w:p>
    <w:p w14:paraId="0B318403" w14:textId="77777777" w:rsidR="00450A45" w:rsidRDefault="00450A45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62CC62C9" w14:textId="77777777" w:rsidR="002D6F29" w:rsidRPr="002D6F29" w:rsidRDefault="002D6F29" w:rsidP="002D6F2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2D6F29">
        <w:rPr>
          <w:rFonts w:ascii="仿宋" w:eastAsia="仿宋" w:hAnsi="仿宋" w:cs="仿宋" w:hint="eastAsia"/>
          <w:color w:val="000000"/>
          <w:sz w:val="32"/>
          <w:szCs w:val="32"/>
        </w:rPr>
        <w:t>（四）重点项目预算的绩效目标等情况说明</w:t>
      </w:r>
    </w:p>
    <w:p w14:paraId="55F6B4F3" w14:textId="77777777" w:rsidR="002D6F29" w:rsidRDefault="002D6F29" w:rsidP="002D6F2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AC3408">
        <w:rPr>
          <w:rFonts w:ascii="仿宋" w:eastAsia="仿宋" w:hAnsi="仿宋" w:cs="仿宋" w:hint="eastAsia"/>
          <w:color w:val="000000"/>
          <w:sz w:val="32"/>
          <w:szCs w:val="32"/>
        </w:rPr>
        <w:t>我单位2022年未开展重点项目预算的绩效目标。</w:t>
      </w:r>
    </w:p>
    <w:p w14:paraId="197DF54B" w14:textId="77777777" w:rsidR="002D6F29" w:rsidRPr="002D6F29" w:rsidRDefault="002D6F29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05A223EF" w14:textId="3D274246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2D6F29"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）国有资产占用情况</w:t>
      </w:r>
    </w:p>
    <w:p w14:paraId="38494E2F" w14:textId="77777777" w:rsidR="00450A45" w:rsidRDefault="00000000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2021年期末，单位共有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公车辆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为0辆，单价50万元以上的通用设备0台（套），单位价值100万以上的专业设备0台（套）。2022年底固定资产原值81.17万元，其中家具、用具36.3万元，专用设备1.16万元，通用设备43.7万元。</w:t>
      </w:r>
    </w:p>
    <w:p w14:paraId="6F492A0D" w14:textId="25E922AC" w:rsidR="00450A45" w:rsidRDefault="00000000">
      <w:pPr>
        <w:pStyle w:val="a9"/>
        <w:spacing w:line="360" w:lineRule="auto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(</w:t>
      </w:r>
      <w:r w:rsidR="002D6F29">
        <w:rPr>
          <w:rFonts w:ascii="仿宋" w:eastAsia="仿宋" w:hAnsi="仿宋" w:cs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)专项转移支付项目情况</w:t>
      </w:r>
    </w:p>
    <w:p w14:paraId="64DF31C7" w14:textId="77777777" w:rsidR="00450A45" w:rsidRDefault="00000000">
      <w:pPr>
        <w:pStyle w:val="a9"/>
        <w:spacing w:line="360" w:lineRule="auto"/>
        <w:ind w:firstLineChars="200" w:firstLine="640"/>
        <w:rPr>
          <w:rFonts w:ascii="黑体" w:eastAsia="黑体" w:hAnsi="黑体" w:cs="Courier New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我单位没有负责管理的专项转移支付项目。</w:t>
      </w:r>
    </w:p>
    <w:p w14:paraId="61857F46" w14:textId="77777777" w:rsidR="00450A45" w:rsidRDefault="00450A45">
      <w:pPr>
        <w:numPr>
          <w:ilvl w:val="0"/>
          <w:numId w:val="1"/>
        </w:numPr>
        <w:spacing w:line="560" w:lineRule="exact"/>
        <w:jc w:val="center"/>
        <w:rPr>
          <w:rFonts w:ascii="黑体" w:eastAsia="黑体" w:hAnsi="黑体" w:cs="Courier New"/>
          <w:b/>
          <w:sz w:val="32"/>
          <w:szCs w:val="32"/>
        </w:rPr>
      </w:pPr>
    </w:p>
    <w:p w14:paraId="5970946B" w14:textId="77777777" w:rsidR="00450A45" w:rsidRDefault="00000000">
      <w:pPr>
        <w:spacing w:line="560" w:lineRule="exact"/>
        <w:jc w:val="center"/>
        <w:rPr>
          <w:rFonts w:ascii="黑体" w:eastAsia="黑体" w:hAnsi="黑体" w:cs="Courier New"/>
          <w:b/>
          <w:sz w:val="32"/>
          <w:szCs w:val="32"/>
        </w:rPr>
      </w:pPr>
      <w:r>
        <w:rPr>
          <w:rFonts w:ascii="黑体" w:eastAsia="黑体" w:hAnsi="黑体" w:cs="Courier New" w:hint="eastAsia"/>
          <w:b/>
          <w:sz w:val="32"/>
          <w:szCs w:val="32"/>
        </w:rPr>
        <w:t>名词解释</w:t>
      </w:r>
    </w:p>
    <w:p w14:paraId="4EFAAD9A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一、财政拨款收入：是指省级财政当年拨付的资金。</w:t>
      </w:r>
    </w:p>
    <w:p w14:paraId="01E2D9E5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二、事业收入：是指事业单位开展专业活动及辅助活动所取得的收入。</w:t>
      </w:r>
    </w:p>
    <w:p w14:paraId="76CDDDB6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三、其他收入：是指部门取得的除“财政拨款”、“事业收入”、“事业单位经营收入”等以外的收入。</w:t>
      </w:r>
    </w:p>
    <w:p w14:paraId="52BF7FD0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14:paraId="17972050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14:paraId="1BBF570F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六、项目支出：是指在基本支出之外，为完成特定的行政工作任务或事业发展目标所发生的支出。</w:t>
      </w:r>
    </w:p>
    <w:p w14:paraId="167BA48E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七、“三公”经费：是指纳入省级财政预算管理，部门使用财政拨款安排的因公出国(境)费、公务用车购置及运行费和公务接待费。其中，因公出国(境)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单位公务出国(境)的住宿费、旅费、伙食补助费、杂费、培训费等支出；公务用车购置及运行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单位按规定开支的各类公务接待(含外宾接待)支出。</w:t>
      </w:r>
    </w:p>
    <w:p w14:paraId="2064A7B7" w14:textId="77777777" w:rsidR="00450A45" w:rsidRDefault="00000000">
      <w:pPr>
        <w:pStyle w:val="a9"/>
        <w:spacing w:line="24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082DFEF" w14:textId="77777777" w:rsidR="00450A45" w:rsidRDefault="00450A45">
      <w:pPr>
        <w:ind w:right="1120"/>
        <w:rPr>
          <w:sz w:val="32"/>
          <w:szCs w:val="32"/>
        </w:rPr>
      </w:pPr>
    </w:p>
    <w:sectPr w:rsidR="00450A45">
      <w:pgSz w:w="11906" w:h="16838"/>
      <w:pgMar w:top="1474" w:right="1191" w:bottom="1474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90A07"/>
    <w:multiLevelType w:val="singleLevel"/>
    <w:tmpl w:val="B0990A07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 w16cid:durableId="166686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1Y2E1OWE5ZDExNWM1ZGI4NWI5NjA3NzhkOGM4YzAifQ=="/>
  </w:docVars>
  <w:rsids>
    <w:rsidRoot w:val="001C0B71"/>
    <w:rsid w:val="000007B9"/>
    <w:rsid w:val="00003320"/>
    <w:rsid w:val="000173B3"/>
    <w:rsid w:val="00034E21"/>
    <w:rsid w:val="00047532"/>
    <w:rsid w:val="00055A42"/>
    <w:rsid w:val="00063287"/>
    <w:rsid w:val="000666F5"/>
    <w:rsid w:val="000B06D6"/>
    <w:rsid w:val="000B2EAF"/>
    <w:rsid w:val="000B3A4D"/>
    <w:rsid w:val="000C01FD"/>
    <w:rsid w:val="000D4CB2"/>
    <w:rsid w:val="00112754"/>
    <w:rsid w:val="0011729D"/>
    <w:rsid w:val="00127A17"/>
    <w:rsid w:val="00133114"/>
    <w:rsid w:val="00134774"/>
    <w:rsid w:val="00134B72"/>
    <w:rsid w:val="00174C6B"/>
    <w:rsid w:val="00191BD4"/>
    <w:rsid w:val="001950AE"/>
    <w:rsid w:val="001A1433"/>
    <w:rsid w:val="001B0978"/>
    <w:rsid w:val="001C0B71"/>
    <w:rsid w:val="001C5C43"/>
    <w:rsid w:val="001D0112"/>
    <w:rsid w:val="001E27E4"/>
    <w:rsid w:val="00210DF6"/>
    <w:rsid w:val="002118B1"/>
    <w:rsid w:val="002156B3"/>
    <w:rsid w:val="002272B7"/>
    <w:rsid w:val="002474D7"/>
    <w:rsid w:val="0027099D"/>
    <w:rsid w:val="00277334"/>
    <w:rsid w:val="002848B0"/>
    <w:rsid w:val="002D6F29"/>
    <w:rsid w:val="002E1C56"/>
    <w:rsid w:val="002F08CA"/>
    <w:rsid w:val="002F6306"/>
    <w:rsid w:val="00313D05"/>
    <w:rsid w:val="00345E5C"/>
    <w:rsid w:val="00372D68"/>
    <w:rsid w:val="00387569"/>
    <w:rsid w:val="003A6598"/>
    <w:rsid w:val="003A69AC"/>
    <w:rsid w:val="003B1BD0"/>
    <w:rsid w:val="003B3298"/>
    <w:rsid w:val="003C3EFC"/>
    <w:rsid w:val="003D068B"/>
    <w:rsid w:val="003D5B02"/>
    <w:rsid w:val="003F67B5"/>
    <w:rsid w:val="00412206"/>
    <w:rsid w:val="00436FEC"/>
    <w:rsid w:val="00440859"/>
    <w:rsid w:val="00450A45"/>
    <w:rsid w:val="004653D4"/>
    <w:rsid w:val="004844CE"/>
    <w:rsid w:val="0048752B"/>
    <w:rsid w:val="004E07C6"/>
    <w:rsid w:val="004F0224"/>
    <w:rsid w:val="0052763F"/>
    <w:rsid w:val="005455DF"/>
    <w:rsid w:val="005477E2"/>
    <w:rsid w:val="0055598F"/>
    <w:rsid w:val="0059699A"/>
    <w:rsid w:val="005A33D2"/>
    <w:rsid w:val="005C0DDA"/>
    <w:rsid w:val="005C624E"/>
    <w:rsid w:val="005D124D"/>
    <w:rsid w:val="005D6BCD"/>
    <w:rsid w:val="005E1A64"/>
    <w:rsid w:val="005E2A9B"/>
    <w:rsid w:val="006018DF"/>
    <w:rsid w:val="00613CF1"/>
    <w:rsid w:val="006273E9"/>
    <w:rsid w:val="006703E9"/>
    <w:rsid w:val="00673E90"/>
    <w:rsid w:val="006B1C8D"/>
    <w:rsid w:val="006C0A73"/>
    <w:rsid w:val="006D6665"/>
    <w:rsid w:val="006D70FE"/>
    <w:rsid w:val="006E1120"/>
    <w:rsid w:val="006F3794"/>
    <w:rsid w:val="00704B17"/>
    <w:rsid w:val="00704DD9"/>
    <w:rsid w:val="00726E01"/>
    <w:rsid w:val="00731E64"/>
    <w:rsid w:val="00742B02"/>
    <w:rsid w:val="007968BA"/>
    <w:rsid w:val="007B7E48"/>
    <w:rsid w:val="007D3E80"/>
    <w:rsid w:val="007E5F39"/>
    <w:rsid w:val="007F5E7D"/>
    <w:rsid w:val="00807C11"/>
    <w:rsid w:val="00815FC5"/>
    <w:rsid w:val="008311BE"/>
    <w:rsid w:val="0083417B"/>
    <w:rsid w:val="00834598"/>
    <w:rsid w:val="0083597E"/>
    <w:rsid w:val="00840F29"/>
    <w:rsid w:val="008428CD"/>
    <w:rsid w:val="008A1AA8"/>
    <w:rsid w:val="008B7058"/>
    <w:rsid w:val="008E7E15"/>
    <w:rsid w:val="00903A9D"/>
    <w:rsid w:val="00911927"/>
    <w:rsid w:val="00911A13"/>
    <w:rsid w:val="00912322"/>
    <w:rsid w:val="0092129C"/>
    <w:rsid w:val="00934A9D"/>
    <w:rsid w:val="00943B95"/>
    <w:rsid w:val="00944CCE"/>
    <w:rsid w:val="00951A0D"/>
    <w:rsid w:val="00985012"/>
    <w:rsid w:val="009A3D19"/>
    <w:rsid w:val="009D5473"/>
    <w:rsid w:val="009D7AB0"/>
    <w:rsid w:val="009F3572"/>
    <w:rsid w:val="00A164FC"/>
    <w:rsid w:val="00A24E48"/>
    <w:rsid w:val="00A42455"/>
    <w:rsid w:val="00A766FF"/>
    <w:rsid w:val="00AA281F"/>
    <w:rsid w:val="00AA6D9F"/>
    <w:rsid w:val="00AB37DA"/>
    <w:rsid w:val="00AB3C4F"/>
    <w:rsid w:val="00AD6F02"/>
    <w:rsid w:val="00AF4FBA"/>
    <w:rsid w:val="00B00B38"/>
    <w:rsid w:val="00B45882"/>
    <w:rsid w:val="00B6766F"/>
    <w:rsid w:val="00B7202E"/>
    <w:rsid w:val="00BA3658"/>
    <w:rsid w:val="00BB157B"/>
    <w:rsid w:val="00BB4335"/>
    <w:rsid w:val="00BD18A2"/>
    <w:rsid w:val="00BD6501"/>
    <w:rsid w:val="00BD7CE2"/>
    <w:rsid w:val="00BE3115"/>
    <w:rsid w:val="00BE6B11"/>
    <w:rsid w:val="00BF1980"/>
    <w:rsid w:val="00C00983"/>
    <w:rsid w:val="00C00EB8"/>
    <w:rsid w:val="00C3227A"/>
    <w:rsid w:val="00C34EBD"/>
    <w:rsid w:val="00C3792C"/>
    <w:rsid w:val="00C72AD2"/>
    <w:rsid w:val="00C75732"/>
    <w:rsid w:val="00CB0ECA"/>
    <w:rsid w:val="00CB43D0"/>
    <w:rsid w:val="00CC604A"/>
    <w:rsid w:val="00CF0F7C"/>
    <w:rsid w:val="00D00E44"/>
    <w:rsid w:val="00D01D88"/>
    <w:rsid w:val="00D041BD"/>
    <w:rsid w:val="00D04809"/>
    <w:rsid w:val="00D16166"/>
    <w:rsid w:val="00D33B57"/>
    <w:rsid w:val="00D40A1C"/>
    <w:rsid w:val="00D545D6"/>
    <w:rsid w:val="00D609E0"/>
    <w:rsid w:val="00D97A53"/>
    <w:rsid w:val="00DA4D94"/>
    <w:rsid w:val="00DB432D"/>
    <w:rsid w:val="00DD0370"/>
    <w:rsid w:val="00DE37DE"/>
    <w:rsid w:val="00DE48EA"/>
    <w:rsid w:val="00E00897"/>
    <w:rsid w:val="00E2161A"/>
    <w:rsid w:val="00E37B5C"/>
    <w:rsid w:val="00E56D68"/>
    <w:rsid w:val="00E6585B"/>
    <w:rsid w:val="00E65A17"/>
    <w:rsid w:val="00E9505E"/>
    <w:rsid w:val="00E97C83"/>
    <w:rsid w:val="00EA12F7"/>
    <w:rsid w:val="00ED4F50"/>
    <w:rsid w:val="00EE67B6"/>
    <w:rsid w:val="00EF6A2D"/>
    <w:rsid w:val="00F349F7"/>
    <w:rsid w:val="00F34B4D"/>
    <w:rsid w:val="00F353F3"/>
    <w:rsid w:val="00F413A1"/>
    <w:rsid w:val="00F50230"/>
    <w:rsid w:val="00F50821"/>
    <w:rsid w:val="00F53DF0"/>
    <w:rsid w:val="00F66143"/>
    <w:rsid w:val="00F71A96"/>
    <w:rsid w:val="00F755BC"/>
    <w:rsid w:val="00F85DBD"/>
    <w:rsid w:val="00FB7167"/>
    <w:rsid w:val="00FC1FAA"/>
    <w:rsid w:val="00FC6D3A"/>
    <w:rsid w:val="057F3359"/>
    <w:rsid w:val="06780853"/>
    <w:rsid w:val="068E4D41"/>
    <w:rsid w:val="09FB61D3"/>
    <w:rsid w:val="0A3E7128"/>
    <w:rsid w:val="0D5154EF"/>
    <w:rsid w:val="124E4E7E"/>
    <w:rsid w:val="228420E3"/>
    <w:rsid w:val="29CF1DD0"/>
    <w:rsid w:val="2F6F71CE"/>
    <w:rsid w:val="30270E79"/>
    <w:rsid w:val="32EC1E39"/>
    <w:rsid w:val="3CF3662B"/>
    <w:rsid w:val="44BE2098"/>
    <w:rsid w:val="48024EB5"/>
    <w:rsid w:val="4DC57316"/>
    <w:rsid w:val="523B3AEC"/>
    <w:rsid w:val="54704202"/>
    <w:rsid w:val="56CF7A9C"/>
    <w:rsid w:val="5BE631AE"/>
    <w:rsid w:val="6073029E"/>
    <w:rsid w:val="645E4956"/>
    <w:rsid w:val="66F42590"/>
    <w:rsid w:val="68B32322"/>
    <w:rsid w:val="6928799F"/>
    <w:rsid w:val="6BD07921"/>
    <w:rsid w:val="6D7A206B"/>
    <w:rsid w:val="710D60D7"/>
    <w:rsid w:val="785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B999F"/>
  <w15:docId w15:val="{D050E3A9-88A7-4F9F-8E36-BD55F84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a8">
    <w:name w:val="页眉 字符"/>
    <w:link w:val="a7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6">
    <w:name w:val="页脚 字符"/>
    <w:link w:val="a5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5797B4-F828-497D-BA9A-83D8DF0E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518</Words>
  <Characters>2955</Characters>
  <Application>Microsoft Office Word</Application>
  <DocSecurity>0</DocSecurity>
  <Lines>24</Lines>
  <Paragraphs>6</Paragraphs>
  <ScaleCrop>false</ScaleCrop>
  <Company>Sky123.Org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2017年度平桥区规建办</dc:title>
  <dc:creator>X</dc:creator>
  <cp:lastModifiedBy>沛沛 李</cp:lastModifiedBy>
  <cp:revision>73</cp:revision>
  <cp:lastPrinted>2018-05-16T07:32:00Z</cp:lastPrinted>
  <dcterms:created xsi:type="dcterms:W3CDTF">2018-05-02T08:47:00Z</dcterms:created>
  <dcterms:modified xsi:type="dcterms:W3CDTF">2023-09-25T08:20:00Z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C29C338959C8457CB3F293BD376E0D44_13</vt:lpwstr>
  </property>
</Properties>
</file>