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40" w:lineRule="auto"/>
        <w:ind w:left="0" w:leftChars="0" w:firstLine="0" w:firstLineChars="0"/>
        <w:rPr>
          <w:rFonts w:hint="eastAsia" w:ascii="华文新魏" w:hAnsi="华文新魏" w:eastAsia="华文新魏" w:cs="华文新魏"/>
          <w:b w:val="0"/>
          <w:bCs w:val="0"/>
          <w:color w:val="auto"/>
          <w:sz w:val="28"/>
          <w:szCs w:val="28"/>
          <w:highlight w:val="none"/>
          <w:lang w:val="en-US" w:eastAsia="zh-CN"/>
        </w:rPr>
      </w:pPr>
      <w:bookmarkStart w:id="0" w:name="_Toc1560"/>
      <w:bookmarkStart w:id="1" w:name="_Toc23387"/>
      <w:bookmarkStart w:id="2" w:name="_Toc15995"/>
      <w:bookmarkStart w:id="3" w:name="_Toc22293"/>
      <w:bookmarkStart w:id="4" w:name="_Toc9154"/>
      <w:bookmarkStart w:id="5" w:name="_Toc4099"/>
      <w:bookmarkStart w:id="6" w:name="_Toc1109"/>
      <w:bookmarkStart w:id="7" w:name="_Toc18009"/>
      <w:bookmarkStart w:id="8" w:name="_Toc8618"/>
      <w:bookmarkStart w:id="9" w:name="_Toc12610"/>
      <w:bookmarkStart w:id="10" w:name="_Toc29953"/>
      <w:bookmarkStart w:id="11" w:name="_Toc329276343"/>
      <w:bookmarkStart w:id="12" w:name="_Toc388857697"/>
      <w:r>
        <w:rPr>
          <w:rFonts w:hint="eastAsia" w:ascii="华文新魏" w:hAnsi="华文新魏" w:eastAsia="华文新魏" w:cs="华文新魏"/>
          <w:b w:val="0"/>
          <w:bCs w:val="0"/>
          <w:color w:val="auto"/>
          <w:sz w:val="28"/>
          <w:szCs w:val="28"/>
          <w:highlight w:val="none"/>
          <w:lang w:val="en-US" w:eastAsia="zh-CN"/>
        </w:rPr>
        <w:drawing>
          <wp:inline distT="0" distB="0" distL="114300" distR="114300">
            <wp:extent cx="5727065" cy="8166735"/>
            <wp:effectExtent l="0" t="0" r="6985" b="5715"/>
            <wp:docPr id="7" name="图片 7" descr="信水河〔2023〕23号 信阳市水利局关于信阳市平桥区乡村振兴示范工程建设项目（杜河河道生态治理工程）砂石处置方案的批复(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信水河〔2023〕23号 信阳市水利局关于信阳市平桥区乡村振兴示范工程建设项目（杜河河道生态治理工程）砂石处置方案的批复(2)_00"/>
                    <pic:cNvPicPr>
                      <a:picLocks noChangeAspect="1"/>
                    </pic:cNvPicPr>
                  </pic:nvPicPr>
                  <pic:blipFill>
                    <a:blip r:embed="rId15"/>
                    <a:stretch>
                      <a:fillRect/>
                    </a:stretch>
                  </pic:blipFill>
                  <pic:spPr>
                    <a:xfrm>
                      <a:off x="0" y="0"/>
                      <a:ext cx="5727065" cy="8166735"/>
                    </a:xfrm>
                    <a:prstGeom prst="rect">
                      <a:avLst/>
                    </a:prstGeom>
                  </pic:spPr>
                </pic:pic>
              </a:graphicData>
            </a:graphic>
          </wp:inline>
        </w:drawing>
      </w:r>
    </w:p>
    <w:p>
      <w:pPr>
        <w:rPr>
          <w:rFonts w:hint="eastAsia" w:ascii="华文新魏" w:hAnsi="华文新魏" w:eastAsia="华文新魏" w:cs="华文新魏"/>
          <w:b w:val="0"/>
          <w:bCs w:val="0"/>
          <w:color w:val="auto"/>
          <w:sz w:val="28"/>
          <w:szCs w:val="28"/>
          <w:highlight w:val="none"/>
          <w:lang w:val="en-US" w:eastAsia="zh-CN"/>
        </w:rPr>
      </w:pPr>
    </w:p>
    <w:p>
      <w:pPr>
        <w:pStyle w:val="2"/>
        <w:spacing w:line="240" w:lineRule="auto"/>
        <w:ind w:left="0" w:leftChars="0" w:firstLine="0" w:firstLineChars="0"/>
        <w:rPr>
          <w:rFonts w:hint="eastAsia" w:ascii="华文新魏" w:hAnsi="华文新魏" w:eastAsia="华文新魏" w:cs="华文新魏"/>
          <w:b w:val="0"/>
          <w:bCs w:val="0"/>
          <w:color w:val="auto"/>
          <w:sz w:val="28"/>
          <w:szCs w:val="28"/>
          <w:highlight w:val="none"/>
          <w:lang w:val="en-US" w:eastAsia="zh-CN"/>
        </w:rPr>
      </w:pPr>
      <w:r>
        <w:rPr>
          <w:rFonts w:hint="eastAsia" w:ascii="华文新魏" w:hAnsi="华文新魏" w:eastAsia="华文新魏" w:cs="华文新魏"/>
          <w:b w:val="0"/>
          <w:bCs w:val="0"/>
          <w:color w:val="auto"/>
          <w:sz w:val="28"/>
          <w:szCs w:val="28"/>
          <w:highlight w:val="none"/>
          <w:lang w:val="en-US" w:eastAsia="zh-CN"/>
        </w:rPr>
        <w:drawing>
          <wp:inline distT="0" distB="0" distL="114300" distR="114300">
            <wp:extent cx="5727065" cy="8166735"/>
            <wp:effectExtent l="0" t="0" r="6985" b="5715"/>
            <wp:docPr id="9" name="图片 9" descr="信水河〔2023〕23号 信阳市水利局关于信阳市平桥区乡村振兴示范工程建设项目（杜河河道生态治理工程）砂石处置方案的批复(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信水河〔2023〕23号 信阳市水利局关于信阳市平桥区乡村振兴示范工程建设项目（杜河河道生态治理工程）砂石处置方案的批复(2)_01"/>
                    <pic:cNvPicPr>
                      <a:picLocks noChangeAspect="1"/>
                    </pic:cNvPicPr>
                  </pic:nvPicPr>
                  <pic:blipFill>
                    <a:blip r:embed="rId16"/>
                    <a:stretch>
                      <a:fillRect/>
                    </a:stretch>
                  </pic:blipFill>
                  <pic:spPr>
                    <a:xfrm>
                      <a:off x="0" y="0"/>
                      <a:ext cx="5727065" cy="8166735"/>
                    </a:xfrm>
                    <a:prstGeom prst="rect">
                      <a:avLst/>
                    </a:prstGeom>
                  </pic:spPr>
                </pic:pic>
              </a:graphicData>
            </a:graphic>
          </wp:inline>
        </w:drawing>
      </w:r>
    </w:p>
    <w:p>
      <w:pPr>
        <w:rPr>
          <w:rFonts w:hint="eastAsia" w:ascii="华文新魏" w:hAnsi="华文新魏" w:eastAsia="华文新魏" w:cs="华文新魏"/>
          <w:b w:val="0"/>
          <w:bCs w:val="0"/>
          <w:color w:val="auto"/>
          <w:sz w:val="28"/>
          <w:szCs w:val="28"/>
          <w:highlight w:val="none"/>
          <w:lang w:val="en-US" w:eastAsia="zh-CN"/>
        </w:rPr>
      </w:pPr>
    </w:p>
    <w:p>
      <w:pPr>
        <w:pStyle w:val="2"/>
        <w:spacing w:line="240" w:lineRule="auto"/>
        <w:ind w:left="0" w:leftChars="0" w:firstLine="0" w:firstLineChars="0"/>
        <w:rPr>
          <w:rFonts w:hint="eastAsia" w:ascii="华文新魏" w:hAnsi="华文新魏" w:eastAsia="华文新魏" w:cs="华文新魏"/>
          <w:b w:val="0"/>
          <w:bCs w:val="0"/>
          <w:color w:val="auto"/>
          <w:sz w:val="28"/>
          <w:szCs w:val="28"/>
          <w:highlight w:val="none"/>
          <w:lang w:val="en-US" w:eastAsia="zh-CN"/>
        </w:rPr>
      </w:pPr>
      <w:r>
        <w:rPr>
          <w:rFonts w:hint="eastAsia" w:ascii="华文新魏" w:hAnsi="华文新魏" w:eastAsia="华文新魏" w:cs="华文新魏"/>
          <w:b w:val="0"/>
          <w:bCs w:val="0"/>
          <w:color w:val="auto"/>
          <w:sz w:val="28"/>
          <w:szCs w:val="28"/>
          <w:highlight w:val="none"/>
          <w:lang w:val="en-US" w:eastAsia="zh-CN"/>
        </w:rPr>
        <w:drawing>
          <wp:inline distT="0" distB="0" distL="114300" distR="114300">
            <wp:extent cx="5727065" cy="8166735"/>
            <wp:effectExtent l="0" t="0" r="6985" b="5715"/>
            <wp:docPr id="11" name="图片 11" descr="信水河〔2023〕23号 信阳市水利局关于信阳市平桥区乡村振兴示范工程建设项目（杜河河道生态治理工程）砂石处置方案的批复(2)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信水河〔2023〕23号 信阳市水利局关于信阳市平桥区乡村振兴示范工程建设项目（杜河河道生态治理工程）砂石处置方案的批复(2)_02"/>
                    <pic:cNvPicPr>
                      <a:picLocks noChangeAspect="1"/>
                    </pic:cNvPicPr>
                  </pic:nvPicPr>
                  <pic:blipFill>
                    <a:blip r:embed="rId17"/>
                    <a:stretch>
                      <a:fillRect/>
                    </a:stretch>
                  </pic:blipFill>
                  <pic:spPr>
                    <a:xfrm>
                      <a:off x="0" y="0"/>
                      <a:ext cx="5727065" cy="8166735"/>
                    </a:xfrm>
                    <a:prstGeom prst="rect">
                      <a:avLst/>
                    </a:prstGeom>
                  </pic:spPr>
                </pic:pic>
              </a:graphicData>
            </a:graphic>
          </wp:inline>
        </w:drawing>
      </w:r>
    </w:p>
    <w:p>
      <w:pPr>
        <w:rPr>
          <w:rFonts w:hint="eastAsia" w:ascii="华文新魏" w:hAnsi="华文新魏" w:eastAsia="华文新魏" w:cs="华文新魏"/>
          <w:b w:val="0"/>
          <w:bCs w:val="0"/>
          <w:color w:val="auto"/>
          <w:sz w:val="28"/>
          <w:szCs w:val="28"/>
          <w:highlight w:val="none"/>
          <w:lang w:val="en-US" w:eastAsia="zh-CN"/>
        </w:rPr>
      </w:pPr>
    </w:p>
    <w:p>
      <w:pPr>
        <w:pStyle w:val="2"/>
        <w:spacing w:line="240" w:lineRule="auto"/>
        <w:ind w:left="0" w:leftChars="0" w:firstLine="0" w:firstLineChars="0"/>
        <w:rPr>
          <w:rFonts w:hint="eastAsia" w:ascii="华文新魏" w:hAnsi="华文新魏" w:eastAsia="华文新魏" w:cs="华文新魏"/>
          <w:b w:val="0"/>
          <w:bCs w:val="0"/>
          <w:color w:val="auto"/>
          <w:sz w:val="28"/>
          <w:szCs w:val="28"/>
          <w:highlight w:val="none"/>
          <w:lang w:val="en-US" w:eastAsia="zh-CN"/>
        </w:rPr>
      </w:pPr>
      <w:r>
        <w:rPr>
          <w:rFonts w:hint="eastAsia" w:ascii="华文新魏" w:hAnsi="华文新魏" w:eastAsia="华文新魏" w:cs="华文新魏"/>
          <w:b w:val="0"/>
          <w:bCs w:val="0"/>
          <w:color w:val="auto"/>
          <w:sz w:val="28"/>
          <w:szCs w:val="28"/>
          <w:highlight w:val="none"/>
          <w:lang w:val="en-US" w:eastAsia="zh-CN"/>
        </w:rPr>
        <w:drawing>
          <wp:inline distT="0" distB="0" distL="114300" distR="114300">
            <wp:extent cx="5727065" cy="8166735"/>
            <wp:effectExtent l="0" t="0" r="6985" b="5715"/>
            <wp:docPr id="13" name="图片 13" descr="信水河〔2023〕23号 信阳市水利局关于信阳市平桥区乡村振兴示范工程建设项目（杜河河道生态治理工程）砂石处置方案的批复(2)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信水河〔2023〕23号 信阳市水利局关于信阳市平桥区乡村振兴示范工程建设项目（杜河河道生态治理工程）砂石处置方案的批复(2)_03"/>
                    <pic:cNvPicPr>
                      <a:picLocks noChangeAspect="1"/>
                    </pic:cNvPicPr>
                  </pic:nvPicPr>
                  <pic:blipFill>
                    <a:blip r:embed="rId18"/>
                    <a:stretch>
                      <a:fillRect/>
                    </a:stretch>
                  </pic:blipFill>
                  <pic:spPr>
                    <a:xfrm>
                      <a:off x="0" y="0"/>
                      <a:ext cx="5727065" cy="8166735"/>
                    </a:xfrm>
                    <a:prstGeom prst="rect">
                      <a:avLst/>
                    </a:prstGeom>
                  </pic:spPr>
                </pic:pic>
              </a:graphicData>
            </a:graphic>
          </wp:inline>
        </w:drawing>
      </w:r>
    </w:p>
    <w:p>
      <w:pPr>
        <w:pStyle w:val="2"/>
        <w:ind w:left="0" w:leftChars="0" w:firstLine="0" w:firstLineChars="0"/>
        <w:rPr>
          <w:rFonts w:hint="eastAsia" w:ascii="华文新魏" w:hAnsi="华文新魏" w:eastAsia="华文新魏" w:cs="华文新魏"/>
          <w:b w:val="0"/>
          <w:bCs w:val="0"/>
          <w:color w:val="auto"/>
          <w:sz w:val="48"/>
          <w:szCs w:val="48"/>
          <w:highlight w:val="none"/>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华文新魏" w:hAnsi="华文新魏" w:eastAsia="华文新魏" w:cs="华文新魏"/>
          <w:b w:val="0"/>
          <w:bCs w:val="0"/>
          <w:color w:val="auto"/>
          <w:sz w:val="72"/>
          <w:szCs w:val="72"/>
          <w:highlight w:val="none"/>
          <w:lang w:val="en-US" w:eastAsia="zh-CN"/>
        </w:rPr>
      </w:pPr>
      <w:r>
        <w:rPr>
          <w:rFonts w:hint="eastAsia" w:ascii="华文新魏" w:hAnsi="华文新魏" w:eastAsia="华文新魏" w:cs="华文新魏"/>
          <w:b w:val="0"/>
          <w:bCs w:val="0"/>
          <w:color w:val="auto"/>
          <w:sz w:val="48"/>
          <w:szCs w:val="48"/>
          <w:highlight w:val="none"/>
          <w:lang w:val="en-US" w:eastAsia="zh-CN"/>
        </w:rPr>
        <w:t>信阳市平桥区乡村振兴示范</w:t>
      </w:r>
      <w:r>
        <w:rPr>
          <w:rFonts w:hint="eastAsia" w:ascii="华文新魏" w:hAnsi="华文新魏" w:eastAsia="华文新魏" w:cs="华文新魏"/>
          <w:b w:val="0"/>
          <w:bCs w:val="0"/>
          <w:color w:val="auto"/>
          <w:sz w:val="48"/>
          <w:szCs w:val="48"/>
          <w:highlight w:val="none"/>
        </w:rPr>
        <w:t>工程</w:t>
      </w:r>
      <w:r>
        <w:rPr>
          <w:rFonts w:hint="eastAsia" w:ascii="华文新魏" w:hAnsi="华文新魏" w:eastAsia="华文新魏" w:cs="华文新魏"/>
          <w:b w:val="0"/>
          <w:bCs w:val="0"/>
          <w:color w:val="auto"/>
          <w:sz w:val="48"/>
          <w:szCs w:val="48"/>
          <w:highlight w:val="none"/>
          <w:lang w:val="en-US" w:eastAsia="zh-CN"/>
        </w:rPr>
        <w:t>建设项目</w:t>
      </w:r>
      <w:r>
        <w:rPr>
          <w:rFonts w:hint="eastAsia" w:ascii="仿宋_GB2312" w:hAnsi="仿宋_GB2312" w:eastAsia="仿宋_GB2312" w:cs="仿宋_GB2312"/>
          <w:b w:val="0"/>
          <w:bCs w:val="0"/>
          <w:color w:val="auto"/>
          <w:sz w:val="48"/>
          <w:szCs w:val="48"/>
          <w:highlight w:val="none"/>
          <w:lang w:val="en-US" w:eastAsia="zh-CN"/>
        </w:rPr>
        <w:t>（</w:t>
      </w:r>
      <w:r>
        <w:rPr>
          <w:rFonts w:hint="eastAsia" w:ascii="华文新魏" w:hAnsi="华文新魏" w:eastAsia="华文新魏" w:cs="华文新魏"/>
          <w:b w:val="0"/>
          <w:bCs w:val="0"/>
          <w:color w:val="auto"/>
          <w:sz w:val="48"/>
          <w:szCs w:val="48"/>
          <w:highlight w:val="none"/>
          <w:lang w:val="en-US" w:eastAsia="zh-CN"/>
        </w:rPr>
        <w:t>杜河河道生态治理工程</w:t>
      </w:r>
      <w:r>
        <w:rPr>
          <w:rFonts w:hint="eastAsia" w:ascii="仿宋_GB2312" w:hAnsi="仿宋_GB2312" w:eastAsia="仿宋_GB2312" w:cs="仿宋_GB2312"/>
          <w:b w:val="0"/>
          <w:bCs w:val="0"/>
          <w:color w:val="auto"/>
          <w:sz w:val="48"/>
          <w:szCs w:val="48"/>
          <w:highlight w:val="none"/>
          <w:lang w:val="en-US" w:eastAsia="zh-CN"/>
        </w:rPr>
        <w:t>）</w:t>
      </w:r>
      <w:bookmarkEnd w:id="0"/>
      <w:bookmarkEnd w:id="1"/>
      <w:bookmarkEnd w:id="2"/>
      <w:bookmarkEnd w:id="3"/>
      <w:bookmarkEnd w:id="4"/>
      <w:bookmarkEnd w:id="5"/>
      <w:bookmarkEnd w:id="6"/>
      <w:bookmarkEnd w:id="7"/>
      <w:bookmarkEnd w:id="8"/>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华文新魏" w:hAnsi="华文新魏" w:eastAsia="华文新魏" w:cs="华文新魏"/>
          <w:b w:val="0"/>
          <w:bCs w:val="0"/>
          <w:color w:val="auto"/>
          <w:sz w:val="72"/>
          <w:szCs w:val="72"/>
          <w:highlight w:val="none"/>
          <w:lang w:val="en-US" w:eastAsia="zh-CN"/>
        </w:rPr>
      </w:pPr>
      <w:r>
        <w:rPr>
          <w:rFonts w:hint="eastAsia" w:ascii="华文新魏" w:hAnsi="华文新魏" w:eastAsia="华文新魏" w:cs="华文新魏"/>
          <w:b w:val="0"/>
          <w:bCs w:val="0"/>
          <w:color w:val="auto"/>
          <w:sz w:val="72"/>
          <w:szCs w:val="72"/>
          <w:highlight w:val="none"/>
          <w:lang w:val="en-US" w:eastAsia="zh-CN"/>
        </w:rPr>
        <w:t>砂石处置方案</w:t>
      </w:r>
    </w:p>
    <w:p>
      <w:pPr>
        <w:pStyle w:val="2"/>
        <w:ind w:left="0" w:leftChars="0" w:firstLine="0" w:firstLineChars="0"/>
        <w:jc w:val="center"/>
        <w:rPr>
          <w:rFonts w:hint="eastAsia" w:ascii="华文新魏" w:hAnsi="华文新魏" w:eastAsia="华文新魏" w:cs="华文新魏"/>
          <w:b w:val="0"/>
          <w:bCs w:val="0"/>
          <w:color w:val="auto"/>
          <w:kern w:val="2"/>
          <w:sz w:val="48"/>
          <w:szCs w:val="48"/>
          <w:highlight w:val="none"/>
          <w:lang w:val="en-US" w:eastAsia="zh-CN" w:bidi="ar-SA"/>
        </w:rPr>
      </w:pPr>
      <w:r>
        <w:rPr>
          <w:rFonts w:hint="eastAsia" w:ascii="仿宋_GB2312" w:hAnsi="仿宋_GB2312" w:eastAsia="仿宋_GB2312" w:cs="仿宋_GB2312"/>
          <w:b w:val="0"/>
          <w:bCs w:val="0"/>
          <w:color w:val="auto"/>
          <w:sz w:val="48"/>
          <w:szCs w:val="48"/>
          <w:highlight w:val="none"/>
          <w:lang w:val="en-US" w:eastAsia="zh-CN"/>
        </w:rPr>
        <w:t>（</w:t>
      </w:r>
      <w:r>
        <w:rPr>
          <w:rFonts w:hint="eastAsia" w:ascii="华文新魏" w:hAnsi="华文新魏" w:eastAsia="华文新魏" w:cs="华文新魏"/>
          <w:b w:val="0"/>
          <w:bCs w:val="0"/>
          <w:color w:val="auto"/>
          <w:kern w:val="2"/>
          <w:sz w:val="48"/>
          <w:szCs w:val="48"/>
          <w:highlight w:val="none"/>
          <w:lang w:val="en-US" w:eastAsia="zh-CN" w:bidi="ar-SA"/>
        </w:rPr>
        <w:t>报批稿</w:t>
      </w:r>
      <w:r>
        <w:rPr>
          <w:rFonts w:hint="eastAsia" w:ascii="仿宋_GB2312" w:hAnsi="仿宋_GB2312" w:eastAsia="仿宋_GB2312" w:cs="仿宋_GB2312"/>
          <w:b w:val="0"/>
          <w:bCs w:val="0"/>
          <w:color w:val="auto"/>
          <w:sz w:val="48"/>
          <w:szCs w:val="48"/>
          <w:highlight w:val="none"/>
          <w:lang w:val="en-US" w:eastAsia="zh-CN"/>
        </w:rPr>
        <w:t>）</w:t>
      </w:r>
    </w:p>
    <w:p>
      <w:pPr>
        <w:rPr>
          <w:rFonts w:hint="eastAsia"/>
          <w:color w:val="auto"/>
          <w:sz w:val="56"/>
          <w:szCs w:val="96"/>
          <w:highlight w:val="none"/>
          <w:lang w:val="en-US" w:eastAsia="zh-CN"/>
        </w:rPr>
      </w:pPr>
    </w:p>
    <w:p>
      <w:pPr>
        <w:rPr>
          <w:rFonts w:hint="eastAsia"/>
          <w:color w:val="auto"/>
          <w:sz w:val="56"/>
          <w:szCs w:val="96"/>
          <w:highlight w:val="none"/>
          <w:lang w:val="en-US" w:eastAsia="zh-CN"/>
        </w:rPr>
      </w:pPr>
    </w:p>
    <w:p>
      <w:pPr>
        <w:rPr>
          <w:rFonts w:hint="eastAsia"/>
          <w:color w:val="auto"/>
          <w:sz w:val="56"/>
          <w:szCs w:val="96"/>
          <w:highlight w:val="none"/>
          <w:lang w:val="en-US" w:eastAsia="zh-CN"/>
        </w:rPr>
      </w:pPr>
    </w:p>
    <w:p>
      <w:pPr>
        <w:rPr>
          <w:rFonts w:hint="eastAsia"/>
          <w:color w:val="auto"/>
          <w:sz w:val="56"/>
          <w:szCs w:val="96"/>
          <w:highlight w:val="none"/>
          <w:lang w:val="en-US" w:eastAsia="zh-CN"/>
        </w:rPr>
      </w:pPr>
    </w:p>
    <w:p>
      <w:pPr>
        <w:rPr>
          <w:rFonts w:hint="eastAsia"/>
          <w:color w:val="auto"/>
          <w:sz w:val="56"/>
          <w:szCs w:val="96"/>
          <w:highlight w:val="none"/>
          <w:lang w:val="en-US" w:eastAsia="zh-CN"/>
        </w:rPr>
      </w:pPr>
    </w:p>
    <w:p>
      <w:pPr>
        <w:rPr>
          <w:rFonts w:hint="eastAsia"/>
          <w:color w:val="auto"/>
          <w:sz w:val="56"/>
          <w:szCs w:val="96"/>
          <w:highlight w:val="none"/>
          <w:lang w:val="en-US" w:eastAsia="zh-CN"/>
        </w:rPr>
      </w:pPr>
    </w:p>
    <w:p>
      <w:pPr>
        <w:rPr>
          <w:rFonts w:hint="eastAsia"/>
          <w:color w:val="auto"/>
          <w:sz w:val="56"/>
          <w:szCs w:val="96"/>
          <w:highlight w:val="none"/>
          <w:lang w:val="en-US" w:eastAsia="zh-CN"/>
        </w:rPr>
      </w:pPr>
    </w:p>
    <w:p>
      <w:pPr>
        <w:rPr>
          <w:rFonts w:hint="eastAsia"/>
          <w:color w:val="auto"/>
          <w:sz w:val="56"/>
          <w:szCs w:val="96"/>
          <w:highlight w:val="none"/>
          <w:lang w:val="en-US" w:eastAsia="zh-CN"/>
        </w:rPr>
      </w:pPr>
    </w:p>
    <w:p>
      <w:pPr>
        <w:rPr>
          <w:rFonts w:hint="eastAsia"/>
          <w:color w:val="auto"/>
          <w:sz w:val="56"/>
          <w:szCs w:val="96"/>
          <w:highlight w:val="none"/>
          <w:lang w:val="en-US" w:eastAsia="zh-CN"/>
        </w:rPr>
      </w:pPr>
    </w:p>
    <w:p>
      <w:pPr>
        <w:rPr>
          <w:rFonts w:hint="eastAsia"/>
          <w:color w:val="auto"/>
          <w:sz w:val="56"/>
          <w:szCs w:val="96"/>
          <w:highlight w:val="none"/>
          <w:lang w:val="en-US" w:eastAsia="zh-CN"/>
        </w:rPr>
      </w:pPr>
    </w:p>
    <w:p>
      <w:pPr>
        <w:keepNext w:val="0"/>
        <w:keepLines w:val="0"/>
        <w:pageBreakBefore w:val="0"/>
        <w:widowControl w:val="0"/>
        <w:kinsoku/>
        <w:wordWrap/>
        <w:overflowPunct/>
        <w:topLinePunct/>
        <w:autoSpaceDE/>
        <w:autoSpaceDN/>
        <w:bidi w:val="0"/>
        <w:adjustRightInd/>
        <w:snapToGrid/>
        <w:spacing w:line="560" w:lineRule="exact"/>
        <w:ind w:left="0" w:leftChars="0" w:firstLine="0" w:firstLineChars="0"/>
        <w:jc w:val="both"/>
        <w:textAlignment w:val="auto"/>
        <w:rPr>
          <w:rFonts w:hint="eastAsia" w:eastAsia="华文新魏"/>
          <w:b w:val="0"/>
          <w:bCs/>
          <w:caps w:val="0"/>
          <w:smallCaps w:val="0"/>
          <w:color w:val="auto"/>
          <w:spacing w:val="-20"/>
          <w:w w:val="100"/>
          <w:position w:val="0"/>
          <w:sz w:val="32"/>
          <w:szCs w:val="32"/>
          <w:highlight w:val="none"/>
          <w:lang w:eastAsia="zh-CN"/>
        </w:rPr>
      </w:pPr>
    </w:p>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eastAsia" w:eastAsia="华文新魏"/>
          <w:b w:val="0"/>
          <w:bCs/>
          <w:caps w:val="0"/>
          <w:smallCaps w:val="0"/>
          <w:color w:val="auto"/>
          <w:spacing w:val="-20"/>
          <w:w w:val="100"/>
          <w:position w:val="0"/>
          <w:sz w:val="32"/>
          <w:szCs w:val="32"/>
          <w:highlight w:val="none"/>
          <w:lang w:eastAsia="zh-CN"/>
        </w:rPr>
      </w:pPr>
      <w:r>
        <w:rPr>
          <w:rFonts w:hint="eastAsia" w:eastAsia="华文新魏"/>
          <w:b w:val="0"/>
          <w:bCs/>
          <w:caps w:val="0"/>
          <w:smallCaps w:val="0"/>
          <w:color w:val="auto"/>
          <w:spacing w:val="-20"/>
          <w:w w:val="100"/>
          <w:position w:val="0"/>
          <w:sz w:val="32"/>
          <w:szCs w:val="32"/>
          <w:highlight w:val="none"/>
          <w:lang w:eastAsia="zh-CN"/>
        </w:rPr>
        <w:t>设计证号：水利专业乙级A141018986</w:t>
      </w:r>
    </w:p>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eastAsia" w:eastAsia="华文新魏"/>
          <w:b w:val="0"/>
          <w:bCs/>
          <w:caps w:val="0"/>
          <w:smallCaps w:val="0"/>
          <w:color w:val="auto"/>
          <w:spacing w:val="-20"/>
          <w:w w:val="100"/>
          <w:position w:val="0"/>
          <w:sz w:val="32"/>
          <w:szCs w:val="32"/>
          <w:highlight w:val="none"/>
          <w:lang w:eastAsia="zh-CN"/>
        </w:rPr>
      </w:pPr>
      <w:r>
        <w:rPr>
          <w:rFonts w:hint="eastAsia" w:eastAsia="华文新魏"/>
          <w:b w:val="0"/>
          <w:bCs/>
          <w:caps w:val="0"/>
          <w:smallCaps w:val="0"/>
          <w:color w:val="auto"/>
          <w:spacing w:val="-20"/>
          <w:w w:val="100"/>
          <w:position w:val="0"/>
          <w:sz w:val="32"/>
          <w:szCs w:val="32"/>
          <w:highlight w:val="none"/>
          <w:lang w:eastAsia="zh-CN"/>
        </w:rPr>
        <w:t>质量管理体系认证证书：05321Q30205R2M</w:t>
      </w:r>
    </w:p>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eastAsia" w:eastAsia="华文新魏"/>
          <w:b w:val="0"/>
          <w:bCs/>
          <w:caps w:val="0"/>
          <w:smallCaps w:val="0"/>
          <w:color w:val="auto"/>
          <w:spacing w:val="-20"/>
          <w:w w:val="100"/>
          <w:position w:val="0"/>
          <w:sz w:val="32"/>
          <w:szCs w:val="32"/>
          <w:highlight w:val="none"/>
          <w:lang w:eastAsia="zh-CN"/>
        </w:rPr>
      </w:pPr>
      <w:r>
        <w:rPr>
          <w:rFonts w:hint="eastAsia" w:eastAsia="华文新魏"/>
          <w:b w:val="0"/>
          <w:bCs/>
          <w:caps w:val="0"/>
          <w:smallCaps w:val="0"/>
          <w:color w:val="auto"/>
          <w:spacing w:val="-20"/>
          <w:w w:val="100"/>
          <w:position w:val="0"/>
          <w:sz w:val="32"/>
          <w:szCs w:val="32"/>
          <w:highlight w:val="none"/>
          <w:lang w:eastAsia="zh-CN"/>
        </w:rPr>
        <w:t>利水工程咨询有限公司</w:t>
      </w:r>
    </w:p>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auto"/>
          <w:highlight w:val="none"/>
        </w:rPr>
        <w:sectPr>
          <w:headerReference r:id="rId5" w:type="default"/>
          <w:footerReference r:id="rId6" w:type="default"/>
          <w:pgSz w:w="11907" w:h="16840"/>
          <w:pgMar w:top="1440" w:right="1440" w:bottom="1440" w:left="1440"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eastAsia="华文新魏"/>
          <w:b w:val="0"/>
          <w:bCs/>
          <w:caps w:val="0"/>
          <w:smallCaps w:val="0"/>
          <w:color w:val="auto"/>
          <w:spacing w:val="-20"/>
          <w:w w:val="100"/>
          <w:position w:val="0"/>
          <w:sz w:val="32"/>
          <w:szCs w:val="32"/>
          <w:highlight w:val="none"/>
          <w:lang w:val="en-US" w:eastAsia="zh-CN"/>
        </w:rPr>
        <w:t>二〇二三年八月</w:t>
      </w:r>
    </w:p>
    <w:bookmarkEnd w:id="9"/>
    <w:bookmarkEnd w:id="10"/>
    <w:bookmarkEnd w:id="11"/>
    <w:bookmarkEnd w:id="12"/>
    <w:p>
      <w:pPr>
        <w:pStyle w:val="25"/>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outlineLvl w:val="9"/>
        <w:rPr>
          <w:rFonts w:hint="eastAsia" w:ascii="华文新魏" w:hAnsi="华文新魏" w:eastAsia="华文新魏" w:cs="华文新魏"/>
          <w:caps w:val="0"/>
          <w:smallCaps w:val="0"/>
          <w:color w:val="auto"/>
          <w:spacing w:val="0"/>
          <w:w w:val="100"/>
          <w:position w:val="0"/>
          <w:sz w:val="32"/>
          <w:szCs w:val="32"/>
          <w:highlight w:val="none"/>
        </w:rPr>
        <w:sectPr>
          <w:footerReference r:id="rId7" w:type="default"/>
          <w:pgSz w:w="11907" w:h="16840"/>
          <w:pgMar w:top="1440" w:right="1440" w:bottom="1440" w:left="1440" w:header="851" w:footer="992" w:gutter="0"/>
          <w:pgBorders>
            <w:top w:val="none" w:sz="0" w:space="0"/>
            <w:left w:val="none" w:sz="0" w:space="0"/>
            <w:bottom w:val="none" w:sz="0" w:space="0"/>
            <w:right w:val="none" w:sz="0" w:space="0"/>
          </w:pgBorders>
          <w:pgNumType w:fmt="decimal"/>
          <w:cols w:space="720" w:num="1"/>
          <w:docGrid w:linePitch="312" w:charSpace="0"/>
        </w:sectPr>
      </w:pPr>
      <w:bookmarkStart w:id="13" w:name="_Toc18403"/>
      <w:bookmarkStart w:id="14" w:name="_Toc15203"/>
      <w:bookmarkStart w:id="15" w:name="_Toc13769"/>
      <w:bookmarkStart w:id="16" w:name="_Toc388857703"/>
      <w:r>
        <w:rPr>
          <w:rFonts w:hint="eastAsia" w:hAnsi="Times New Roman" w:cs="Times New Roman"/>
          <w:caps w:val="0"/>
          <w:smallCaps w:val="0"/>
          <w:color w:val="auto"/>
          <w:spacing w:val="0"/>
          <w:w w:val="100"/>
          <w:position w:val="0"/>
          <w:sz w:val="28"/>
          <w:szCs w:val="28"/>
          <w:highlight w:val="none"/>
          <w:lang w:val="en-US" w:eastAsia="zh-CN"/>
        </w:rPr>
        <w:drawing>
          <wp:anchor distT="0" distB="0" distL="114300" distR="114300" simplePos="0" relativeHeight="251688960" behindDoc="0" locked="0" layoutInCell="1" allowOverlap="1">
            <wp:simplePos x="0" y="0"/>
            <wp:positionH relativeFrom="column">
              <wp:posOffset>-1188085</wp:posOffset>
            </wp:positionH>
            <wp:positionV relativeFrom="paragraph">
              <wp:posOffset>1207770</wp:posOffset>
            </wp:positionV>
            <wp:extent cx="8058150" cy="5699125"/>
            <wp:effectExtent l="0" t="0" r="15875" b="0"/>
            <wp:wrapNone/>
            <wp:docPr id="38" name="图片 38" descr="正本-水利行业（河道整治）专业乙级资质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正本-水利行业（河道整治）专业乙级资质页"/>
                    <pic:cNvPicPr>
                      <a:picLocks noChangeAspect="1"/>
                    </pic:cNvPicPr>
                  </pic:nvPicPr>
                  <pic:blipFill>
                    <a:blip r:embed="rId19"/>
                    <a:stretch>
                      <a:fillRect/>
                    </a:stretch>
                  </pic:blipFill>
                  <pic:spPr>
                    <a:xfrm rot="16200000">
                      <a:off x="0" y="0"/>
                      <a:ext cx="8058150" cy="5699125"/>
                    </a:xfrm>
                    <a:prstGeom prst="rect">
                      <a:avLst/>
                    </a:prstGeom>
                  </pic:spPr>
                </pic:pic>
              </a:graphicData>
            </a:graphic>
          </wp:anchor>
        </w:drawing>
      </w:r>
    </w:p>
    <w:p>
      <w:pPr>
        <w:pStyle w:val="25"/>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华文新魏" w:hAnsi="华文新魏" w:eastAsia="华文新魏" w:cs="华文新魏"/>
          <w:caps w:val="0"/>
          <w:smallCaps w:val="0"/>
          <w:color w:val="auto"/>
          <w:spacing w:val="0"/>
          <w:w w:val="100"/>
          <w:position w:val="0"/>
          <w:sz w:val="32"/>
          <w:szCs w:val="32"/>
          <w:highlight w:val="none"/>
          <w:lang w:val="en-US" w:eastAsia="zh-CN"/>
        </w:rPr>
      </w:pPr>
      <w:r>
        <w:rPr>
          <w:rFonts w:hint="eastAsia" w:ascii="华文新魏" w:hAnsi="华文新魏" w:eastAsia="华文新魏" w:cs="华文新魏"/>
          <w:caps w:val="0"/>
          <w:smallCaps w:val="0"/>
          <w:color w:val="auto"/>
          <w:spacing w:val="0"/>
          <w:w w:val="100"/>
          <w:position w:val="0"/>
          <w:sz w:val="32"/>
          <w:szCs w:val="32"/>
          <w:highlight w:val="none"/>
        </w:rPr>
        <w:t>批准：</w:t>
      </w:r>
      <w:r>
        <w:rPr>
          <w:rFonts w:hint="eastAsia" w:ascii="华文新魏" w:hAnsi="华文新魏" w:eastAsia="华文新魏" w:cs="华文新魏"/>
          <w:caps w:val="0"/>
          <w:smallCaps w:val="0"/>
          <w:color w:val="auto"/>
          <w:spacing w:val="0"/>
          <w:w w:val="100"/>
          <w:position w:val="0"/>
          <w:sz w:val="32"/>
          <w:szCs w:val="32"/>
          <w:highlight w:val="none"/>
          <w:lang w:val="en-US" w:eastAsia="zh-CN"/>
        </w:rPr>
        <w:t>张海涛</w:t>
      </w:r>
    </w:p>
    <w:p>
      <w:pPr>
        <w:pStyle w:val="25"/>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华文新魏" w:hAnsi="华文新魏" w:eastAsia="华文新魏" w:cs="华文新魏"/>
          <w:caps w:val="0"/>
          <w:smallCaps w:val="0"/>
          <w:color w:val="auto"/>
          <w:spacing w:val="0"/>
          <w:w w:val="100"/>
          <w:position w:val="0"/>
          <w:sz w:val="32"/>
          <w:szCs w:val="32"/>
          <w:highlight w:val="none"/>
          <w:lang w:val="en-US" w:eastAsia="zh-CN"/>
        </w:rPr>
      </w:pPr>
      <w:r>
        <w:rPr>
          <w:rFonts w:hint="eastAsia" w:ascii="华文新魏" w:hAnsi="华文新魏" w:eastAsia="华文新魏" w:cs="华文新魏"/>
          <w:caps w:val="0"/>
          <w:smallCaps w:val="0"/>
          <w:color w:val="auto"/>
          <w:spacing w:val="0"/>
          <w:w w:val="100"/>
          <w:position w:val="0"/>
          <w:sz w:val="32"/>
          <w:szCs w:val="32"/>
          <w:highlight w:val="none"/>
          <w:lang w:val="en-US" w:eastAsia="zh-CN"/>
        </w:rPr>
        <w:t>核定：刘彦芳</w:t>
      </w:r>
    </w:p>
    <w:p>
      <w:pPr>
        <w:pStyle w:val="26"/>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outlineLvl w:val="9"/>
        <w:rPr>
          <w:rFonts w:hint="eastAsia" w:ascii="华文新魏" w:hAnsi="华文新魏" w:eastAsia="华文新魏" w:cs="华文新魏"/>
          <w:caps w:val="0"/>
          <w:smallCaps w:val="0"/>
          <w:color w:val="auto"/>
          <w:spacing w:val="0"/>
          <w:w w:val="100"/>
          <w:position w:val="0"/>
          <w:sz w:val="32"/>
          <w:szCs w:val="32"/>
          <w:highlight w:val="none"/>
        </w:rPr>
      </w:pPr>
      <w:r>
        <w:rPr>
          <w:rFonts w:hint="eastAsia" w:ascii="华文新魏" w:hAnsi="华文新魏" w:eastAsia="华文新魏" w:cs="华文新魏"/>
          <w:caps w:val="0"/>
          <w:smallCaps w:val="0"/>
          <w:color w:val="auto"/>
          <w:spacing w:val="0"/>
          <w:w w:val="100"/>
          <w:position w:val="0"/>
          <w:sz w:val="32"/>
          <w:szCs w:val="32"/>
          <w:highlight w:val="none"/>
        </w:rPr>
        <w:t>审</w:t>
      </w:r>
      <w:r>
        <w:rPr>
          <w:rFonts w:hint="eastAsia" w:ascii="华文新魏" w:hAnsi="华文新魏" w:eastAsia="华文新魏" w:cs="华文新魏"/>
          <w:caps w:val="0"/>
          <w:smallCaps w:val="0"/>
          <w:color w:val="auto"/>
          <w:spacing w:val="0"/>
          <w:w w:val="100"/>
          <w:position w:val="0"/>
          <w:sz w:val="32"/>
          <w:szCs w:val="32"/>
          <w:highlight w:val="none"/>
          <w:lang w:eastAsia="zh-CN"/>
        </w:rPr>
        <w:t>查</w:t>
      </w:r>
      <w:r>
        <w:rPr>
          <w:rFonts w:hint="eastAsia" w:ascii="华文新魏" w:hAnsi="华文新魏" w:eastAsia="华文新魏" w:cs="华文新魏"/>
          <w:caps w:val="0"/>
          <w:smallCaps w:val="0"/>
          <w:color w:val="auto"/>
          <w:spacing w:val="0"/>
          <w:w w:val="100"/>
          <w:position w:val="0"/>
          <w:sz w:val="32"/>
          <w:szCs w:val="32"/>
          <w:highlight w:val="none"/>
        </w:rPr>
        <w:t>：</w:t>
      </w:r>
      <w:r>
        <w:rPr>
          <w:rFonts w:hint="eastAsia" w:ascii="华文新魏" w:hAnsi="华文新魏" w:eastAsia="华文新魏" w:cs="华文新魏"/>
          <w:caps w:val="0"/>
          <w:smallCaps w:val="0"/>
          <w:color w:val="auto"/>
          <w:spacing w:val="0"/>
          <w:w w:val="100"/>
          <w:position w:val="0"/>
          <w:sz w:val="32"/>
          <w:szCs w:val="32"/>
          <w:highlight w:val="none"/>
          <w:lang w:val="en-US" w:eastAsia="zh-CN"/>
        </w:rPr>
        <w:t>陈建斌</w:t>
      </w:r>
    </w:p>
    <w:p>
      <w:pPr>
        <w:pStyle w:val="26"/>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outlineLvl w:val="9"/>
        <w:rPr>
          <w:rFonts w:hint="eastAsia" w:ascii="华文新魏" w:hAnsi="华文新魏" w:eastAsia="华文新魏" w:cs="华文新魏"/>
          <w:caps w:val="0"/>
          <w:smallCaps w:val="0"/>
          <w:color w:val="auto"/>
          <w:spacing w:val="0"/>
          <w:w w:val="100"/>
          <w:position w:val="0"/>
          <w:sz w:val="32"/>
          <w:szCs w:val="32"/>
          <w:highlight w:val="none"/>
        </w:rPr>
      </w:pPr>
      <w:r>
        <w:rPr>
          <w:rFonts w:hint="eastAsia" w:ascii="华文新魏" w:hAnsi="华文新魏" w:eastAsia="华文新魏" w:cs="华文新魏"/>
          <w:caps w:val="0"/>
          <w:smallCaps w:val="0"/>
          <w:color w:val="auto"/>
          <w:spacing w:val="0"/>
          <w:w w:val="100"/>
          <w:position w:val="0"/>
          <w:sz w:val="32"/>
          <w:szCs w:val="32"/>
          <w:highlight w:val="none"/>
        </w:rPr>
        <w:t>校核：</w:t>
      </w:r>
      <w:r>
        <w:rPr>
          <w:rFonts w:hint="eastAsia" w:ascii="华文新魏" w:hAnsi="华文新魏" w:eastAsia="华文新魏" w:cs="华文新魏"/>
          <w:caps w:val="0"/>
          <w:smallCaps w:val="0"/>
          <w:color w:val="auto"/>
          <w:spacing w:val="0"/>
          <w:w w:val="100"/>
          <w:position w:val="0"/>
          <w:sz w:val="32"/>
          <w:szCs w:val="32"/>
          <w:highlight w:val="none"/>
          <w:lang w:eastAsia="zh-CN"/>
        </w:rPr>
        <w:t>索向宗</w:t>
      </w:r>
    </w:p>
    <w:p>
      <w:pPr>
        <w:pStyle w:val="25"/>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华文新魏" w:hAnsi="华文新魏" w:eastAsia="华文新魏" w:cs="华文新魏"/>
          <w:caps w:val="0"/>
          <w:smallCaps w:val="0"/>
          <w:color w:val="auto"/>
          <w:spacing w:val="0"/>
          <w:w w:val="100"/>
          <w:position w:val="0"/>
          <w:sz w:val="32"/>
          <w:szCs w:val="32"/>
          <w:highlight w:val="none"/>
        </w:rPr>
      </w:pPr>
      <w:r>
        <w:rPr>
          <w:rFonts w:hint="eastAsia" w:ascii="华文新魏" w:hAnsi="华文新魏" w:eastAsia="华文新魏" w:cs="华文新魏"/>
          <w:caps w:val="0"/>
          <w:smallCaps w:val="0"/>
          <w:color w:val="auto"/>
          <w:spacing w:val="0"/>
          <w:w w:val="100"/>
          <w:position w:val="0"/>
          <w:sz w:val="32"/>
          <w:szCs w:val="32"/>
          <w:highlight w:val="none"/>
        </w:rPr>
        <w:t>项目负责人：陈建斌</w:t>
      </w:r>
    </w:p>
    <w:p>
      <w:pPr>
        <w:pStyle w:val="25"/>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华文新魏" w:hAnsi="华文新魏" w:eastAsia="华文新魏" w:cs="华文新魏"/>
          <w:caps w:val="0"/>
          <w:smallCaps w:val="0"/>
          <w:color w:val="auto"/>
          <w:spacing w:val="0"/>
          <w:w w:val="100"/>
          <w:position w:val="0"/>
          <w:sz w:val="32"/>
          <w:szCs w:val="32"/>
          <w:highlight w:val="none"/>
          <w:lang w:eastAsia="zh-CN"/>
        </w:rPr>
      </w:pPr>
      <w:r>
        <w:rPr>
          <w:rFonts w:hint="eastAsia" w:ascii="华文新魏" w:hAnsi="华文新魏" w:eastAsia="华文新魏" w:cs="华文新魏"/>
          <w:caps w:val="0"/>
          <w:smallCaps w:val="0"/>
          <w:color w:val="auto"/>
          <w:spacing w:val="0"/>
          <w:w w:val="100"/>
          <w:position w:val="0"/>
          <w:sz w:val="32"/>
          <w:szCs w:val="32"/>
          <w:highlight w:val="none"/>
        </w:rPr>
        <w:t xml:space="preserve">编制人员：宋俊俊   </w:t>
      </w:r>
      <w:r>
        <w:rPr>
          <w:rFonts w:hint="eastAsia" w:ascii="华文新魏" w:hAnsi="华文新魏" w:eastAsia="华文新魏" w:cs="华文新魏"/>
          <w:caps w:val="0"/>
          <w:smallCaps w:val="0"/>
          <w:color w:val="auto"/>
          <w:spacing w:val="0"/>
          <w:w w:val="100"/>
          <w:position w:val="0"/>
          <w:sz w:val="32"/>
          <w:szCs w:val="32"/>
          <w:highlight w:val="none"/>
          <w:lang w:eastAsia="zh-CN"/>
        </w:rPr>
        <w:t>李金玲</w:t>
      </w:r>
      <w:r>
        <w:rPr>
          <w:rFonts w:hint="eastAsia" w:ascii="华文新魏" w:hAnsi="华文新魏" w:eastAsia="华文新魏" w:cs="华文新魏"/>
          <w:caps w:val="0"/>
          <w:smallCaps w:val="0"/>
          <w:color w:val="auto"/>
          <w:spacing w:val="0"/>
          <w:w w:val="100"/>
          <w:position w:val="0"/>
          <w:sz w:val="32"/>
          <w:szCs w:val="32"/>
          <w:highlight w:val="none"/>
        </w:rPr>
        <w:t xml:space="preserve">   </w:t>
      </w:r>
      <w:r>
        <w:rPr>
          <w:rFonts w:hint="eastAsia" w:ascii="华文新魏" w:hAnsi="华文新魏" w:eastAsia="华文新魏" w:cs="华文新魏"/>
          <w:caps w:val="0"/>
          <w:smallCaps w:val="0"/>
          <w:color w:val="auto"/>
          <w:spacing w:val="0"/>
          <w:w w:val="100"/>
          <w:position w:val="0"/>
          <w:sz w:val="32"/>
          <w:szCs w:val="32"/>
          <w:highlight w:val="none"/>
          <w:lang w:val="en-US" w:eastAsia="zh-CN"/>
        </w:rPr>
        <w:t>宋恺璐</w:t>
      </w:r>
    </w:p>
    <w:p>
      <w:pPr>
        <w:pStyle w:val="25"/>
        <w:keepNext w:val="0"/>
        <w:keepLines w:val="0"/>
        <w:pageBreakBefore w:val="0"/>
        <w:widowControl w:val="0"/>
        <w:kinsoku/>
        <w:wordWrap/>
        <w:overflowPunct/>
        <w:topLinePunct w:val="0"/>
        <w:autoSpaceDE/>
        <w:autoSpaceDN/>
        <w:bidi w:val="0"/>
        <w:adjustRightInd/>
        <w:snapToGrid/>
        <w:spacing w:line="560" w:lineRule="exact"/>
        <w:ind w:firstLine="2240" w:firstLineChars="700"/>
        <w:textAlignment w:val="auto"/>
        <w:outlineLvl w:val="9"/>
        <w:rPr>
          <w:rFonts w:hint="default" w:hAnsi="Times New Roman" w:cs="Times New Roman"/>
          <w:caps w:val="0"/>
          <w:smallCaps w:val="0"/>
          <w:color w:val="auto"/>
          <w:spacing w:val="20"/>
          <w:w w:val="100"/>
          <w:position w:val="0"/>
          <w:sz w:val="28"/>
          <w:szCs w:val="28"/>
          <w:highlight w:val="none"/>
          <w:lang w:val="en-US" w:eastAsia="zh-CN"/>
        </w:rPr>
      </w:pPr>
      <w:r>
        <w:rPr>
          <w:rFonts w:hint="eastAsia" w:ascii="华文新魏" w:hAnsi="华文新魏" w:eastAsia="华文新魏" w:cs="华文新魏"/>
          <w:caps w:val="0"/>
          <w:smallCaps w:val="0"/>
          <w:color w:val="auto"/>
          <w:spacing w:val="0"/>
          <w:w w:val="100"/>
          <w:position w:val="0"/>
          <w:sz w:val="32"/>
          <w:szCs w:val="32"/>
          <w:highlight w:val="none"/>
          <w:lang w:val="en-US" w:eastAsia="zh-CN"/>
        </w:rPr>
        <w:t>靳鹏翔</w:t>
      </w:r>
      <w:r>
        <w:rPr>
          <w:rFonts w:hint="eastAsia" w:ascii="华文新魏" w:hAnsi="华文新魏" w:eastAsia="华文新魏" w:cs="华文新魏"/>
          <w:caps w:val="0"/>
          <w:smallCaps w:val="0"/>
          <w:color w:val="auto"/>
          <w:spacing w:val="0"/>
          <w:w w:val="100"/>
          <w:position w:val="0"/>
          <w:sz w:val="32"/>
          <w:szCs w:val="32"/>
          <w:highlight w:val="none"/>
        </w:rPr>
        <w:t xml:space="preserve">   </w:t>
      </w:r>
      <w:r>
        <w:rPr>
          <w:rFonts w:hint="eastAsia" w:ascii="华文新魏" w:hAnsi="华文新魏" w:eastAsia="华文新魏" w:cs="华文新魏"/>
          <w:caps w:val="0"/>
          <w:smallCaps w:val="0"/>
          <w:color w:val="auto"/>
          <w:spacing w:val="0"/>
          <w:w w:val="100"/>
          <w:position w:val="0"/>
          <w:sz w:val="32"/>
          <w:szCs w:val="32"/>
          <w:highlight w:val="none"/>
          <w:lang w:eastAsia="zh-CN"/>
        </w:rPr>
        <w:t xml:space="preserve"> </w:t>
      </w:r>
      <w:r>
        <w:rPr>
          <w:rFonts w:hint="eastAsia" w:ascii="华文新魏" w:hAnsi="华文新魏" w:eastAsia="华文新魏" w:cs="华文新魏"/>
          <w:caps w:val="0"/>
          <w:smallCaps w:val="0"/>
          <w:color w:val="auto"/>
          <w:spacing w:val="0"/>
          <w:w w:val="100"/>
          <w:position w:val="0"/>
          <w:sz w:val="32"/>
          <w:szCs w:val="32"/>
          <w:highlight w:val="none"/>
          <w:lang w:val="en-US" w:eastAsia="zh-CN"/>
        </w:rPr>
        <w:t xml:space="preserve">  </w:t>
      </w:r>
      <w:r>
        <w:rPr>
          <w:rFonts w:hint="eastAsia" w:hAnsi="Times New Roman" w:cs="Times New Roman"/>
          <w:caps w:val="0"/>
          <w:smallCaps w:val="0"/>
          <w:color w:val="auto"/>
          <w:spacing w:val="20"/>
          <w:w w:val="100"/>
          <w:position w:val="0"/>
          <w:sz w:val="28"/>
          <w:szCs w:val="28"/>
          <w:highlight w:val="none"/>
          <w:lang w:val="en-US" w:eastAsia="zh-CN"/>
        </w:rPr>
        <w:t xml:space="preserve">              </w:t>
      </w:r>
    </w:p>
    <w:p>
      <w:pPr>
        <w:pStyle w:val="3"/>
        <w:numPr>
          <w:ilvl w:val="0"/>
          <w:numId w:val="0"/>
        </w:numPr>
        <w:bidi w:val="0"/>
        <w:outlineLvl w:val="9"/>
        <w:rPr>
          <w:rFonts w:hint="eastAsia" w:hAnsi="Times New Roman" w:cs="Times New Roman"/>
          <w:caps w:val="0"/>
          <w:smallCaps w:val="0"/>
          <w:color w:val="auto"/>
          <w:spacing w:val="0"/>
          <w:w w:val="100"/>
          <w:position w:val="0"/>
          <w:sz w:val="28"/>
          <w:szCs w:val="28"/>
          <w:highlight w:val="none"/>
          <w:lang w:val="en-US" w:eastAsia="zh-CN"/>
        </w:rPr>
      </w:pPr>
      <w:r>
        <w:rPr>
          <w:rFonts w:hint="eastAsia" w:hAnsi="Times New Roman" w:cs="Times New Roman"/>
          <w:caps w:val="0"/>
          <w:smallCaps w:val="0"/>
          <w:color w:val="auto"/>
          <w:spacing w:val="0"/>
          <w:w w:val="100"/>
          <w:position w:val="0"/>
          <w:sz w:val="28"/>
          <w:szCs w:val="28"/>
          <w:highlight w:val="none"/>
          <w:lang w:val="en-US" w:eastAsia="zh-CN"/>
        </w:rPr>
        <w:t xml:space="preserve"> </w:t>
      </w:r>
    </w:p>
    <w:p>
      <w:pPr>
        <w:rPr>
          <w:rFonts w:hint="eastAsia" w:hAnsi="Times New Roman" w:cs="Times New Roman"/>
          <w:caps w:val="0"/>
          <w:smallCaps w:val="0"/>
          <w:color w:val="auto"/>
          <w:spacing w:val="0"/>
          <w:w w:val="100"/>
          <w:position w:val="0"/>
          <w:sz w:val="28"/>
          <w:szCs w:val="28"/>
          <w:highlight w:val="none"/>
          <w:lang w:val="en-US" w:eastAsia="zh-CN"/>
        </w:rPr>
      </w:pPr>
    </w:p>
    <w:p>
      <w:pPr>
        <w:pStyle w:val="22"/>
        <w:rPr>
          <w:rFonts w:hint="eastAsia" w:hAnsi="Times New Roman" w:cs="Times New Roman"/>
          <w:caps w:val="0"/>
          <w:smallCaps w:val="0"/>
          <w:color w:val="auto"/>
          <w:spacing w:val="0"/>
          <w:w w:val="100"/>
          <w:position w:val="0"/>
          <w:sz w:val="28"/>
          <w:szCs w:val="28"/>
          <w:highlight w:val="none"/>
          <w:lang w:val="en-US" w:eastAsia="zh-CN"/>
        </w:rPr>
      </w:pPr>
    </w:p>
    <w:p>
      <w:pPr>
        <w:pStyle w:val="22"/>
        <w:rPr>
          <w:rFonts w:hint="eastAsia" w:hAnsi="Times New Roman" w:cs="Times New Roman"/>
          <w:caps w:val="0"/>
          <w:smallCaps w:val="0"/>
          <w:color w:val="auto"/>
          <w:spacing w:val="0"/>
          <w:w w:val="100"/>
          <w:position w:val="0"/>
          <w:sz w:val="28"/>
          <w:szCs w:val="28"/>
          <w:highlight w:val="none"/>
          <w:lang w:val="en-US" w:eastAsia="zh-CN"/>
        </w:rPr>
      </w:pPr>
    </w:p>
    <w:p>
      <w:pPr>
        <w:pStyle w:val="22"/>
        <w:rPr>
          <w:rFonts w:hint="eastAsia" w:hAnsi="Times New Roman" w:cs="Times New Roman"/>
          <w:caps w:val="0"/>
          <w:smallCaps w:val="0"/>
          <w:color w:val="auto"/>
          <w:spacing w:val="0"/>
          <w:w w:val="100"/>
          <w:position w:val="0"/>
          <w:sz w:val="28"/>
          <w:szCs w:val="28"/>
          <w:highlight w:val="none"/>
          <w:lang w:val="en-US" w:eastAsia="zh-CN"/>
        </w:rPr>
      </w:pPr>
    </w:p>
    <w:p>
      <w:pPr>
        <w:pStyle w:val="22"/>
        <w:rPr>
          <w:rFonts w:hint="eastAsia" w:hAnsi="Times New Roman" w:cs="Times New Roman"/>
          <w:caps w:val="0"/>
          <w:smallCaps w:val="0"/>
          <w:color w:val="auto"/>
          <w:spacing w:val="0"/>
          <w:w w:val="100"/>
          <w:position w:val="0"/>
          <w:sz w:val="28"/>
          <w:szCs w:val="28"/>
          <w:highlight w:val="none"/>
          <w:lang w:val="en-US" w:eastAsia="zh-CN"/>
        </w:rPr>
      </w:pPr>
    </w:p>
    <w:p>
      <w:pPr>
        <w:pStyle w:val="22"/>
        <w:rPr>
          <w:rFonts w:hint="eastAsia" w:hAnsi="Times New Roman" w:cs="Times New Roman"/>
          <w:caps w:val="0"/>
          <w:smallCaps w:val="0"/>
          <w:color w:val="auto"/>
          <w:spacing w:val="0"/>
          <w:w w:val="100"/>
          <w:position w:val="0"/>
          <w:sz w:val="28"/>
          <w:szCs w:val="28"/>
          <w:highlight w:val="none"/>
          <w:lang w:val="en-US" w:eastAsia="zh-CN"/>
        </w:rPr>
        <w:sectPr>
          <w:footerReference r:id="rId8" w:type="default"/>
          <w:pgSz w:w="11907" w:h="16840"/>
          <w:pgMar w:top="1440" w:right="1440" w:bottom="1440" w:left="1440"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3"/>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color w:val="auto"/>
          <w:highlight w:val="none"/>
          <w:lang w:eastAsia="zh-CN"/>
        </w:rPr>
      </w:pPr>
      <w:r>
        <w:rPr>
          <w:rFonts w:hint="eastAsia"/>
          <w:color w:val="auto"/>
          <w:highlight w:val="none"/>
          <w:lang w:eastAsia="zh-CN"/>
        </w:rPr>
        <w:t>前言</w:t>
      </w:r>
      <w:bookmarkEnd w:id="13"/>
    </w:p>
    <w:p>
      <w:pPr>
        <w:rPr>
          <w:rFonts w:hint="eastAsia"/>
          <w:color w:val="auto"/>
          <w:highlight w:val="none"/>
          <w:lang w:eastAsia="zh-CN"/>
        </w:rPr>
      </w:pPr>
    </w:p>
    <w:p>
      <w:pPr>
        <w:bidi w:val="0"/>
        <w:ind w:firstLine="960"/>
        <w:rPr>
          <w:rFonts w:hint="eastAsia" w:ascii="Times New Roman" w:hAnsi="Times New Roman" w:eastAsia="仿宋_GB2312" w:cs="仿宋_GB2312"/>
          <w:color w:val="auto"/>
          <w:sz w:val="28"/>
          <w:highlight w:val="none"/>
          <w:lang w:val="en-US" w:eastAsia="zh-CN"/>
        </w:rPr>
      </w:pPr>
      <w:r>
        <w:rPr>
          <w:rFonts w:hint="eastAsia" w:ascii="Times New Roman" w:hAnsi="Times New Roman" w:eastAsia="仿宋_GB2312" w:cs="仿宋_GB2312"/>
          <w:color w:val="auto"/>
          <w:sz w:val="28"/>
          <w:highlight w:val="none"/>
          <w:lang w:val="en-US" w:eastAsia="zh-CN"/>
        </w:rPr>
        <w:t>为深入贯彻落实习近平生态文明思想和党的十九</w:t>
      </w:r>
      <w:r>
        <w:rPr>
          <w:rFonts w:hint="eastAsia" w:ascii="Times New Roman" w:hAnsi="Times New Roman" w:cs="仿宋_GB2312"/>
          <w:color w:val="auto"/>
          <w:sz w:val="28"/>
          <w:highlight w:val="none"/>
          <w:lang w:val="en-US" w:eastAsia="zh-CN"/>
        </w:rPr>
        <w:t>、二十</w:t>
      </w:r>
      <w:r>
        <w:rPr>
          <w:rFonts w:hint="eastAsia" w:ascii="Times New Roman" w:hAnsi="Times New Roman" w:eastAsia="仿宋_GB2312" w:cs="仿宋_GB2312"/>
          <w:color w:val="auto"/>
          <w:sz w:val="28"/>
          <w:highlight w:val="none"/>
          <w:lang w:val="en-US" w:eastAsia="zh-CN"/>
        </w:rPr>
        <w:t>大精神，进一步加强河道(含湖泊，下同)生态管理，根据水利部、财政部2009年10月联合印发了关于《全国重点地区中小河流近期治理建设规划》(水规计 〔2009〕497号文)和《河南省人民政府办公厅关于促进砂石行业健康有序发展的实施意见》(豫政办〔2020〕37号)，文件中规定“河道航道清淤疏浚涉及采挖矿石的，要编制河道砂石处置方案，并报经有管辖权的水行政主管部门同意”。</w:t>
      </w:r>
    </w:p>
    <w:p>
      <w:pPr>
        <w:bidi w:val="0"/>
        <w:ind w:firstLine="960"/>
        <w:rPr>
          <w:rFonts w:hint="eastAsia" w:ascii="Times New Roman" w:hAnsi="Times New Roman" w:eastAsia="仿宋_GB2312" w:cs="仿宋_GB2312"/>
          <w:color w:val="auto"/>
          <w:sz w:val="28"/>
          <w:highlight w:val="none"/>
          <w:lang w:val="en-US" w:eastAsia="zh-CN"/>
        </w:rPr>
      </w:pPr>
      <w:r>
        <w:rPr>
          <w:rFonts w:hint="eastAsia" w:ascii="Times New Roman" w:hAnsi="Times New Roman" w:eastAsia="仿宋_GB2312" w:cs="仿宋_GB2312"/>
          <w:color w:val="auto"/>
          <w:sz w:val="28"/>
          <w:highlight w:val="none"/>
          <w:lang w:val="en-US" w:eastAsia="zh-CN"/>
        </w:rPr>
        <w:t>在此背景下，我</w:t>
      </w:r>
      <w:r>
        <w:rPr>
          <w:rFonts w:hint="eastAsia" w:ascii="Times New Roman" w:hAnsi="Times New Roman" w:cs="仿宋_GB2312"/>
          <w:color w:val="auto"/>
          <w:sz w:val="28"/>
          <w:highlight w:val="none"/>
          <w:lang w:val="en-US" w:eastAsia="zh-CN"/>
        </w:rPr>
        <w:t>公司</w:t>
      </w:r>
      <w:r>
        <w:rPr>
          <w:rFonts w:hint="eastAsia" w:ascii="Times New Roman" w:hAnsi="Times New Roman" w:eastAsia="仿宋_GB2312" w:cs="仿宋_GB2312"/>
          <w:color w:val="auto"/>
          <w:sz w:val="28"/>
          <w:highlight w:val="none"/>
          <w:lang w:val="en-US" w:eastAsia="zh-CN"/>
        </w:rPr>
        <w:t>承担了</w:t>
      </w:r>
      <w:r>
        <w:rPr>
          <w:rFonts w:hint="eastAsia" w:ascii="Times New Roman" w:hAnsi="Times New Roman"/>
          <w:color w:val="auto"/>
          <w:sz w:val="28"/>
          <w:highlight w:val="none"/>
          <w:lang w:val="en-US" w:eastAsia="zh-CN"/>
        </w:rPr>
        <w:t>信阳市平桥区乡村振兴示范工程建设项目（杜河河道生态治理工程）砂石处置方案</w:t>
      </w:r>
      <w:r>
        <w:rPr>
          <w:rFonts w:hint="eastAsia" w:ascii="Times New Roman" w:hAnsi="Times New Roman" w:eastAsia="仿宋_GB2312" w:cs="仿宋_GB2312"/>
          <w:color w:val="auto"/>
          <w:sz w:val="28"/>
          <w:highlight w:val="none"/>
          <w:lang w:val="en-US" w:eastAsia="zh-CN"/>
        </w:rPr>
        <w:t>编制工作。接到任务后，我</w:t>
      </w:r>
      <w:r>
        <w:rPr>
          <w:rFonts w:hint="eastAsia" w:ascii="Times New Roman" w:hAnsi="Times New Roman" w:cs="仿宋_GB2312"/>
          <w:color w:val="auto"/>
          <w:sz w:val="28"/>
          <w:highlight w:val="none"/>
          <w:lang w:val="en-US" w:eastAsia="zh-CN"/>
        </w:rPr>
        <w:t>公司</w:t>
      </w:r>
      <w:r>
        <w:rPr>
          <w:rFonts w:hint="eastAsia" w:ascii="Times New Roman" w:hAnsi="Times New Roman" w:eastAsia="仿宋_GB2312" w:cs="仿宋_GB2312"/>
          <w:color w:val="auto"/>
          <w:sz w:val="28"/>
          <w:highlight w:val="none"/>
          <w:lang w:val="en-US" w:eastAsia="zh-CN"/>
        </w:rPr>
        <w:t>立即成立了项目组， 深入现场调查，在掌握基本资料的基础上，进一步开展了河道地质勘查工作，对河道治理中的泥砂进行了颗粒分析及含泥量试验，估算了河砂可利用量，提出了砂石处置方案，依据《水利部关于河道采砂管理工作的指导意见》</w:t>
      </w:r>
      <w:r>
        <w:rPr>
          <w:rFonts w:hint="eastAsia" w:ascii="Times New Roman" w:hAnsi="Times New Roman" w:cs="仿宋_GB2312"/>
          <w:color w:val="auto"/>
          <w:sz w:val="28"/>
          <w:highlight w:val="none"/>
          <w:lang w:val="en-US" w:eastAsia="zh-CN"/>
        </w:rPr>
        <w:t>、</w:t>
      </w:r>
      <w:r>
        <w:rPr>
          <w:rFonts w:hint="eastAsia" w:ascii="Times New Roman" w:hAnsi="Times New Roman" w:eastAsia="仿宋_GB2312" w:cs="仿宋_GB2312"/>
          <w:color w:val="auto"/>
          <w:sz w:val="28"/>
          <w:highlight w:val="none"/>
          <w:lang w:val="en-US" w:eastAsia="zh-CN"/>
        </w:rPr>
        <w:t>《河南省河道采砂管理办法》</w:t>
      </w:r>
      <w:r>
        <w:rPr>
          <w:rFonts w:hint="eastAsia" w:ascii="Times New Roman" w:hAnsi="Times New Roman" w:cs="仿宋_GB2312"/>
          <w:color w:val="auto"/>
          <w:sz w:val="28"/>
          <w:highlight w:val="none"/>
          <w:lang w:val="en-US" w:eastAsia="zh-CN"/>
        </w:rPr>
        <w:t>、</w:t>
      </w:r>
      <w:r>
        <w:rPr>
          <w:rFonts w:hint="eastAsia" w:ascii="Times New Roman" w:hAnsi="Times New Roman" w:eastAsia="仿宋_GB2312" w:cs="仿宋_GB2312"/>
          <w:color w:val="auto"/>
          <w:sz w:val="28"/>
          <w:highlight w:val="none"/>
          <w:lang w:val="en-US" w:eastAsia="zh-CN"/>
        </w:rPr>
        <w:t>《河南省人民政府办公厅关于促进砂石行业健康有序发展的实施意见》</w:t>
      </w:r>
      <w:r>
        <w:rPr>
          <w:rFonts w:hint="eastAsia" w:ascii="Times New Roman" w:hAnsi="Times New Roman" w:cs="仿宋_GB2312"/>
          <w:color w:val="auto"/>
          <w:sz w:val="28"/>
          <w:highlight w:val="none"/>
          <w:lang w:val="en-US" w:eastAsia="zh-CN"/>
        </w:rPr>
        <w:t>、</w:t>
      </w:r>
      <w:r>
        <w:rPr>
          <w:rFonts w:hint="eastAsia" w:ascii="Times New Roman" w:hAnsi="Times New Roman" w:eastAsia="仿宋_GB2312" w:cs="仿宋_GB2312"/>
          <w:color w:val="auto"/>
          <w:sz w:val="28"/>
          <w:highlight w:val="none"/>
          <w:lang w:val="en-US" w:eastAsia="zh-CN"/>
        </w:rPr>
        <w:t>《河南省水利厅办公室关于印发&lt;河道砂石处置方案编制规范(试行)&gt;的通知》于202</w:t>
      </w:r>
      <w:r>
        <w:rPr>
          <w:rFonts w:hint="eastAsia" w:ascii="Times New Roman" w:hAnsi="Times New Roman" w:cs="仿宋_GB2312"/>
          <w:color w:val="auto"/>
          <w:sz w:val="28"/>
          <w:highlight w:val="none"/>
          <w:lang w:val="en-US" w:eastAsia="zh-CN"/>
        </w:rPr>
        <w:t>3</w:t>
      </w:r>
      <w:r>
        <w:rPr>
          <w:rFonts w:hint="eastAsia" w:ascii="Times New Roman" w:hAnsi="Times New Roman" w:eastAsia="仿宋_GB2312" w:cs="仿宋_GB2312"/>
          <w:color w:val="auto"/>
          <w:sz w:val="28"/>
          <w:highlight w:val="none"/>
          <w:lang w:val="en-US" w:eastAsia="zh-CN"/>
        </w:rPr>
        <w:t>年</w:t>
      </w:r>
      <w:r>
        <w:rPr>
          <w:rFonts w:hint="eastAsia" w:ascii="Times New Roman" w:hAnsi="Times New Roman" w:cs="仿宋_GB2312"/>
          <w:color w:val="auto"/>
          <w:sz w:val="28"/>
          <w:highlight w:val="none"/>
          <w:lang w:val="en-US" w:eastAsia="zh-CN"/>
        </w:rPr>
        <w:t>8</w:t>
      </w:r>
      <w:r>
        <w:rPr>
          <w:rFonts w:hint="eastAsia" w:ascii="Times New Roman" w:hAnsi="Times New Roman" w:eastAsia="仿宋_GB2312" w:cs="仿宋_GB2312"/>
          <w:color w:val="auto"/>
          <w:sz w:val="28"/>
          <w:highlight w:val="none"/>
          <w:lang w:val="en-US" w:eastAsia="zh-CN"/>
        </w:rPr>
        <w:t>月编制完成了《</w:t>
      </w:r>
      <w:r>
        <w:rPr>
          <w:rFonts w:hint="eastAsia" w:ascii="Times New Roman" w:hAnsi="Times New Roman"/>
          <w:color w:val="auto"/>
          <w:sz w:val="28"/>
          <w:highlight w:val="none"/>
          <w:lang w:val="en-US" w:eastAsia="zh-CN"/>
        </w:rPr>
        <w:t>信阳市平桥区乡村振兴示范工程建设项目（杜河河道生态治理工程）砂石处置方案</w:t>
      </w:r>
      <w:r>
        <w:rPr>
          <w:rFonts w:hint="eastAsia" w:ascii="Times New Roman" w:hAnsi="Times New Roman" w:eastAsia="仿宋_GB2312" w:cs="仿宋_GB2312"/>
          <w:color w:val="auto"/>
          <w:sz w:val="28"/>
          <w:highlight w:val="none"/>
          <w:lang w:val="en-US" w:eastAsia="zh-CN"/>
        </w:rPr>
        <w:t>》(送审稿) 。</w:t>
      </w:r>
    </w:p>
    <w:p>
      <w:pPr>
        <w:bidi w:val="0"/>
        <w:ind w:firstLine="960"/>
        <w:rPr>
          <w:rFonts w:hint="eastAsia" w:ascii="Times New Roman" w:hAnsi="Times New Roman" w:eastAsia="仿宋_GB2312" w:cs="仿宋_GB2312"/>
          <w:color w:val="auto"/>
          <w:sz w:val="28"/>
          <w:highlight w:val="none"/>
          <w:lang w:val="en-US" w:eastAsia="zh-CN"/>
        </w:rPr>
        <w:sectPr>
          <w:headerReference r:id="rId9" w:type="default"/>
          <w:footerReference r:id="rId10" w:type="default"/>
          <w:pgSz w:w="11850" w:h="16783"/>
          <w:pgMar w:top="1440" w:right="1440" w:bottom="1440" w:left="1440" w:header="850" w:footer="992" w:gutter="0"/>
          <w:pgBorders>
            <w:top w:val="none" w:sz="0" w:space="0"/>
            <w:left w:val="none" w:sz="0" w:space="0"/>
            <w:bottom w:val="none" w:sz="0" w:space="0"/>
            <w:right w:val="none" w:sz="0" w:space="0"/>
          </w:pgBorders>
          <w:pgNumType w:fmt="decimal" w:start="1"/>
          <w:cols w:space="720" w:num="1"/>
          <w:docGrid w:linePitch="312" w:charSpace="0"/>
        </w:sectPr>
      </w:pPr>
      <w:r>
        <w:rPr>
          <w:rFonts w:hint="eastAsia" w:ascii="Times New Roman" w:hAnsi="Times New Roman" w:eastAsia="仿宋_GB2312" w:cs="仿宋_GB2312"/>
          <w:color w:val="auto"/>
          <w:sz w:val="28"/>
          <w:highlight w:val="none"/>
          <w:lang w:val="en-US" w:eastAsia="zh-CN"/>
        </w:rPr>
        <w:t>2023年</w:t>
      </w:r>
      <w:r>
        <w:rPr>
          <w:rFonts w:hint="eastAsia" w:ascii="Times New Roman" w:hAnsi="Times New Roman" w:cs="仿宋_GB2312"/>
          <w:color w:val="auto"/>
          <w:sz w:val="28"/>
          <w:highlight w:val="none"/>
          <w:lang w:val="en-US" w:eastAsia="zh-CN"/>
        </w:rPr>
        <w:t>8</w:t>
      </w:r>
      <w:r>
        <w:rPr>
          <w:rFonts w:hint="eastAsia" w:ascii="Times New Roman" w:hAnsi="Times New Roman" w:eastAsia="仿宋_GB2312" w:cs="仿宋_GB2312"/>
          <w:color w:val="auto"/>
          <w:sz w:val="28"/>
          <w:highlight w:val="none"/>
          <w:lang w:val="en-US" w:eastAsia="zh-CN"/>
        </w:rPr>
        <w:t>月</w:t>
      </w:r>
      <w:r>
        <w:rPr>
          <w:rFonts w:hint="eastAsia" w:ascii="Times New Roman" w:hAnsi="Times New Roman" w:cs="仿宋_GB2312"/>
          <w:color w:val="auto"/>
          <w:sz w:val="28"/>
          <w:highlight w:val="none"/>
          <w:lang w:val="en-US" w:eastAsia="zh-CN"/>
        </w:rPr>
        <w:t>12</w:t>
      </w:r>
      <w:r>
        <w:rPr>
          <w:rFonts w:hint="eastAsia" w:ascii="Times New Roman" w:hAnsi="Times New Roman" w:eastAsia="仿宋_GB2312" w:cs="仿宋_GB2312"/>
          <w:color w:val="auto"/>
          <w:sz w:val="28"/>
          <w:highlight w:val="none"/>
          <w:lang w:val="en-US" w:eastAsia="zh-CN"/>
        </w:rPr>
        <w:t>日，受</w:t>
      </w:r>
      <w:r>
        <w:rPr>
          <w:rFonts w:hint="eastAsia" w:ascii="Times New Roman" w:hAnsi="Times New Roman" w:cs="仿宋_GB2312"/>
          <w:color w:val="auto"/>
          <w:sz w:val="28"/>
          <w:highlight w:val="none"/>
          <w:lang w:val="en-US" w:eastAsia="zh-CN"/>
        </w:rPr>
        <w:t>平桥区水利局</w:t>
      </w:r>
      <w:r>
        <w:rPr>
          <w:rFonts w:hint="eastAsia" w:ascii="Times New Roman" w:hAnsi="Times New Roman" w:eastAsia="仿宋_GB2312" w:cs="仿宋_GB2312"/>
          <w:color w:val="auto"/>
          <w:sz w:val="28"/>
          <w:highlight w:val="none"/>
          <w:lang w:val="en-US" w:eastAsia="zh-CN"/>
        </w:rPr>
        <w:t>委托，信阳市水利局在信阳市平桥区组织召开了《信阳市平桥区乡村振兴示范工程建设项目（杜河河道生态治理工程）砂石处置方案》（以下简称《砂石处置方案》）专家评审会。会议同意砂石处置方案通过评审，结合专家评审意见，补充完善了方案章节结构、工程施工及砂石处置过程</w:t>
      </w:r>
      <w:r>
        <w:rPr>
          <w:rFonts w:hint="eastAsia" w:ascii="Times New Roman" w:hAnsi="Times New Roman" w:cs="仿宋_GB2312"/>
          <w:color w:val="auto"/>
          <w:sz w:val="28"/>
          <w:highlight w:val="none"/>
          <w:lang w:val="en-US" w:eastAsia="zh-CN"/>
        </w:rPr>
        <w:t>等</w:t>
      </w:r>
      <w:r>
        <w:rPr>
          <w:rFonts w:hint="eastAsia" w:ascii="Times New Roman" w:hAnsi="Times New Roman" w:eastAsia="仿宋_GB2312" w:cs="仿宋_GB2312"/>
          <w:color w:val="auto"/>
          <w:sz w:val="28"/>
          <w:highlight w:val="none"/>
          <w:lang w:val="en-US" w:eastAsia="zh-CN"/>
        </w:rPr>
        <w:t>相关内容。在此基础上，修改完成了</w:t>
      </w:r>
    </w:p>
    <w:p>
      <w:pPr>
        <w:bidi w:val="0"/>
        <w:ind w:firstLine="960"/>
        <w:rPr>
          <w:rFonts w:hint="eastAsia" w:ascii="Times New Roman" w:hAnsi="Times New Roman" w:eastAsia="仿宋_GB2312" w:cs="仿宋_GB2312"/>
          <w:color w:val="auto"/>
          <w:sz w:val="28"/>
          <w:highlight w:val="none"/>
          <w:lang w:val="en-US" w:eastAsia="zh-CN"/>
        </w:rPr>
      </w:pPr>
      <w:r>
        <w:rPr>
          <w:rFonts w:hint="eastAsia" w:ascii="Times New Roman" w:hAnsi="Times New Roman" w:eastAsia="仿宋_GB2312" w:cs="仿宋_GB2312"/>
          <w:color w:val="auto"/>
          <w:sz w:val="28"/>
          <w:highlight w:val="none"/>
          <w:lang w:val="en-US" w:eastAsia="zh-CN"/>
        </w:rPr>
        <w:t>《信阳市平桥区乡村振兴示范工程建设项目（杜河河道生态治理工程）砂石处置方案》(报批稿) 。</w:t>
      </w:r>
    </w:p>
    <w:p>
      <w:pPr>
        <w:bidi w:val="0"/>
        <w:ind w:firstLine="960"/>
        <w:rPr>
          <w:rFonts w:hint="eastAsia" w:ascii="Times New Roman" w:hAnsi="Times New Roman" w:eastAsia="仿宋_GB2312" w:cs="仿宋_GB2312"/>
          <w:color w:val="auto"/>
          <w:sz w:val="28"/>
          <w:highlight w:val="none"/>
          <w:lang w:val="en-US" w:eastAsia="zh-CN"/>
        </w:rPr>
      </w:pPr>
      <w:r>
        <w:rPr>
          <w:rFonts w:hint="eastAsia" w:ascii="Times New Roman" w:hAnsi="Times New Roman" w:eastAsia="仿宋_GB2312" w:cs="仿宋_GB2312"/>
          <w:color w:val="auto"/>
          <w:sz w:val="28"/>
          <w:highlight w:val="none"/>
          <w:lang w:val="en-US" w:eastAsia="zh-CN"/>
        </w:rPr>
        <w:t>信阳市平桥区乡村振兴示范工程建设项目（杜河河道生态治理工程）处置砂石来源于河道疏浚</w:t>
      </w:r>
      <w:r>
        <w:rPr>
          <w:rFonts w:hint="eastAsia" w:ascii="Times New Roman" w:hAnsi="Times New Roman" w:cs="仿宋_GB2312"/>
          <w:color w:val="auto"/>
          <w:sz w:val="28"/>
          <w:highlight w:val="none"/>
          <w:lang w:val="en-US" w:eastAsia="zh-CN"/>
        </w:rPr>
        <w:t>及左右岸开挖</w:t>
      </w:r>
      <w:r>
        <w:rPr>
          <w:rFonts w:hint="eastAsia" w:ascii="Times New Roman" w:hAnsi="Times New Roman" w:eastAsia="仿宋_GB2312" w:cs="仿宋_GB2312"/>
          <w:color w:val="auto"/>
          <w:sz w:val="28"/>
          <w:highlight w:val="none"/>
          <w:lang w:val="en-US" w:eastAsia="zh-CN"/>
        </w:rPr>
        <w:t>产生的</w:t>
      </w:r>
      <w:r>
        <w:rPr>
          <w:rFonts w:hint="eastAsia" w:ascii="Times New Roman" w:hAnsi="Times New Roman" w:eastAsia="仿宋_GB2312" w:cs="仿宋_GB2312"/>
          <w:color w:val="auto"/>
          <w:spacing w:val="0"/>
          <w:w w:val="100"/>
          <w:position w:val="0"/>
          <w:sz w:val="28"/>
          <w:highlight w:val="none"/>
          <w:lang w:val="en-US" w:eastAsia="zh-CN"/>
        </w:rPr>
        <w:t>土方55</w:t>
      </w:r>
      <w:r>
        <w:rPr>
          <w:rFonts w:hint="eastAsia" w:cs="仿宋_GB2312"/>
          <w:color w:val="auto"/>
          <w:spacing w:val="0"/>
          <w:w w:val="100"/>
          <w:position w:val="0"/>
          <w:sz w:val="28"/>
          <w:highlight w:val="none"/>
          <w:lang w:val="en-US" w:eastAsia="zh-CN"/>
        </w:rPr>
        <w:t>.</w:t>
      </w:r>
      <w:r>
        <w:rPr>
          <w:rFonts w:hint="eastAsia" w:ascii="Times New Roman" w:hAnsi="Times New Roman" w:eastAsia="仿宋_GB2312" w:cs="仿宋_GB2312"/>
          <w:color w:val="auto"/>
          <w:spacing w:val="0"/>
          <w:w w:val="100"/>
          <w:position w:val="0"/>
          <w:sz w:val="28"/>
          <w:highlight w:val="none"/>
          <w:lang w:val="en-US" w:eastAsia="zh-CN"/>
        </w:rPr>
        <w:t>23</w:t>
      </w:r>
      <w:r>
        <w:rPr>
          <w:rFonts w:hint="eastAsia" w:cs="仿宋_GB2312"/>
          <w:color w:val="auto"/>
          <w:spacing w:val="0"/>
          <w:w w:val="100"/>
          <w:position w:val="0"/>
          <w:sz w:val="28"/>
          <w:highlight w:val="none"/>
          <w:lang w:val="en-US" w:eastAsia="zh-CN"/>
        </w:rPr>
        <w:t>万</w:t>
      </w:r>
      <w:r>
        <w:rPr>
          <w:rFonts w:hint="eastAsia" w:ascii="Times New Roman" w:hAnsi="Times New Roman" w:eastAsia="仿宋_GB2312" w:cs="仿宋_GB2312"/>
          <w:color w:val="auto"/>
          <w:spacing w:val="0"/>
          <w:w w:val="100"/>
          <w:position w:val="0"/>
          <w:sz w:val="28"/>
          <w:highlight w:val="none"/>
          <w:lang w:val="en-US" w:eastAsia="zh-CN"/>
        </w:rPr>
        <w:t>m</w:t>
      </w:r>
      <w:r>
        <w:rPr>
          <w:rFonts w:hint="eastAsia" w:ascii="Times New Roman" w:hAnsi="Times New Roman" w:eastAsia="仿宋_GB2312" w:cs="仿宋_GB2312"/>
          <w:color w:val="auto"/>
          <w:spacing w:val="0"/>
          <w:w w:val="100"/>
          <w:position w:val="0"/>
          <w:sz w:val="28"/>
          <w:highlight w:val="none"/>
          <w:vertAlign w:val="superscript"/>
          <w:lang w:val="en-US" w:eastAsia="zh-CN"/>
        </w:rPr>
        <w:t>3</w:t>
      </w:r>
      <w:r>
        <w:rPr>
          <w:rFonts w:hint="eastAsia" w:ascii="Times New Roman" w:hAnsi="Times New Roman" w:eastAsia="仿宋_GB2312" w:cs="仿宋_GB2312"/>
          <w:color w:val="auto"/>
          <w:sz w:val="28"/>
          <w:highlight w:val="none"/>
          <w:lang w:val="en-US" w:eastAsia="zh-CN"/>
        </w:rPr>
        <w:t>。根据地勘资料，砂石处置方案对</w:t>
      </w:r>
      <w:r>
        <w:rPr>
          <w:rFonts w:hint="eastAsia" w:cs="仿宋_GB2312"/>
          <w:color w:val="auto"/>
          <w:sz w:val="28"/>
          <w:highlight w:val="none"/>
          <w:lang w:val="en-US" w:eastAsia="zh-CN"/>
        </w:rPr>
        <w:t>多余土方</w:t>
      </w:r>
      <w:r>
        <w:rPr>
          <w:rFonts w:hint="eastAsia" w:ascii="Times New Roman" w:hAnsi="Times New Roman" w:eastAsia="仿宋_GB2312" w:cs="仿宋_GB2312"/>
          <w:color w:val="auto"/>
          <w:sz w:val="28"/>
          <w:highlight w:val="none"/>
          <w:lang w:val="en-US" w:eastAsia="zh-CN"/>
        </w:rPr>
        <w:t>可利用河砂量进行分析估算，可回收利用天然</w:t>
      </w:r>
      <w:r>
        <w:rPr>
          <w:rFonts w:hint="eastAsia" w:ascii="Times New Roman" w:hAnsi="Times New Roman" w:cs="仿宋_GB2312"/>
          <w:color w:val="auto"/>
          <w:sz w:val="28"/>
          <w:highlight w:val="none"/>
          <w:lang w:val="en-US" w:eastAsia="zh-CN"/>
        </w:rPr>
        <w:t>砂</w:t>
      </w:r>
      <w:r>
        <w:rPr>
          <w:rFonts w:hint="eastAsia" w:ascii="Times New Roman" w:hAnsi="Times New Roman" w:eastAsia="仿宋_GB2312" w:cs="仿宋_GB2312"/>
          <w:color w:val="auto"/>
          <w:sz w:val="28"/>
          <w:highlight w:val="none"/>
          <w:lang w:val="en-US" w:eastAsia="zh-CN"/>
        </w:rPr>
        <w:t>石</w:t>
      </w:r>
      <w:r>
        <w:rPr>
          <w:rFonts w:hint="eastAsia" w:ascii="Times New Roman" w:hAnsi="Times New Roman" w:cs="仿宋_GB2312"/>
          <w:color w:val="auto"/>
          <w:sz w:val="28"/>
          <w:highlight w:val="none"/>
          <w:lang w:val="en-US" w:eastAsia="zh-CN"/>
        </w:rPr>
        <w:t>8.11</w:t>
      </w:r>
      <w:r>
        <w:rPr>
          <w:rFonts w:hint="eastAsia" w:ascii="Times New Roman" w:hAnsi="Times New Roman" w:eastAsia="仿宋_GB2312" w:cs="仿宋_GB2312"/>
          <w:color w:val="auto"/>
          <w:sz w:val="28"/>
          <w:highlight w:val="none"/>
          <w:lang w:val="en-US" w:eastAsia="zh-CN"/>
        </w:rPr>
        <w:t>万m</w:t>
      </w:r>
      <w:r>
        <w:rPr>
          <w:rFonts w:hint="eastAsia" w:ascii="Times New Roman" w:hAnsi="Times New Roman" w:cs="仿宋_GB2312"/>
          <w:color w:val="auto"/>
          <w:sz w:val="28"/>
          <w:highlight w:val="none"/>
          <w:vertAlign w:val="superscript"/>
          <w:lang w:val="en-US" w:eastAsia="zh-CN"/>
        </w:rPr>
        <w:t>3</w:t>
      </w:r>
      <w:r>
        <w:rPr>
          <w:rFonts w:hint="eastAsia" w:ascii="Times New Roman" w:hAnsi="Times New Roman" w:cs="仿宋_GB2312"/>
          <w:color w:val="auto"/>
          <w:sz w:val="28"/>
          <w:highlight w:val="none"/>
          <w:lang w:val="en-US" w:eastAsia="zh-CN"/>
        </w:rPr>
        <w:t>，</w:t>
      </w:r>
      <w:r>
        <w:rPr>
          <w:rFonts w:hint="eastAsia" w:ascii="Times New Roman" w:hAnsi="Times New Roman" w:eastAsia="仿宋_GB2312" w:cs="仿宋_GB2312"/>
          <w:color w:val="auto"/>
          <w:sz w:val="28"/>
          <w:highlight w:val="none"/>
          <w:lang w:val="en-US" w:eastAsia="zh-CN"/>
        </w:rPr>
        <w:t>通过砂石成本与效益测算，本方案可盈利</w:t>
      </w:r>
      <w:r>
        <w:rPr>
          <w:rFonts w:hint="eastAsia" w:ascii="Times New Roman" w:hAnsi="Times New Roman" w:cs="仿宋_GB2312"/>
          <w:color w:val="auto"/>
          <w:sz w:val="28"/>
          <w:highlight w:val="none"/>
          <w:lang w:val="en-US" w:eastAsia="zh-CN"/>
        </w:rPr>
        <w:t>385.07</w:t>
      </w:r>
      <w:r>
        <w:rPr>
          <w:rFonts w:hint="eastAsia" w:ascii="Times New Roman" w:hAnsi="Times New Roman" w:eastAsia="仿宋_GB2312" w:cs="仿宋_GB2312"/>
          <w:color w:val="auto"/>
          <w:sz w:val="28"/>
          <w:highlight w:val="none"/>
          <w:lang w:val="en-US" w:eastAsia="zh-CN"/>
        </w:rPr>
        <w:t>万元。</w:t>
      </w:r>
    </w:p>
    <w:p>
      <w:pPr>
        <w:bidi w:val="0"/>
        <w:ind w:firstLine="960"/>
        <w:rPr>
          <w:rFonts w:hint="eastAsia" w:ascii="Times New Roman" w:hAnsi="Times New Roman" w:eastAsia="仿宋_GB2312" w:cs="仿宋_GB2312"/>
          <w:color w:val="auto"/>
          <w:sz w:val="28"/>
          <w:highlight w:val="none"/>
          <w:lang w:val="en-US" w:eastAsia="zh-CN"/>
        </w:rPr>
      </w:pPr>
      <w:r>
        <w:rPr>
          <w:rFonts w:hint="eastAsia" w:ascii="Times New Roman" w:hAnsi="Times New Roman" w:eastAsia="仿宋_GB2312" w:cs="仿宋_GB2312"/>
          <w:color w:val="auto"/>
          <w:sz w:val="28"/>
          <w:highlight w:val="none"/>
          <w:lang w:val="en-US" w:eastAsia="zh-CN"/>
        </w:rPr>
        <w:t>同时，本次砂石处置方案中的河道基本情况、水文、地质及工程设计等相关内容及开挖土方数据均来源于</w:t>
      </w:r>
      <w:r>
        <w:rPr>
          <w:rFonts w:hint="eastAsia" w:ascii="Times New Roman" w:hAnsi="Times New Roman" w:cs="仿宋_GB2312"/>
          <w:color w:val="auto"/>
          <w:sz w:val="28"/>
          <w:highlight w:val="none"/>
          <w:lang w:val="en-US" w:eastAsia="zh-CN"/>
        </w:rPr>
        <w:t>我</w:t>
      </w:r>
      <w:r>
        <w:rPr>
          <w:rFonts w:hint="eastAsia" w:ascii="Times New Roman" w:hAnsi="Times New Roman" w:eastAsia="仿宋_GB2312" w:cs="仿宋_GB2312"/>
          <w:color w:val="auto"/>
          <w:sz w:val="28"/>
          <w:highlight w:val="none"/>
          <w:lang w:val="en-US" w:eastAsia="zh-CN"/>
        </w:rPr>
        <w:t>公司于2022年8月编制完成的《信阳市平桥区乡村振兴示范工程建设项目（杜河河道生态治理工程）初步设计报告》。本次我</w:t>
      </w:r>
      <w:r>
        <w:rPr>
          <w:rFonts w:hint="eastAsia" w:ascii="Times New Roman" w:hAnsi="Times New Roman" w:cs="仿宋_GB2312"/>
          <w:color w:val="auto"/>
          <w:sz w:val="28"/>
          <w:highlight w:val="none"/>
          <w:lang w:val="en-US" w:eastAsia="zh-CN"/>
        </w:rPr>
        <w:t>公司又</w:t>
      </w:r>
      <w:r>
        <w:rPr>
          <w:rFonts w:hint="eastAsia" w:ascii="Times New Roman" w:hAnsi="Times New Roman" w:eastAsia="仿宋_GB2312" w:cs="仿宋_GB2312"/>
          <w:color w:val="auto"/>
          <w:sz w:val="28"/>
          <w:highlight w:val="none"/>
          <w:lang w:val="en-US" w:eastAsia="zh-CN"/>
        </w:rPr>
        <w:t>对河道治理工程中产生的</w:t>
      </w:r>
      <w:r>
        <w:rPr>
          <w:rFonts w:hint="eastAsia" w:ascii="Times New Roman" w:hAnsi="Times New Roman" w:cs="仿宋_GB2312"/>
          <w:color w:val="auto"/>
          <w:sz w:val="28"/>
          <w:highlight w:val="none"/>
          <w:lang w:val="en-US" w:eastAsia="zh-CN"/>
        </w:rPr>
        <w:t>8.11</w:t>
      </w:r>
      <w:r>
        <w:rPr>
          <w:rFonts w:hint="eastAsia" w:ascii="Times New Roman" w:hAnsi="Times New Roman" w:eastAsia="仿宋_GB2312" w:cs="仿宋_GB2312"/>
          <w:color w:val="auto"/>
          <w:sz w:val="28"/>
          <w:highlight w:val="none"/>
          <w:lang w:val="en-US" w:eastAsia="zh-CN"/>
        </w:rPr>
        <w:t>万m</w:t>
      </w:r>
      <w:r>
        <w:rPr>
          <w:rFonts w:hint="eastAsia" w:ascii="Times New Roman" w:hAnsi="Times New Roman" w:eastAsia="仿宋_GB2312" w:cs="仿宋_GB2312"/>
          <w:color w:val="auto"/>
          <w:sz w:val="28"/>
          <w:highlight w:val="none"/>
          <w:vertAlign w:val="superscript"/>
          <w:lang w:val="en-US" w:eastAsia="zh-CN"/>
        </w:rPr>
        <w:t>3</w:t>
      </w:r>
      <w:r>
        <w:rPr>
          <w:rFonts w:hint="eastAsia" w:ascii="Times New Roman" w:hAnsi="Times New Roman" w:cs="仿宋_GB2312"/>
          <w:color w:val="auto"/>
          <w:sz w:val="28"/>
          <w:highlight w:val="none"/>
          <w:vertAlign w:val="baseline"/>
          <w:lang w:val="en-US" w:eastAsia="zh-CN"/>
        </w:rPr>
        <w:t>砂石</w:t>
      </w:r>
      <w:r>
        <w:rPr>
          <w:rFonts w:hint="eastAsia" w:ascii="Times New Roman" w:hAnsi="Times New Roman" w:eastAsia="仿宋_GB2312" w:cs="仿宋_GB2312"/>
          <w:color w:val="auto"/>
          <w:sz w:val="28"/>
          <w:highlight w:val="none"/>
          <w:lang w:val="en-US" w:eastAsia="zh-CN"/>
        </w:rPr>
        <w:t>进行处置设计。</w:t>
      </w:r>
    </w:p>
    <w:p>
      <w:pPr>
        <w:bidi w:val="0"/>
        <w:ind w:firstLine="960"/>
        <w:rPr>
          <w:rFonts w:hint="eastAsia" w:ascii="仿宋_GB2312" w:hAnsi="仿宋_GB2312" w:eastAsia="仿宋_GB2312" w:cs="仿宋_GB2312"/>
          <w:color w:val="auto"/>
          <w:sz w:val="28"/>
          <w:highlight w:val="none"/>
          <w:lang w:val="en-US" w:eastAsia="zh-CN"/>
        </w:rPr>
      </w:pPr>
    </w:p>
    <w:p>
      <w:pPr>
        <w:pStyle w:val="3"/>
        <w:pageBreakBefore w:val="0"/>
        <w:widowControl w:val="0"/>
        <w:kinsoku/>
        <w:wordWrap/>
        <w:overflowPunct/>
        <w:topLinePunct w:val="0"/>
        <w:autoSpaceDE/>
        <w:autoSpaceDN/>
        <w:bidi w:val="0"/>
        <w:adjustRightInd/>
        <w:snapToGrid/>
        <w:spacing w:line="560" w:lineRule="exact"/>
        <w:ind w:left="432" w:leftChars="0" w:hanging="432" w:firstLineChars="0"/>
        <w:textAlignment w:val="auto"/>
        <w:rPr>
          <w:color w:val="auto"/>
          <w:highlight w:val="none"/>
        </w:rPr>
        <w:sectPr>
          <w:footerReference r:id="rId11" w:type="default"/>
          <w:pgSz w:w="11850" w:h="16783"/>
          <w:pgMar w:top="1440" w:right="1440" w:bottom="1440" w:left="1440" w:header="850" w:footer="992" w:gutter="0"/>
          <w:pgBorders>
            <w:top w:val="none" w:sz="0" w:space="0"/>
            <w:left w:val="none" w:sz="0" w:space="0"/>
            <w:bottom w:val="none" w:sz="0" w:space="0"/>
            <w:right w:val="none" w:sz="0" w:space="0"/>
          </w:pgBorders>
          <w:pgNumType w:fmt="decimal"/>
          <w:cols w:space="720" w:num="1"/>
          <w:docGrid w:linePitch="312" w:charSpace="0"/>
        </w:sectPr>
      </w:pPr>
      <w:bookmarkStart w:id="17" w:name="_Toc21428"/>
    </w:p>
    <w:p>
      <w:pPr>
        <w:pStyle w:val="3"/>
        <w:pageBreakBefore w:val="0"/>
        <w:widowControl w:val="0"/>
        <w:numPr>
          <w:ilvl w:val="0"/>
          <w:numId w:val="0"/>
        </w:numPr>
        <w:kinsoku/>
        <w:wordWrap/>
        <w:overflowPunct/>
        <w:topLinePunct w:val="0"/>
        <w:autoSpaceDE/>
        <w:autoSpaceDN/>
        <w:bidi w:val="0"/>
        <w:adjustRightInd/>
        <w:snapToGrid/>
        <w:spacing w:line="560" w:lineRule="exact"/>
        <w:ind w:left="432" w:leftChars="0" w:hanging="432" w:firstLineChars="0"/>
        <w:textAlignment w:val="auto"/>
        <w:rPr>
          <w:color w:val="auto"/>
          <w:highlight w:val="none"/>
        </w:rPr>
      </w:pPr>
      <w:r>
        <w:rPr>
          <w:rFonts w:hint="default" w:ascii="Times New Roman" w:hAnsi="Times New Roman" w:eastAsia="仿宋_GB2312" w:cs="宋体"/>
          <w:b/>
          <w:bCs/>
          <w:color w:val="auto"/>
          <w:kern w:val="44"/>
          <w:sz w:val="36"/>
          <w:szCs w:val="44"/>
          <w:lang w:val="en-US" w:eastAsia="zh-CN" w:bidi="ar-SA"/>
        </w:rPr>
        <w:t>1</w:t>
      </w:r>
      <w:r>
        <w:rPr>
          <w:rFonts w:hint="eastAsia"/>
          <w:color w:val="auto"/>
          <w:highlight w:val="none"/>
          <w:lang w:val="en-US" w:eastAsia="zh-CN"/>
        </w:rPr>
        <w:t>涉砂工程基本情况</w:t>
      </w:r>
      <w:bookmarkEnd w:id="17"/>
    </w:p>
    <w:p>
      <w:pPr>
        <w:pStyle w:val="4"/>
        <w:pageBreakBefore w:val="0"/>
        <w:widowControl w:val="0"/>
        <w:numPr>
          <w:ilvl w:val="1"/>
          <w:numId w:val="0"/>
        </w:numPr>
        <w:kinsoku/>
        <w:wordWrap/>
        <w:overflowPunct/>
        <w:topLinePunct w:val="0"/>
        <w:autoSpaceDE/>
        <w:autoSpaceDN/>
        <w:bidi w:val="0"/>
        <w:adjustRightInd/>
        <w:snapToGrid/>
        <w:spacing w:line="560" w:lineRule="exact"/>
        <w:ind w:left="575" w:leftChars="0" w:hanging="575" w:firstLineChars="0"/>
        <w:textAlignment w:val="auto"/>
        <w:rPr>
          <w:color w:val="auto"/>
          <w:highlight w:val="none"/>
        </w:rPr>
      </w:pPr>
      <w:bookmarkStart w:id="18" w:name="_Toc7185"/>
      <w:r>
        <w:rPr>
          <w:rFonts w:hint="default" w:ascii="Times New Roman" w:hAnsi="Times New Roman" w:eastAsia="仿宋_GB2312" w:cs="宋体"/>
          <w:b/>
          <w:color w:val="auto"/>
          <w:kern w:val="2"/>
          <w:sz w:val="32"/>
          <w:lang w:val="en-US" w:eastAsia="zh-CN" w:bidi="ar-SA"/>
        </w:rPr>
        <w:t>1.1</w:t>
      </w:r>
      <w:r>
        <w:rPr>
          <w:rFonts w:hint="eastAsia"/>
          <w:color w:val="auto"/>
          <w:highlight w:val="none"/>
          <w:lang w:val="en-US" w:eastAsia="zh-CN"/>
        </w:rPr>
        <w:t>涉砂工程概况</w:t>
      </w:r>
      <w:bookmarkEnd w:id="18"/>
    </w:p>
    <w:p>
      <w:pPr>
        <w:pStyle w:val="5"/>
        <w:numPr>
          <w:ilvl w:val="2"/>
          <w:numId w:val="0"/>
        </w:numPr>
        <w:bidi w:val="0"/>
        <w:ind w:left="0" w:leftChars="0" w:firstLine="0" w:firstLineChars="0"/>
        <w:rPr>
          <w:color w:val="auto"/>
          <w:highlight w:val="none"/>
        </w:rPr>
      </w:pPr>
      <w:r>
        <w:rPr>
          <w:rFonts w:hint="default" w:ascii="Times New Roman" w:hAnsi="Times New Roman" w:eastAsia="仿宋_GB2312" w:cs="宋体"/>
          <w:b/>
          <w:bCs/>
          <w:color w:val="auto"/>
          <w:kern w:val="2"/>
          <w:sz w:val="30"/>
          <w:szCs w:val="32"/>
          <w:lang w:val="en-US" w:eastAsia="zh-CN" w:bidi="ar-SA"/>
        </w:rPr>
        <w:t>1.1.1</w:t>
      </w:r>
      <w:r>
        <w:rPr>
          <w:rFonts w:hint="eastAsia"/>
          <w:color w:val="auto"/>
          <w:highlight w:val="none"/>
          <w:lang w:val="en-US" w:eastAsia="zh-CN"/>
        </w:rPr>
        <w:t>工程</w:t>
      </w:r>
      <w:r>
        <w:rPr>
          <w:rFonts w:hint="default"/>
          <w:color w:val="auto"/>
          <w:highlight w:val="none"/>
        </w:rPr>
        <w:t>基本情况</w:t>
      </w:r>
    </w:p>
    <w:p>
      <w:pPr>
        <w:pageBreakBefore w:val="0"/>
        <w:widowControl w:val="0"/>
        <w:numPr>
          <w:ilvl w:val="0"/>
          <w:numId w:val="0"/>
        </w:numPr>
        <w:tabs>
          <w:tab w:val="left" w:pos="540"/>
        </w:tabs>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为响应习总书记对全国职业教育工作作出的重要指示：“加快构建现代职业教育体系，培养更多高素质技术技能人才，能工巧匠，大国工匠＂，为打造信阳的职业教育品牌，带动地区经济发展，信阳市委、市政府在平桥区规划了“信阳·雷山匠谷”职教产业园区。其中雷山片区位于杜河下游河谷之中，该段河道不仅是雷山片区的主要排洪通道，也是规划中的景观带，其景观设计以雷山匠谷主题为核心，突出景区匠心文化，将乡土文化、历史文化、现代都市文化等融入到具体的场景之中，使其具有情感、富有想象。结合实际地块因素，将沿河景观设计分为：城市客厅区、活力运动区、生活绿荫区、滨水休闲区、生态整合区等。</w:t>
      </w:r>
    </w:p>
    <w:p>
      <w:pPr>
        <w:spacing w:line="560" w:lineRule="exact"/>
        <w:ind w:firstLine="560" w:firstLineChars="200"/>
        <w:rPr>
          <w:rFonts w:hint="eastAsia"/>
          <w:color w:val="auto"/>
          <w:highlight w:val="none"/>
          <w:lang w:val="en-US" w:eastAsia="zh-CN"/>
        </w:rPr>
      </w:pPr>
      <w:r>
        <w:rPr>
          <w:rFonts w:hint="eastAsia" w:ascii="Times New Roman" w:hAnsi="Times New Roman" w:cs="Times New Roman"/>
          <w:color w:val="auto"/>
          <w:highlight w:val="none"/>
          <w:lang w:val="en-US" w:eastAsia="zh-CN"/>
        </w:rPr>
        <w:t>信阳市平桥区乡村振兴示范工程建设项目（杜河河道生态治理工程）治理范围为</w:t>
      </w:r>
      <w:r>
        <w:rPr>
          <w:rFonts w:hint="eastAsia"/>
          <w:color w:val="auto"/>
          <w:highlight w:val="none"/>
          <w:lang w:val="en-US" w:eastAsia="zh-CN"/>
        </w:rPr>
        <w:t>两河口（0+230）～</w:t>
      </w:r>
      <w:r>
        <w:rPr>
          <w:rFonts w:hint="eastAsia" w:ascii="仿宋_GB2312" w:hAnsi="仿宋_GB2312" w:cs="仿宋_GB2312"/>
          <w:color w:val="auto"/>
          <w:highlight w:val="none"/>
          <w:lang w:val="en-US" w:eastAsia="zh-CN"/>
        </w:rPr>
        <w:t>信阳航空服务学院</w:t>
      </w:r>
      <w:r>
        <w:rPr>
          <w:rFonts w:hint="eastAsia"/>
          <w:color w:val="auto"/>
          <w:highlight w:val="none"/>
          <w:lang w:val="en-US" w:eastAsia="zh-CN"/>
        </w:rPr>
        <w:t>（4+210）区间3.98km杜河干流河道，工程通过清淤疏浚、岸坡护砌、排水工程等工程措施使治理段满足生态要求，</w:t>
      </w:r>
      <w:r>
        <w:rPr>
          <w:rFonts w:hint="default" w:ascii="Times New Roman" w:hAnsi="Times New Roman" w:eastAsia="仿宋_GB2312" w:cs="Times New Roman"/>
          <w:color w:val="auto"/>
          <w:spacing w:val="10"/>
          <w:kern w:val="0"/>
          <w:sz w:val="28"/>
          <w:szCs w:val="28"/>
          <w:highlight w:val="none"/>
        </w:rPr>
        <w:t>工程总投资</w:t>
      </w:r>
      <w:r>
        <w:rPr>
          <w:rFonts w:hint="eastAsia" w:cs="仿宋_GB2312"/>
          <w:color w:val="auto"/>
          <w:sz w:val="28"/>
          <w:highlight w:val="none"/>
          <w:lang w:val="en-US" w:eastAsia="zh-CN"/>
        </w:rPr>
        <w:t>2638.35</w:t>
      </w:r>
      <w:r>
        <w:rPr>
          <w:rFonts w:hint="default" w:ascii="Times New Roman" w:hAnsi="Times New Roman" w:eastAsia="仿宋_GB2312" w:cs="Times New Roman"/>
          <w:color w:val="auto"/>
          <w:spacing w:val="10"/>
          <w:kern w:val="0"/>
          <w:sz w:val="28"/>
          <w:szCs w:val="28"/>
          <w:highlight w:val="none"/>
        </w:rPr>
        <w:t>万元。</w:t>
      </w:r>
    </w:p>
    <w:p>
      <w:pPr>
        <w:numPr>
          <w:ilvl w:val="0"/>
          <w:numId w:val="0"/>
        </w:numPr>
        <w:tabs>
          <w:tab w:val="left" w:pos="540"/>
        </w:tabs>
        <w:spacing w:line="560" w:lineRule="exact"/>
        <w:ind w:firstLine="560" w:firstLineChars="200"/>
        <w:rPr>
          <w:rFonts w:hint="default" w:ascii="Times New Roman" w:hAnsi="Times New Roman" w:cs="Times New Roman"/>
          <w:color w:val="auto"/>
          <w:highlight w:val="none"/>
          <w:lang w:val="en-US" w:eastAsia="zh-CN"/>
        </w:rPr>
      </w:pPr>
      <w:r>
        <w:rPr>
          <w:rFonts w:hint="eastAsia"/>
          <w:color w:val="auto"/>
          <w:highlight w:val="none"/>
          <w:lang w:val="en-US" w:eastAsia="zh-CN"/>
        </w:rPr>
        <w:t>河道生态治理过程中会产生砂石，</w:t>
      </w:r>
      <w:r>
        <w:rPr>
          <w:rFonts w:hint="eastAsia" w:ascii="Times New Roman" w:hAnsi="Times New Roman" w:cs="Times New Roman"/>
          <w:color w:val="auto"/>
          <w:highlight w:val="none"/>
          <w:lang w:val="en-US" w:eastAsia="zh-CN"/>
        </w:rPr>
        <w:t>按照</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水利部关于河道采砂管理工作的指导意见</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（水河湖</w:t>
      </w:r>
      <w:r>
        <w:rPr>
          <w:rFonts w:hint="default" w:ascii="Times New Roman" w:hAnsi="Times New Roman" w:cs="Times New Roman"/>
          <w:color w:val="auto"/>
          <w:highlight w:val="none"/>
          <w:lang w:val="en-US" w:eastAsia="zh-CN"/>
        </w:rPr>
        <w:t>〔20</w:t>
      </w:r>
      <w:r>
        <w:rPr>
          <w:rFonts w:hint="eastAsia" w:cs="Times New Roman"/>
          <w:color w:val="auto"/>
          <w:highlight w:val="none"/>
          <w:lang w:val="en-US" w:eastAsia="zh-CN"/>
        </w:rPr>
        <w:t>19</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58号）、</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河南省人民政府办公厅关于促进砂石行业健康有序发展的实施意见</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（豫政办</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2020</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37号）、</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河南省水利厅关于进一步推进河道采砂管理规范化制度化的意见</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豫水河</w:t>
      </w:r>
      <w:r>
        <w:rPr>
          <w:rFonts w:hint="default" w:ascii="Times New Roman" w:hAnsi="Times New Roman" w:cs="Times New Roman"/>
          <w:color w:val="auto"/>
          <w:highlight w:val="none"/>
          <w:lang w:val="en-US" w:eastAsia="zh-CN"/>
        </w:rPr>
        <w:t>〔20</w:t>
      </w:r>
      <w:r>
        <w:rPr>
          <w:rFonts w:hint="eastAsia" w:cs="Times New Roman"/>
          <w:color w:val="auto"/>
          <w:highlight w:val="none"/>
          <w:lang w:val="en-US" w:eastAsia="zh-CN"/>
        </w:rPr>
        <w:t>21</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3</w:t>
      </w:r>
      <w:r>
        <w:rPr>
          <w:rFonts w:hint="default" w:ascii="Times New Roman" w:hAnsi="Times New Roman" w:cs="Times New Roman"/>
          <w:color w:val="auto"/>
          <w:highlight w:val="none"/>
          <w:lang w:val="en-US" w:eastAsia="zh-CN"/>
        </w:rPr>
        <w:t>号）</w:t>
      </w:r>
      <w:r>
        <w:rPr>
          <w:rFonts w:hint="eastAsia" w:ascii="Times New Roman" w:hAnsi="Times New Roman" w:cs="Times New Roman"/>
          <w:color w:val="auto"/>
          <w:highlight w:val="none"/>
          <w:lang w:val="en-US" w:eastAsia="zh-CN"/>
        </w:rPr>
        <w:t>等</w:t>
      </w:r>
      <w:r>
        <w:rPr>
          <w:rFonts w:hint="eastAsia" w:cs="Times New Roman"/>
          <w:color w:val="auto"/>
          <w:highlight w:val="none"/>
          <w:lang w:val="en-US" w:eastAsia="zh-CN"/>
        </w:rPr>
        <w:t>有关</w:t>
      </w:r>
      <w:r>
        <w:rPr>
          <w:rFonts w:hint="default" w:ascii="Times New Roman" w:hAnsi="Times New Roman" w:cs="Times New Roman"/>
          <w:color w:val="auto"/>
          <w:highlight w:val="none"/>
          <w:lang w:val="en-US" w:eastAsia="zh-CN"/>
        </w:rPr>
        <w:t>规定</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河道疏浚砂综合利用应当科学论证，坚持确有必要，由建设项目所在地县（市、区）水行政主管部门组织编制河道砂石处置方案，经本级人民政府批准后，参照河道采砂规划的审批权限报有管辖权的水行政主管部门审核同意</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。根据河南省办公厅办公室关于印发</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河道砂石处置方案编制规范（试行）</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（豫水办河</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2022</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7号）的通知，受平桥区水投公司委托，我公司按照编制规范要求编制完成了该砂石处置方案</w:t>
      </w:r>
      <w:r>
        <w:rPr>
          <w:rFonts w:hint="default" w:ascii="Times New Roman" w:hAnsi="Times New Roman" w:cs="Times New Roman"/>
          <w:color w:val="auto"/>
          <w:highlight w:val="none"/>
          <w:lang w:val="en-US" w:eastAsia="zh-CN"/>
        </w:rPr>
        <w:t>。</w:t>
      </w:r>
    </w:p>
    <w:p>
      <w:pPr>
        <w:pStyle w:val="5"/>
        <w:numPr>
          <w:ilvl w:val="2"/>
          <w:numId w:val="0"/>
        </w:numPr>
        <w:bidi w:val="0"/>
        <w:ind w:left="0" w:leftChars="0" w:firstLine="0" w:firstLineChars="0"/>
        <w:rPr>
          <w:rFonts w:hint="default"/>
          <w:color w:val="auto"/>
          <w:highlight w:val="none"/>
        </w:rPr>
      </w:pPr>
      <w:r>
        <w:rPr>
          <w:rFonts w:hint="default" w:ascii="Times New Roman" w:hAnsi="Times New Roman" w:eastAsia="仿宋_GB2312" w:cs="宋体"/>
          <w:b/>
          <w:bCs/>
          <w:color w:val="auto"/>
          <w:kern w:val="2"/>
          <w:sz w:val="30"/>
          <w:szCs w:val="32"/>
          <w:lang w:val="en-US" w:eastAsia="zh-CN" w:bidi="ar-SA"/>
        </w:rPr>
        <w:t>1.1.2</w:t>
      </w:r>
      <w:r>
        <w:rPr>
          <w:rFonts w:hint="default"/>
          <w:color w:val="auto"/>
          <w:highlight w:val="none"/>
        </w:rPr>
        <w:t>工程任务</w:t>
      </w:r>
    </w:p>
    <w:p>
      <w:pPr>
        <w:numPr>
          <w:ilvl w:val="0"/>
          <w:numId w:val="0"/>
        </w:numPr>
        <w:tabs>
          <w:tab w:val="left" w:pos="540"/>
        </w:tabs>
        <w:spacing w:line="560" w:lineRule="exact"/>
        <w:ind w:firstLine="56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工程主要任务是以防洪为主，兼顾改善水环境。即</w:t>
      </w:r>
      <w:r>
        <w:rPr>
          <w:rFonts w:hint="eastAsia" w:ascii="Times New Roman" w:hAnsi="Times New Roman" w:cs="Times New Roman"/>
          <w:color w:val="auto"/>
          <w:highlight w:val="none"/>
          <w:lang w:val="en-US" w:eastAsia="zh-CN"/>
        </w:rPr>
        <w:t>通过本项目的建设，使杜河防洪标准达到10年一遇，提高现有河道的防洪能力</w:t>
      </w:r>
      <w:r>
        <w:rPr>
          <w:rFonts w:hint="default" w:ascii="Times New Roman" w:hAnsi="Times New Roman" w:cs="Times New Roman"/>
          <w:color w:val="auto"/>
          <w:highlight w:val="none"/>
          <w:lang w:val="en-US" w:eastAsia="zh-CN"/>
        </w:rPr>
        <w:t>，真正改变</w:t>
      </w:r>
      <w:r>
        <w:rPr>
          <w:rFonts w:hint="eastAsia" w:ascii="Times New Roman" w:hAnsi="Times New Roman" w:cs="Times New Roman"/>
          <w:color w:val="auto"/>
          <w:highlight w:val="none"/>
          <w:lang w:val="en-US" w:eastAsia="zh-CN"/>
        </w:rPr>
        <w:t>河流</w:t>
      </w:r>
      <w:r>
        <w:rPr>
          <w:rFonts w:hint="default" w:ascii="Times New Roman" w:hAnsi="Times New Roman" w:cs="Times New Roman"/>
          <w:color w:val="auto"/>
          <w:highlight w:val="none"/>
          <w:lang w:val="en-US" w:eastAsia="zh-CN"/>
        </w:rPr>
        <w:t>洪涝频发的现状，为当地社会经济发展提供安全的水利保障。</w:t>
      </w:r>
    </w:p>
    <w:p>
      <w:pPr>
        <w:pStyle w:val="5"/>
        <w:numPr>
          <w:ilvl w:val="2"/>
          <w:numId w:val="0"/>
        </w:numPr>
        <w:bidi w:val="0"/>
        <w:ind w:left="0" w:leftChars="0" w:firstLine="0" w:firstLineChars="0"/>
        <w:rPr>
          <w:rFonts w:hint="eastAsia"/>
          <w:color w:val="auto"/>
          <w:highlight w:val="none"/>
          <w:lang w:val="en-US" w:eastAsia="zh-CN"/>
        </w:rPr>
      </w:pPr>
      <w:r>
        <w:rPr>
          <w:rFonts w:hint="default" w:ascii="Times New Roman" w:hAnsi="Times New Roman" w:eastAsia="仿宋_GB2312" w:cs="宋体"/>
          <w:b/>
          <w:bCs/>
          <w:color w:val="auto"/>
          <w:kern w:val="2"/>
          <w:sz w:val="30"/>
          <w:szCs w:val="32"/>
          <w:lang w:val="en-US" w:eastAsia="zh-CN" w:bidi="ar-SA"/>
        </w:rPr>
        <w:t>1.1.3</w:t>
      </w:r>
      <w:r>
        <w:rPr>
          <w:rFonts w:hint="eastAsia"/>
          <w:color w:val="auto"/>
          <w:highlight w:val="none"/>
          <w:lang w:val="en-US" w:eastAsia="zh-CN"/>
        </w:rPr>
        <w:t>建设内容</w:t>
      </w:r>
    </w:p>
    <w:p>
      <w:pPr>
        <w:rPr>
          <w:rFonts w:hint="eastAsia"/>
          <w:color w:val="auto"/>
          <w:highlight w:val="none"/>
          <w:lang w:val="en-US" w:eastAsia="zh-CN"/>
        </w:rPr>
      </w:pPr>
      <w:r>
        <w:rPr>
          <w:rFonts w:hint="eastAsia" w:ascii="仿宋_GB2312" w:hAnsi="仿宋_GB2312" w:eastAsia="仿宋_GB2312" w:cs="仿宋_GB2312"/>
          <w:color w:val="auto"/>
          <w:highlight w:val="none"/>
          <w:lang w:val="en-US" w:eastAsia="zh-CN"/>
        </w:rPr>
        <w:t>本次治理工程主要建设内容及规模如下：</w:t>
      </w:r>
    </w:p>
    <w:p>
      <w:pPr>
        <w:rPr>
          <w:rFonts w:hint="eastAsia"/>
          <w:color w:val="auto"/>
          <w:highlight w:val="none"/>
          <w:lang w:val="en-US" w:eastAsia="zh-CN"/>
        </w:rPr>
      </w:pPr>
      <w:r>
        <w:rPr>
          <w:rFonts w:hint="eastAsia"/>
          <w:color w:val="auto"/>
          <w:highlight w:val="none"/>
          <w:lang w:val="en-US" w:eastAsia="zh-CN"/>
        </w:rPr>
        <w:t>（1）河道工程：按照10年一遇防洪标准疏浚河道长3.98km，0+230控制断面10年一遇设计流量为494.86m</w:t>
      </w:r>
      <w:r>
        <w:rPr>
          <w:rFonts w:hint="eastAsia"/>
          <w:color w:val="auto"/>
          <w:highlight w:val="none"/>
          <w:vertAlign w:val="superscript"/>
          <w:lang w:val="en-US" w:eastAsia="zh-CN"/>
        </w:rPr>
        <w:t>3</w:t>
      </w:r>
      <w:r>
        <w:rPr>
          <w:rFonts w:hint="eastAsia"/>
          <w:color w:val="auto"/>
          <w:highlight w:val="none"/>
          <w:lang w:val="en-US" w:eastAsia="zh-CN"/>
        </w:rPr>
        <w:t>/s，护岸工程共25处，长6.834km，其中：险工护岸6处，长1.135km，一般岸坡防护19处，长5.699km。</w:t>
      </w:r>
    </w:p>
    <w:p>
      <w:pPr>
        <w:rPr>
          <w:rFonts w:hint="eastAsia"/>
          <w:color w:val="auto"/>
          <w:highlight w:val="none"/>
          <w:lang w:val="en-US" w:eastAsia="zh-CN"/>
        </w:rPr>
      </w:pPr>
      <w:r>
        <w:rPr>
          <w:rFonts w:hint="eastAsia"/>
          <w:color w:val="auto"/>
          <w:highlight w:val="none"/>
          <w:lang w:val="en-US" w:eastAsia="zh-CN"/>
        </w:rPr>
        <w:t>（2）排水工程：加固河道两岸排水设施共6座，其中：维修排水沟2座、排水管涵4座。</w:t>
      </w:r>
    </w:p>
    <w:p>
      <w:pPr>
        <w:rPr>
          <w:rFonts w:hint="eastAsia"/>
          <w:color w:val="auto"/>
          <w:highlight w:val="none"/>
          <w:lang w:val="en-US" w:eastAsia="zh-CN"/>
        </w:rPr>
      </w:pPr>
      <w:r>
        <w:rPr>
          <w:rFonts w:hint="eastAsia"/>
          <w:color w:val="auto"/>
          <w:highlight w:val="none"/>
          <w:lang w:val="en-US" w:eastAsia="zh-CN"/>
        </w:rPr>
        <w:t>（3）工程</w:t>
      </w:r>
      <w:r>
        <w:rPr>
          <w:rFonts w:hint="eastAsia" w:ascii="Times New Roman" w:hAnsi="Times New Roman" w:eastAsia="仿宋_GB2312" w:cs="仿宋_GB2312"/>
          <w:color w:val="auto"/>
          <w:sz w:val="28"/>
          <w:highlight w:val="none"/>
          <w:lang w:val="en-US" w:eastAsia="zh-CN"/>
        </w:rPr>
        <w:t>产生的</w:t>
      </w:r>
      <w:r>
        <w:rPr>
          <w:rFonts w:hint="eastAsia" w:ascii="Times New Roman" w:hAnsi="Times New Roman" w:eastAsia="仿宋_GB2312" w:cs="仿宋_GB2312"/>
          <w:color w:val="auto"/>
          <w:spacing w:val="0"/>
          <w:w w:val="100"/>
          <w:position w:val="0"/>
          <w:sz w:val="28"/>
          <w:highlight w:val="none"/>
          <w:lang w:val="en-US" w:eastAsia="zh-CN"/>
        </w:rPr>
        <w:t>土方55</w:t>
      </w:r>
      <w:r>
        <w:rPr>
          <w:rFonts w:hint="eastAsia" w:cs="仿宋_GB2312"/>
          <w:color w:val="auto"/>
          <w:spacing w:val="0"/>
          <w:w w:val="100"/>
          <w:position w:val="0"/>
          <w:sz w:val="28"/>
          <w:highlight w:val="none"/>
          <w:lang w:val="en-US" w:eastAsia="zh-CN"/>
        </w:rPr>
        <w:t>.</w:t>
      </w:r>
      <w:r>
        <w:rPr>
          <w:rFonts w:hint="eastAsia" w:ascii="Times New Roman" w:hAnsi="Times New Roman" w:eastAsia="仿宋_GB2312" w:cs="仿宋_GB2312"/>
          <w:color w:val="auto"/>
          <w:spacing w:val="0"/>
          <w:w w:val="100"/>
          <w:position w:val="0"/>
          <w:sz w:val="28"/>
          <w:highlight w:val="none"/>
          <w:lang w:val="en-US" w:eastAsia="zh-CN"/>
        </w:rPr>
        <w:t>23</w:t>
      </w:r>
      <w:r>
        <w:rPr>
          <w:rFonts w:hint="eastAsia" w:cs="仿宋_GB2312"/>
          <w:color w:val="auto"/>
          <w:spacing w:val="0"/>
          <w:w w:val="100"/>
          <w:position w:val="0"/>
          <w:sz w:val="28"/>
          <w:highlight w:val="none"/>
          <w:lang w:val="en-US" w:eastAsia="zh-CN"/>
        </w:rPr>
        <w:t>万</w:t>
      </w:r>
      <w:r>
        <w:rPr>
          <w:rFonts w:hint="eastAsia" w:ascii="Times New Roman" w:hAnsi="Times New Roman" w:eastAsia="仿宋_GB2312" w:cs="仿宋_GB2312"/>
          <w:color w:val="auto"/>
          <w:spacing w:val="0"/>
          <w:w w:val="100"/>
          <w:position w:val="0"/>
          <w:sz w:val="28"/>
          <w:highlight w:val="none"/>
          <w:lang w:val="en-US" w:eastAsia="zh-CN"/>
        </w:rPr>
        <w:t>m</w:t>
      </w:r>
      <w:r>
        <w:rPr>
          <w:rFonts w:hint="eastAsia" w:ascii="Times New Roman" w:hAnsi="Times New Roman" w:eastAsia="仿宋_GB2312" w:cs="仿宋_GB2312"/>
          <w:color w:val="auto"/>
          <w:spacing w:val="0"/>
          <w:w w:val="100"/>
          <w:position w:val="0"/>
          <w:sz w:val="28"/>
          <w:highlight w:val="none"/>
          <w:vertAlign w:val="superscript"/>
          <w:lang w:val="en-US" w:eastAsia="zh-CN"/>
        </w:rPr>
        <w:t>3</w:t>
      </w:r>
      <w:r>
        <w:rPr>
          <w:rFonts w:hint="eastAsia"/>
          <w:color w:val="auto"/>
          <w:highlight w:val="none"/>
          <w:lang w:val="en-US" w:eastAsia="zh-CN"/>
        </w:rPr>
        <w:t>，砌体0.012万m</w:t>
      </w:r>
      <w:r>
        <w:rPr>
          <w:rFonts w:hint="eastAsia"/>
          <w:color w:val="auto"/>
          <w:highlight w:val="none"/>
          <w:vertAlign w:val="superscript"/>
          <w:lang w:val="en-US" w:eastAsia="zh-CN"/>
        </w:rPr>
        <w:t>3</w:t>
      </w:r>
      <w:r>
        <w:rPr>
          <w:rFonts w:hint="eastAsia"/>
          <w:color w:val="auto"/>
          <w:highlight w:val="none"/>
          <w:lang w:val="en-US" w:eastAsia="zh-CN"/>
        </w:rPr>
        <w:t>，混凝土0.057万m</w:t>
      </w:r>
      <w:r>
        <w:rPr>
          <w:rFonts w:hint="eastAsia"/>
          <w:color w:val="auto"/>
          <w:highlight w:val="none"/>
          <w:vertAlign w:val="superscript"/>
          <w:lang w:val="en-US" w:eastAsia="zh-CN"/>
        </w:rPr>
        <w:t>3</w:t>
      </w:r>
      <w:r>
        <w:rPr>
          <w:rFonts w:hint="eastAsia"/>
          <w:color w:val="auto"/>
          <w:highlight w:val="none"/>
          <w:lang w:val="en-US" w:eastAsia="zh-CN"/>
        </w:rPr>
        <w:t>。</w:t>
      </w:r>
    </w:p>
    <w:p>
      <w:pPr>
        <w:pStyle w:val="4"/>
        <w:numPr>
          <w:ilvl w:val="1"/>
          <w:numId w:val="0"/>
        </w:numPr>
        <w:bidi w:val="0"/>
        <w:ind w:left="0" w:leftChars="0" w:firstLine="0" w:firstLineChars="0"/>
        <w:rPr>
          <w:rFonts w:hint="default"/>
          <w:color w:val="auto"/>
          <w:highlight w:val="none"/>
          <w:lang w:val="en-US" w:eastAsia="zh-CN"/>
        </w:rPr>
      </w:pPr>
      <w:bookmarkStart w:id="19" w:name="_Toc21974"/>
      <w:r>
        <w:rPr>
          <w:rFonts w:hint="default" w:ascii="Times New Roman" w:hAnsi="Times New Roman" w:eastAsia="仿宋_GB2312" w:cs="宋体"/>
          <w:b/>
          <w:color w:val="auto"/>
          <w:kern w:val="2"/>
          <w:sz w:val="32"/>
          <w:lang w:val="en-US" w:eastAsia="zh-CN" w:bidi="ar-SA"/>
        </w:rPr>
        <w:t>1.2</w:t>
      </w:r>
      <w:r>
        <w:rPr>
          <w:rFonts w:hint="eastAsia"/>
          <w:color w:val="auto"/>
          <w:highlight w:val="none"/>
          <w:lang w:val="en-US" w:eastAsia="zh-CN"/>
        </w:rPr>
        <w:t>涉砂工程立项批复情况</w:t>
      </w:r>
      <w:bookmarkEnd w:id="19"/>
    </w:p>
    <w:p>
      <w:pPr>
        <w:pStyle w:val="5"/>
        <w:numPr>
          <w:ilvl w:val="2"/>
          <w:numId w:val="0"/>
        </w:numPr>
        <w:bidi w:val="0"/>
        <w:ind w:left="0" w:leftChars="0" w:firstLine="0" w:firstLineChars="0"/>
        <w:rPr>
          <w:rFonts w:hint="default"/>
          <w:color w:val="auto"/>
          <w:highlight w:val="none"/>
          <w:lang w:val="en-US" w:eastAsia="zh-CN"/>
        </w:rPr>
      </w:pPr>
      <w:bookmarkStart w:id="20" w:name="_Toc25670"/>
      <w:r>
        <w:rPr>
          <w:rFonts w:hint="default" w:ascii="Times New Roman" w:hAnsi="Times New Roman" w:eastAsia="仿宋_GB2312" w:cs="宋体"/>
          <w:b/>
          <w:bCs/>
          <w:color w:val="auto"/>
          <w:kern w:val="2"/>
          <w:sz w:val="30"/>
          <w:szCs w:val="32"/>
          <w:lang w:val="en-US" w:eastAsia="zh-CN" w:bidi="ar-SA"/>
        </w:rPr>
        <w:t>1.2.1</w:t>
      </w:r>
      <w:r>
        <w:rPr>
          <w:rFonts w:hint="eastAsia"/>
          <w:color w:val="auto"/>
          <w:highlight w:val="none"/>
          <w:lang w:val="en-US" w:eastAsia="zh-CN"/>
        </w:rPr>
        <w:t>涉砂工程项目实施</w:t>
      </w:r>
      <w:r>
        <w:rPr>
          <w:rFonts w:hint="default"/>
          <w:color w:val="auto"/>
          <w:highlight w:val="none"/>
          <w:lang w:val="en-US" w:eastAsia="zh-CN"/>
        </w:rPr>
        <w:t>必要性</w:t>
      </w:r>
      <w:bookmarkEnd w:id="20"/>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default" w:ascii="Times New Roman" w:hAnsi="Times New Roman" w:eastAsia="仿宋_GB2312" w:cs="Times New Roman"/>
          <w:color w:val="auto"/>
          <w:sz w:val="28"/>
          <w:szCs w:val="28"/>
          <w:highlight w:val="none"/>
          <w:lang w:val="en-US" w:eastAsia="zh-CN"/>
        </w:rPr>
      </w:pPr>
      <w:r>
        <w:rPr>
          <w:rFonts w:hint="eastAsia" w:cs="Times New Roman"/>
          <w:color w:val="auto"/>
          <w:sz w:val="28"/>
          <w:szCs w:val="28"/>
          <w:highlight w:val="none"/>
          <w:lang w:val="en-US" w:eastAsia="zh-CN"/>
        </w:rPr>
        <w:t>杜河</w:t>
      </w:r>
      <w:r>
        <w:rPr>
          <w:rFonts w:hint="default" w:ascii="Times New Roman" w:hAnsi="Times New Roman" w:eastAsia="仿宋_GB2312" w:cs="Times New Roman"/>
          <w:color w:val="auto"/>
          <w:sz w:val="28"/>
          <w:szCs w:val="28"/>
          <w:highlight w:val="none"/>
          <w:lang w:val="en-US" w:eastAsia="zh-CN"/>
        </w:rPr>
        <w:t>未经过系统治理，局部河段防洪标准低，未形成完整的防洪体系，河道淤积严重，行洪不畅，洪水灾害频繁</w:t>
      </w:r>
      <w:r>
        <w:rPr>
          <w:rFonts w:hint="eastAsia" w:cs="Times New Roman"/>
          <w:color w:val="auto"/>
          <w:sz w:val="28"/>
          <w:szCs w:val="28"/>
          <w:highlight w:val="none"/>
          <w:lang w:val="en-US" w:eastAsia="zh-CN"/>
        </w:rPr>
        <w:t>。</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default"/>
          <w:color w:val="auto"/>
          <w:highlight w:val="none"/>
          <w:lang w:val="en-US" w:eastAsia="zh-CN"/>
        </w:rPr>
      </w:pPr>
      <w:r>
        <w:rPr>
          <w:rFonts w:hint="default" w:ascii="Times New Roman" w:hAnsi="Times New Roman" w:eastAsia="仿宋_GB2312" w:cs="Times New Roman"/>
          <w:color w:val="auto"/>
          <w:sz w:val="28"/>
          <w:szCs w:val="28"/>
          <w:highlight w:val="none"/>
          <w:lang w:val="en-US" w:eastAsia="zh-CN"/>
        </w:rPr>
        <w:t>根据《水法</w:t>
      </w:r>
      <w:r>
        <w:rPr>
          <w:rFonts w:hint="eastAsia" w:cs="Times New Roman"/>
          <w:color w:val="auto"/>
          <w:sz w:val="28"/>
          <w:szCs w:val="28"/>
          <w:highlight w:val="none"/>
          <w:lang w:val="en-US" w:eastAsia="zh-CN"/>
        </w:rPr>
        <w:t>》、《</w:t>
      </w:r>
      <w:r>
        <w:rPr>
          <w:rFonts w:hint="default" w:ascii="Times New Roman" w:hAnsi="Times New Roman" w:eastAsia="仿宋_GB2312" w:cs="Times New Roman"/>
          <w:color w:val="auto"/>
          <w:sz w:val="28"/>
          <w:szCs w:val="28"/>
          <w:highlight w:val="none"/>
          <w:lang w:val="en-US" w:eastAsia="zh-CN"/>
        </w:rPr>
        <w:t>防洪法</w:t>
      </w:r>
      <w:r>
        <w:rPr>
          <w:rFonts w:hint="eastAsia" w:cs="Times New Roman"/>
          <w:color w:val="auto"/>
          <w:sz w:val="28"/>
          <w:szCs w:val="28"/>
          <w:highlight w:val="none"/>
          <w:lang w:val="en-US" w:eastAsia="zh-CN"/>
        </w:rPr>
        <w:t>》、《</w:t>
      </w:r>
      <w:r>
        <w:rPr>
          <w:rFonts w:hint="default" w:ascii="Times New Roman" w:hAnsi="Times New Roman" w:eastAsia="仿宋_GB2312" w:cs="Times New Roman"/>
          <w:color w:val="auto"/>
          <w:sz w:val="28"/>
          <w:szCs w:val="28"/>
          <w:highlight w:val="none"/>
          <w:lang w:val="en-US" w:eastAsia="zh-CN"/>
        </w:rPr>
        <w:t>河道管理条例》等法律法规和中央全面推行河长制湖长制相关要求，水利部 2019年2月颁布《水利部关于河道采砂管理工作的指导意见》（水河湖〔2019〕58号）规定“因吹填固基、整治疏浚河道、航道和涉水工程进行河道采砂的，应当编制采砂可行性论证报告，报经有管辖权的水行政主管部门批复同意”。2020年9月，河南省人民政府办公厅发布了《河南省人民政府办公厅关于促进砂石行业健康有序发展的实施意见》（豫政办〔2020〕37号），文件中规定“河道航道清淤疏浚涉及采挖矿石的，要编制河道砂石处置方案，并报经有管辖权的水行政主管部门同意”。</w:t>
      </w:r>
      <w:r>
        <w:rPr>
          <w:rFonts w:hint="eastAsia"/>
          <w:color w:val="auto"/>
          <w:highlight w:val="none"/>
          <w:lang w:val="en-US" w:eastAsia="zh-CN"/>
        </w:rPr>
        <w:t>2021年3月，</w:t>
      </w:r>
      <w:r>
        <w:rPr>
          <w:rFonts w:hint="default"/>
          <w:color w:val="auto"/>
          <w:highlight w:val="none"/>
          <w:lang w:val="en-US" w:eastAsia="zh-CN"/>
        </w:rPr>
        <w:t>《河南省水利厅关于进一步推进河道采砂管理规范化制度化的意见》（豫水河〔2021〕3号）等有关规定，“河道疏浚砂综合利用应当科学论证，坚持确有必要，由建设项目所在地县（市、区）水行政主管部门组织编制河道砂石处置方案，经本级人民政府批准后，参照河道采砂规划的审批权限报有管辖权的水行政主管部门审核同意”。</w:t>
      </w:r>
    </w:p>
    <w:p>
      <w:pPr>
        <w:numPr>
          <w:ilvl w:val="0"/>
          <w:numId w:val="0"/>
        </w:numPr>
        <w:tabs>
          <w:tab w:val="left" w:pos="540"/>
        </w:tabs>
        <w:spacing w:line="560" w:lineRule="exact"/>
        <w:ind w:firstLine="560" w:firstLineChars="200"/>
        <w:rPr>
          <w:rFonts w:hint="default"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信阳市平桥区乡村振兴示范工程建设项目（杜河河道生态治理工程），</w:t>
      </w:r>
      <w:r>
        <w:rPr>
          <w:rFonts w:hint="default" w:ascii="Times New Roman" w:hAnsi="Times New Roman" w:eastAsia="仿宋_GB2312" w:cs="Times New Roman"/>
          <w:color w:val="auto"/>
          <w:sz w:val="28"/>
          <w:szCs w:val="28"/>
          <w:highlight w:val="none"/>
          <w:lang w:val="en-US" w:eastAsia="zh-CN"/>
        </w:rPr>
        <w:t>疏浚长度为</w:t>
      </w:r>
      <w:r>
        <w:rPr>
          <w:rFonts w:hint="eastAsia" w:cs="Times New Roman"/>
          <w:color w:val="auto"/>
          <w:sz w:val="28"/>
          <w:szCs w:val="28"/>
          <w:highlight w:val="none"/>
          <w:lang w:val="en-US" w:eastAsia="zh-CN"/>
        </w:rPr>
        <w:t>3.98</w:t>
      </w:r>
      <w:r>
        <w:rPr>
          <w:rFonts w:hint="default" w:ascii="Times New Roman" w:hAnsi="Times New Roman" w:eastAsia="仿宋_GB2312" w:cs="Times New Roman"/>
          <w:color w:val="auto"/>
          <w:sz w:val="28"/>
          <w:szCs w:val="28"/>
          <w:highlight w:val="none"/>
          <w:lang w:val="en-US" w:eastAsia="zh-CN"/>
        </w:rPr>
        <w:t>km，</w:t>
      </w:r>
      <w:r>
        <w:rPr>
          <w:rFonts w:hint="eastAsia"/>
          <w:color w:val="auto"/>
          <w:highlight w:val="none"/>
          <w:lang w:val="en-US" w:eastAsia="zh-CN"/>
        </w:rPr>
        <w:t>工程</w:t>
      </w:r>
      <w:r>
        <w:rPr>
          <w:rFonts w:hint="eastAsia" w:ascii="Times New Roman" w:hAnsi="Times New Roman" w:eastAsia="仿宋_GB2312" w:cs="仿宋_GB2312"/>
          <w:color w:val="auto"/>
          <w:sz w:val="28"/>
          <w:highlight w:val="none"/>
          <w:lang w:val="en-US" w:eastAsia="zh-CN"/>
        </w:rPr>
        <w:t>产生的</w:t>
      </w:r>
      <w:r>
        <w:rPr>
          <w:rFonts w:hint="eastAsia" w:ascii="Times New Roman" w:hAnsi="Times New Roman" w:eastAsia="仿宋_GB2312" w:cs="仿宋_GB2312"/>
          <w:color w:val="auto"/>
          <w:spacing w:val="0"/>
          <w:w w:val="100"/>
          <w:position w:val="0"/>
          <w:sz w:val="28"/>
          <w:highlight w:val="none"/>
          <w:lang w:val="en-US" w:eastAsia="zh-CN"/>
        </w:rPr>
        <w:t>土方55</w:t>
      </w:r>
      <w:r>
        <w:rPr>
          <w:rFonts w:hint="eastAsia" w:cs="仿宋_GB2312"/>
          <w:color w:val="auto"/>
          <w:spacing w:val="0"/>
          <w:w w:val="100"/>
          <w:position w:val="0"/>
          <w:sz w:val="28"/>
          <w:highlight w:val="none"/>
          <w:lang w:val="en-US" w:eastAsia="zh-CN"/>
        </w:rPr>
        <w:t>.</w:t>
      </w:r>
      <w:r>
        <w:rPr>
          <w:rFonts w:hint="eastAsia" w:ascii="Times New Roman" w:hAnsi="Times New Roman" w:eastAsia="仿宋_GB2312" w:cs="仿宋_GB2312"/>
          <w:color w:val="auto"/>
          <w:spacing w:val="0"/>
          <w:w w:val="100"/>
          <w:position w:val="0"/>
          <w:sz w:val="28"/>
          <w:highlight w:val="none"/>
          <w:lang w:val="en-US" w:eastAsia="zh-CN"/>
        </w:rPr>
        <w:t>23</w:t>
      </w:r>
      <w:r>
        <w:rPr>
          <w:rFonts w:hint="eastAsia" w:cs="仿宋_GB2312"/>
          <w:color w:val="auto"/>
          <w:spacing w:val="0"/>
          <w:w w:val="100"/>
          <w:position w:val="0"/>
          <w:sz w:val="28"/>
          <w:highlight w:val="none"/>
          <w:lang w:val="en-US" w:eastAsia="zh-CN"/>
        </w:rPr>
        <w:t>万</w:t>
      </w:r>
      <w:r>
        <w:rPr>
          <w:rFonts w:hint="eastAsia" w:ascii="Times New Roman" w:hAnsi="Times New Roman" w:eastAsia="仿宋_GB2312" w:cs="仿宋_GB2312"/>
          <w:color w:val="auto"/>
          <w:spacing w:val="0"/>
          <w:w w:val="100"/>
          <w:position w:val="0"/>
          <w:sz w:val="28"/>
          <w:highlight w:val="none"/>
          <w:lang w:val="en-US" w:eastAsia="zh-CN"/>
        </w:rPr>
        <w:t>m</w:t>
      </w:r>
      <w:r>
        <w:rPr>
          <w:rFonts w:hint="eastAsia" w:ascii="Times New Roman" w:hAnsi="Times New Roman" w:eastAsia="仿宋_GB2312" w:cs="仿宋_GB2312"/>
          <w:color w:val="auto"/>
          <w:spacing w:val="0"/>
          <w:w w:val="100"/>
          <w:position w:val="0"/>
          <w:sz w:val="28"/>
          <w:highlight w:val="none"/>
          <w:vertAlign w:val="superscript"/>
          <w:lang w:val="en-US" w:eastAsia="zh-CN"/>
        </w:rPr>
        <w:t>3</w:t>
      </w:r>
      <w:r>
        <w:rPr>
          <w:rFonts w:hint="eastAsia" w:cs="Times New Roman"/>
          <w:color w:val="auto"/>
          <w:spacing w:val="10"/>
          <w:sz w:val="28"/>
          <w:szCs w:val="28"/>
          <w:highlight w:val="none"/>
          <w:lang w:val="en-US" w:eastAsia="zh-CN"/>
        </w:rPr>
        <w:t>。</w:t>
      </w:r>
      <w:r>
        <w:rPr>
          <w:rFonts w:hint="default" w:ascii="Times New Roman" w:hAnsi="Times New Roman" w:eastAsia="仿宋_GB2312" w:cs="Times New Roman"/>
          <w:color w:val="auto"/>
          <w:sz w:val="28"/>
          <w:szCs w:val="28"/>
          <w:highlight w:val="none"/>
          <w:lang w:val="en-US" w:eastAsia="zh-CN"/>
        </w:rPr>
        <w:t>土方中含有较多的砂石资源，充分利用好</w:t>
      </w:r>
      <w:r>
        <w:rPr>
          <w:rFonts w:hint="eastAsia" w:cs="Times New Roman"/>
          <w:color w:val="auto"/>
          <w:sz w:val="28"/>
          <w:szCs w:val="28"/>
          <w:highlight w:val="none"/>
          <w:lang w:val="en-US" w:eastAsia="zh-CN"/>
        </w:rPr>
        <w:t>杜河</w:t>
      </w:r>
      <w:r>
        <w:rPr>
          <w:rFonts w:hint="default" w:ascii="Times New Roman" w:hAnsi="Times New Roman" w:eastAsia="仿宋_GB2312" w:cs="Times New Roman"/>
          <w:color w:val="auto"/>
          <w:sz w:val="28"/>
          <w:szCs w:val="28"/>
          <w:highlight w:val="none"/>
          <w:lang w:val="en-US" w:eastAsia="zh-CN"/>
        </w:rPr>
        <w:t>治理时疏浚土方中的砂石资源，不但可以进一步加强河道采砂管理，还可以有效减少对弃土场的需求，减少对环境的影响，更好的保护好社会生态环境。因此编制砂石处置方案是十分必要的。</w:t>
      </w:r>
    </w:p>
    <w:p>
      <w:pPr>
        <w:pStyle w:val="5"/>
        <w:numPr>
          <w:ilvl w:val="2"/>
          <w:numId w:val="0"/>
        </w:numPr>
        <w:bidi w:val="0"/>
        <w:ind w:left="0" w:leftChars="0" w:firstLine="0" w:firstLineChars="0"/>
        <w:rPr>
          <w:rFonts w:hint="default"/>
          <w:color w:val="auto"/>
          <w:highlight w:val="none"/>
          <w:lang w:val="en-US" w:eastAsia="zh-CN"/>
        </w:rPr>
      </w:pPr>
      <w:r>
        <w:rPr>
          <w:rFonts w:hint="default" w:ascii="Times New Roman" w:hAnsi="Times New Roman" w:eastAsia="仿宋_GB2312" w:cs="宋体"/>
          <w:b/>
          <w:bCs/>
          <w:color w:val="auto"/>
          <w:kern w:val="2"/>
          <w:sz w:val="30"/>
          <w:szCs w:val="32"/>
          <w:lang w:val="en-US" w:eastAsia="zh-CN" w:bidi="ar-SA"/>
        </w:rPr>
        <w:t>1.2.2</w:t>
      </w:r>
      <w:r>
        <w:rPr>
          <w:rFonts w:hint="eastAsia"/>
          <w:color w:val="auto"/>
          <w:highlight w:val="none"/>
          <w:lang w:val="en-US" w:eastAsia="zh-CN"/>
        </w:rPr>
        <w:t>工程项目的批复、立项、备案等情况</w:t>
      </w:r>
    </w:p>
    <w:p>
      <w:pPr>
        <w:jc w:val="both"/>
        <w:rPr>
          <w:rFonts w:hint="eastAsia" w:cs="Times New Roman"/>
          <w:color w:val="auto"/>
          <w:highlight w:val="none"/>
          <w:lang w:val="en-US" w:eastAsia="zh-CN"/>
        </w:rPr>
      </w:pPr>
      <w:r>
        <w:rPr>
          <w:rFonts w:hint="eastAsia"/>
          <w:color w:val="auto"/>
          <w:highlight w:val="none"/>
          <w:lang w:val="en-US" w:eastAsia="zh-CN"/>
        </w:rPr>
        <w:t>2020年10月19日，信阳市平桥区人民政府文件《信阳市人民政府关于授予信阳市平桥水利建设投资开发有限公司河道砂石特许经营权的批复》（信平政文）</w:t>
      </w:r>
      <w:r>
        <w:rPr>
          <w:rFonts w:hint="default" w:ascii="Times New Roman" w:hAnsi="Times New Roman" w:eastAsia="仿宋_GB2312" w:cs="Times New Roman"/>
          <w:color w:val="auto"/>
          <w:sz w:val="28"/>
          <w:szCs w:val="28"/>
          <w:highlight w:val="none"/>
          <w:lang w:val="en-US" w:eastAsia="zh-CN"/>
        </w:rPr>
        <w:t>〔20</w:t>
      </w:r>
      <w:r>
        <w:rPr>
          <w:rFonts w:hint="eastAsia" w:cs="Times New Roman"/>
          <w:color w:val="auto"/>
          <w:sz w:val="28"/>
          <w:szCs w:val="28"/>
          <w:highlight w:val="none"/>
          <w:lang w:val="en-US" w:eastAsia="zh-CN"/>
        </w:rPr>
        <w:t>20</w:t>
      </w:r>
      <w:r>
        <w:rPr>
          <w:rFonts w:hint="default" w:ascii="Times New Roman" w:hAnsi="Times New Roman" w:eastAsia="仿宋_GB2312" w:cs="Times New Roman"/>
          <w:color w:val="auto"/>
          <w:sz w:val="28"/>
          <w:szCs w:val="28"/>
          <w:highlight w:val="none"/>
          <w:lang w:val="en-US" w:eastAsia="zh-CN"/>
        </w:rPr>
        <w:t>〕</w:t>
      </w:r>
      <w:r>
        <w:rPr>
          <w:rFonts w:hint="eastAsia"/>
          <w:color w:val="auto"/>
          <w:highlight w:val="none"/>
          <w:lang w:val="en-US" w:eastAsia="zh-CN"/>
        </w:rPr>
        <w:t>82号文），根据文件信阳市平桥水利建设投资开发有限公司对全区范围内河道砂石资源（包括河砂开采及因吹填固基、整治疏浚河道航道、涉水工程等活动所产生的砂石）实行统一开采经营</w:t>
      </w:r>
      <w:r>
        <w:rPr>
          <w:rFonts w:hint="eastAsia" w:cs="Times New Roman"/>
          <w:color w:val="auto"/>
          <w:highlight w:val="none"/>
          <w:lang w:val="en-US" w:eastAsia="zh-CN"/>
        </w:rPr>
        <w:t>。</w:t>
      </w:r>
    </w:p>
    <w:p>
      <w:pPr>
        <w:rPr>
          <w:rFonts w:hint="eastAsia"/>
          <w:color w:val="auto"/>
          <w:highlight w:val="none"/>
          <w:lang w:val="en-US" w:eastAsia="zh-CN"/>
        </w:rPr>
      </w:pPr>
      <w:r>
        <w:rPr>
          <w:rFonts w:hint="eastAsia" w:ascii="Times New Roman" w:hAnsi="Times New Roman" w:cs="Times New Roman"/>
          <w:color w:val="auto"/>
          <w:highlight w:val="none"/>
          <w:lang w:val="en-US" w:eastAsia="zh-CN"/>
        </w:rPr>
        <w:t>2023年1月9日，</w:t>
      </w:r>
      <w:r>
        <w:rPr>
          <w:rFonts w:hint="eastAsia"/>
          <w:color w:val="auto"/>
          <w:highlight w:val="none"/>
          <w:lang w:val="en-US" w:eastAsia="zh-CN"/>
        </w:rPr>
        <w:t>信阳市平桥区水利局以《信阳市平桥区水利局准予水行政许可决定书》（信平水</w:t>
      </w:r>
      <w:r>
        <w:rPr>
          <w:rFonts w:hint="default" w:ascii="Times New Roman" w:hAnsi="Times New Roman" w:eastAsia="仿宋_GB2312" w:cs="Times New Roman"/>
          <w:color w:val="auto"/>
          <w:sz w:val="28"/>
          <w:szCs w:val="28"/>
          <w:highlight w:val="none"/>
          <w:lang w:val="en-US" w:eastAsia="zh-CN"/>
        </w:rPr>
        <w:t>〔20</w:t>
      </w:r>
      <w:r>
        <w:rPr>
          <w:rFonts w:hint="eastAsia" w:ascii="Times New Roman" w:hAnsi="Times New Roman" w:cs="Times New Roman"/>
          <w:color w:val="auto"/>
          <w:sz w:val="28"/>
          <w:szCs w:val="28"/>
          <w:highlight w:val="none"/>
          <w:lang w:val="en-US" w:eastAsia="zh-CN"/>
        </w:rPr>
        <w:t>23</w:t>
      </w:r>
      <w:r>
        <w:rPr>
          <w:rFonts w:hint="default" w:ascii="Times New Roman" w:hAnsi="Times New Roman" w:eastAsia="仿宋_GB2312" w:cs="Times New Roman"/>
          <w:color w:val="auto"/>
          <w:sz w:val="28"/>
          <w:szCs w:val="28"/>
          <w:highlight w:val="none"/>
          <w:lang w:val="en-US" w:eastAsia="zh-CN"/>
        </w:rPr>
        <w:t>〕</w:t>
      </w:r>
      <w:r>
        <w:rPr>
          <w:rFonts w:hint="eastAsia"/>
          <w:color w:val="auto"/>
          <w:highlight w:val="none"/>
          <w:lang w:val="en-US" w:eastAsia="zh-CN"/>
        </w:rPr>
        <w:t>72号文）对信阳市平桥区乡村振兴示范工程建设项目（杜河河道生态治理工程）进行了审批。</w:t>
      </w:r>
    </w:p>
    <w:p>
      <w:pPr>
        <w:rPr>
          <w:rFonts w:hint="default"/>
          <w:color w:val="auto"/>
          <w:highlight w:val="none"/>
          <w:lang w:val="en-US" w:eastAsia="zh-CN"/>
        </w:rPr>
      </w:pPr>
      <w:r>
        <w:rPr>
          <w:rFonts w:hint="eastAsia" w:ascii="Times New Roman" w:hAnsi="Times New Roman" w:cs="Times New Roman"/>
          <w:color w:val="auto"/>
          <w:highlight w:val="none"/>
          <w:lang w:val="en-US" w:eastAsia="zh-CN"/>
        </w:rPr>
        <w:t>2023年8月9日，</w:t>
      </w:r>
      <w:r>
        <w:rPr>
          <w:rFonts w:hint="eastAsia"/>
          <w:color w:val="auto"/>
          <w:highlight w:val="none"/>
          <w:lang w:val="en-US" w:eastAsia="zh-CN"/>
        </w:rPr>
        <w:t>信阳市平桥区水利局对《</w:t>
      </w:r>
      <w:r>
        <w:rPr>
          <w:rFonts w:hint="eastAsia" w:ascii="Times New Roman" w:hAnsi="Times New Roman" w:eastAsia="仿宋_GB2312" w:cs="Times New Roman"/>
          <w:color w:val="auto"/>
          <w:sz w:val="28"/>
          <w:szCs w:val="28"/>
          <w:highlight w:val="none"/>
          <w:lang w:val="en-US" w:eastAsia="zh-CN"/>
        </w:rPr>
        <w:t>信阳市平桥区乡村振兴示范工程建设项目（杜河河道生态治理工程）</w:t>
      </w:r>
      <w:r>
        <w:rPr>
          <w:rFonts w:hint="eastAsia"/>
          <w:color w:val="auto"/>
          <w:highlight w:val="none"/>
          <w:lang w:val="en-US" w:eastAsia="zh-CN"/>
        </w:rPr>
        <w:t>》（信平水</w:t>
      </w:r>
      <w:r>
        <w:rPr>
          <w:rFonts w:hint="default" w:ascii="Times New Roman" w:hAnsi="Times New Roman" w:eastAsia="仿宋_GB2312" w:cs="Times New Roman"/>
          <w:color w:val="auto"/>
          <w:sz w:val="28"/>
          <w:szCs w:val="28"/>
          <w:highlight w:val="none"/>
          <w:lang w:val="en-US" w:eastAsia="zh-CN"/>
        </w:rPr>
        <w:t>〔20</w:t>
      </w:r>
      <w:r>
        <w:rPr>
          <w:rFonts w:hint="eastAsia" w:ascii="Times New Roman" w:hAnsi="Times New Roman" w:cs="Times New Roman"/>
          <w:color w:val="auto"/>
          <w:sz w:val="28"/>
          <w:szCs w:val="28"/>
          <w:highlight w:val="none"/>
          <w:lang w:val="en-US" w:eastAsia="zh-CN"/>
        </w:rPr>
        <w:t>23</w:t>
      </w:r>
      <w:r>
        <w:rPr>
          <w:rFonts w:hint="default" w:ascii="Times New Roman" w:hAnsi="Times New Roman" w:eastAsia="仿宋_GB2312" w:cs="Times New Roman"/>
          <w:color w:val="auto"/>
          <w:sz w:val="28"/>
          <w:szCs w:val="28"/>
          <w:highlight w:val="none"/>
          <w:lang w:val="en-US" w:eastAsia="zh-CN"/>
        </w:rPr>
        <w:t>〕</w:t>
      </w:r>
      <w:r>
        <w:rPr>
          <w:rFonts w:hint="eastAsia"/>
          <w:color w:val="auto"/>
          <w:highlight w:val="none"/>
          <w:lang w:val="en-US" w:eastAsia="zh-CN"/>
        </w:rPr>
        <w:t>116号文）进行了初步设计批复。根据批复内容，杜河河道生态治理范围为：杜河两河口0+230～信阳航空服务学院4+210区间3.98km；主要建设内容：（1）河道工程：按照10年一遇防洪标准疏浚河道长3.98km，0+230控制断面10年一遇设计流量为494.86m</w:t>
      </w:r>
      <w:r>
        <w:rPr>
          <w:rFonts w:hint="eastAsia"/>
          <w:color w:val="auto"/>
          <w:highlight w:val="none"/>
          <w:vertAlign w:val="superscript"/>
          <w:lang w:val="en-US" w:eastAsia="zh-CN"/>
        </w:rPr>
        <w:t>3</w:t>
      </w:r>
      <w:r>
        <w:rPr>
          <w:rFonts w:hint="eastAsia"/>
          <w:color w:val="auto"/>
          <w:highlight w:val="none"/>
          <w:lang w:val="en-US" w:eastAsia="zh-CN"/>
        </w:rPr>
        <w:t>/s，护岸工程共25处，长6.834km，其中：险工护岸6处，长1.135km，一般岸坡防护19处，长5.699km；（2）排水工程：加固河道两岸排水设施共6座，其中：维修排水沟2座、排水管涵4座。工程需完成清淤12.95万m</w:t>
      </w:r>
      <w:r>
        <w:rPr>
          <w:rFonts w:hint="eastAsia"/>
          <w:color w:val="auto"/>
          <w:highlight w:val="none"/>
          <w:vertAlign w:val="superscript"/>
          <w:lang w:val="en-US" w:eastAsia="zh-CN"/>
        </w:rPr>
        <w:t>3</w:t>
      </w:r>
      <w:r>
        <w:rPr>
          <w:rFonts w:hint="eastAsia"/>
          <w:color w:val="auto"/>
          <w:highlight w:val="none"/>
          <w:lang w:val="en-US" w:eastAsia="zh-CN"/>
        </w:rPr>
        <w:t>，土方开挖42.82万m</w:t>
      </w:r>
      <w:r>
        <w:rPr>
          <w:rFonts w:hint="eastAsia"/>
          <w:color w:val="auto"/>
          <w:highlight w:val="none"/>
          <w:vertAlign w:val="superscript"/>
          <w:lang w:val="en-US" w:eastAsia="zh-CN"/>
        </w:rPr>
        <w:t>3</w:t>
      </w:r>
      <w:r>
        <w:rPr>
          <w:rFonts w:hint="eastAsia"/>
          <w:color w:val="auto"/>
          <w:highlight w:val="none"/>
          <w:lang w:val="en-US" w:eastAsia="zh-CN"/>
        </w:rPr>
        <w:t>，土方回填1.87万m</w:t>
      </w:r>
      <w:r>
        <w:rPr>
          <w:rFonts w:hint="eastAsia"/>
          <w:color w:val="auto"/>
          <w:highlight w:val="none"/>
          <w:vertAlign w:val="superscript"/>
          <w:lang w:val="en-US" w:eastAsia="zh-CN"/>
        </w:rPr>
        <w:t>3</w:t>
      </w:r>
      <w:r>
        <w:rPr>
          <w:rFonts w:hint="eastAsia"/>
          <w:color w:val="auto"/>
          <w:highlight w:val="none"/>
          <w:lang w:val="en-US" w:eastAsia="zh-CN"/>
        </w:rPr>
        <w:t>，砌体0.012万m</w:t>
      </w:r>
      <w:r>
        <w:rPr>
          <w:rFonts w:hint="eastAsia"/>
          <w:color w:val="auto"/>
          <w:highlight w:val="none"/>
          <w:vertAlign w:val="superscript"/>
          <w:lang w:val="en-US" w:eastAsia="zh-CN"/>
        </w:rPr>
        <w:t>3</w:t>
      </w:r>
      <w:r>
        <w:rPr>
          <w:rFonts w:hint="eastAsia"/>
          <w:color w:val="auto"/>
          <w:highlight w:val="none"/>
          <w:lang w:val="en-US" w:eastAsia="zh-CN"/>
        </w:rPr>
        <w:t>，混凝土0.057万m</w:t>
      </w:r>
      <w:r>
        <w:rPr>
          <w:rFonts w:hint="eastAsia"/>
          <w:color w:val="auto"/>
          <w:highlight w:val="none"/>
          <w:vertAlign w:val="superscript"/>
          <w:lang w:val="en-US" w:eastAsia="zh-CN"/>
        </w:rPr>
        <w:t>3</w:t>
      </w:r>
      <w:r>
        <w:rPr>
          <w:rFonts w:hint="eastAsia"/>
          <w:color w:val="auto"/>
          <w:highlight w:val="none"/>
          <w:lang w:val="en-US" w:eastAsia="zh-CN"/>
        </w:rPr>
        <w:t>，核定项目概算总投资2638.35万元。</w:t>
      </w:r>
    </w:p>
    <w:p>
      <w:pPr>
        <w:rPr>
          <w:rFonts w:hint="eastAsia"/>
          <w:color w:val="auto"/>
          <w:highlight w:val="none"/>
          <w:lang w:val="en-US" w:eastAsia="zh-CN"/>
        </w:rPr>
      </w:pPr>
      <w:r>
        <w:rPr>
          <w:rFonts w:hint="eastAsia"/>
          <w:color w:val="auto"/>
          <w:highlight w:val="none"/>
          <w:lang w:val="en-US" w:eastAsia="zh-CN"/>
        </w:rPr>
        <w:t>2023年8月9日，信阳市平桥区水利局发布《关于呈报信阳市平桥区乡村振兴示范工程建设项目（杜河河道生态治理工程）砂石处置方案》（信平水</w:t>
      </w:r>
      <w:r>
        <w:rPr>
          <w:rFonts w:hint="default" w:ascii="Times New Roman" w:hAnsi="Times New Roman" w:eastAsia="仿宋_GB2312" w:cs="Times New Roman"/>
          <w:color w:val="auto"/>
          <w:sz w:val="28"/>
          <w:szCs w:val="28"/>
          <w:highlight w:val="none"/>
          <w:lang w:val="en-US" w:eastAsia="zh-CN"/>
        </w:rPr>
        <w:t>〔20</w:t>
      </w:r>
      <w:r>
        <w:rPr>
          <w:rFonts w:hint="eastAsia" w:ascii="Times New Roman" w:hAnsi="Times New Roman" w:cs="Times New Roman"/>
          <w:color w:val="auto"/>
          <w:sz w:val="28"/>
          <w:szCs w:val="28"/>
          <w:highlight w:val="none"/>
          <w:lang w:val="en-US" w:eastAsia="zh-CN"/>
        </w:rPr>
        <w:t>23</w:t>
      </w:r>
      <w:r>
        <w:rPr>
          <w:rFonts w:hint="default" w:ascii="Times New Roman" w:hAnsi="Times New Roman" w:eastAsia="仿宋_GB2312" w:cs="Times New Roman"/>
          <w:color w:val="auto"/>
          <w:sz w:val="28"/>
          <w:szCs w:val="28"/>
          <w:highlight w:val="none"/>
          <w:lang w:val="en-US" w:eastAsia="zh-CN"/>
        </w:rPr>
        <w:t>〕</w:t>
      </w:r>
      <w:r>
        <w:rPr>
          <w:rFonts w:hint="eastAsia"/>
          <w:color w:val="auto"/>
          <w:highlight w:val="none"/>
          <w:lang w:val="en-US" w:eastAsia="zh-CN"/>
        </w:rPr>
        <w:t>71号文）的请示。</w:t>
      </w:r>
    </w:p>
    <w:p>
      <w:pPr>
        <w:rPr>
          <w:rFonts w:hint="eastAsia"/>
          <w:color w:val="auto"/>
          <w:highlight w:val="none"/>
          <w:lang w:val="en-US" w:eastAsia="zh-CN"/>
        </w:rPr>
      </w:pPr>
      <w:r>
        <w:rPr>
          <w:rFonts w:hint="eastAsia"/>
          <w:color w:val="auto"/>
          <w:highlight w:val="none"/>
          <w:lang w:val="en-US" w:eastAsia="zh-CN"/>
        </w:rPr>
        <w:t>2023年8月15日，信阳市平桥区人民政府文件以《关于同意信阳市平桥区乡村振兴示范工程建设项目（杜河河道生态治理工程）砂石处置方案的批复》（信平政文</w:t>
      </w:r>
      <w:r>
        <w:rPr>
          <w:rFonts w:hint="default"/>
          <w:color w:val="auto"/>
          <w:highlight w:val="none"/>
          <w:lang w:val="en-US" w:eastAsia="zh-CN"/>
        </w:rPr>
        <w:t>〔20</w:t>
      </w:r>
      <w:r>
        <w:rPr>
          <w:rFonts w:hint="eastAsia"/>
          <w:color w:val="auto"/>
          <w:highlight w:val="none"/>
          <w:lang w:val="en-US" w:eastAsia="zh-CN"/>
        </w:rPr>
        <w:t>23</w:t>
      </w:r>
      <w:r>
        <w:rPr>
          <w:rFonts w:hint="default"/>
          <w:color w:val="auto"/>
          <w:highlight w:val="none"/>
          <w:lang w:val="en-US" w:eastAsia="zh-CN"/>
        </w:rPr>
        <w:t>〕</w:t>
      </w:r>
      <w:r>
        <w:rPr>
          <w:rFonts w:hint="eastAsia"/>
          <w:color w:val="auto"/>
          <w:highlight w:val="none"/>
          <w:lang w:val="en-US" w:eastAsia="zh-CN"/>
        </w:rPr>
        <w:t>91号文）对砂石处置方案进行了批复。</w:t>
      </w:r>
      <w:bookmarkStart w:id="21" w:name="_Toc22489"/>
    </w:p>
    <w:p>
      <w:pPr>
        <w:pStyle w:val="3"/>
        <w:numPr>
          <w:ilvl w:val="0"/>
          <w:numId w:val="0"/>
        </w:numPr>
        <w:bidi w:val="0"/>
        <w:ind w:leftChars="0"/>
        <w:rPr>
          <w:rFonts w:hint="default"/>
          <w:color w:val="auto"/>
          <w:highlight w:val="none"/>
        </w:rPr>
      </w:pPr>
      <w:r>
        <w:rPr>
          <w:rFonts w:hint="eastAsia"/>
          <w:color w:val="auto"/>
          <w:highlight w:val="none"/>
          <w:lang w:val="en-US" w:eastAsia="zh-CN"/>
        </w:rPr>
        <w:t>2处置方案编制依据</w:t>
      </w:r>
      <w:bookmarkEnd w:id="21"/>
    </w:p>
    <w:p>
      <w:pPr>
        <w:pStyle w:val="4"/>
        <w:numPr>
          <w:ilvl w:val="1"/>
          <w:numId w:val="0"/>
        </w:numPr>
        <w:bidi w:val="0"/>
        <w:ind w:leftChars="0"/>
        <w:rPr>
          <w:rFonts w:hint="eastAsia"/>
          <w:color w:val="auto"/>
          <w:highlight w:val="none"/>
          <w:lang w:val="en-US" w:eastAsia="zh-CN"/>
        </w:rPr>
      </w:pPr>
      <w:bookmarkStart w:id="22" w:name="_Toc28139"/>
      <w:r>
        <w:rPr>
          <w:rFonts w:hint="eastAsia"/>
          <w:color w:val="auto"/>
          <w:highlight w:val="none"/>
          <w:lang w:val="en-US" w:eastAsia="zh-CN"/>
        </w:rPr>
        <w:t>2.1编制范围</w:t>
      </w:r>
      <w:bookmarkEnd w:id="22"/>
    </w:p>
    <w:p>
      <w:pPr>
        <w:bidi w:val="0"/>
        <w:rPr>
          <w:rFonts w:hint="eastAsia"/>
          <w:color w:val="auto"/>
          <w:highlight w:val="none"/>
          <w:lang w:val="en-US" w:eastAsia="zh-CN"/>
        </w:rPr>
      </w:pPr>
      <w:r>
        <w:rPr>
          <w:rFonts w:hint="eastAsia"/>
          <w:color w:val="auto"/>
          <w:highlight w:val="none"/>
          <w:lang w:val="en-US" w:eastAsia="zh-CN"/>
        </w:rPr>
        <w:t>杜河河道生态治理范围为杜河两河口0+230～信阳航空服务学院4+210区间3.98km；主要建设内容：（1）河道工程：按照10年一遇防洪标准疏浚河道长3.98km，0+230控制断面10年一遇设计流量为494.86m</w:t>
      </w:r>
      <w:r>
        <w:rPr>
          <w:rFonts w:hint="eastAsia"/>
          <w:color w:val="auto"/>
          <w:highlight w:val="none"/>
          <w:vertAlign w:val="superscript"/>
          <w:lang w:val="en-US" w:eastAsia="zh-CN"/>
        </w:rPr>
        <w:t>3</w:t>
      </w:r>
      <w:r>
        <w:rPr>
          <w:rFonts w:hint="eastAsia"/>
          <w:color w:val="auto"/>
          <w:highlight w:val="none"/>
          <w:lang w:val="en-US" w:eastAsia="zh-CN"/>
        </w:rPr>
        <w:t>/s，护岸工程共25处，长6.834km，其中：险工护岸6处，长1.135km，一般岸坡防护19处，长5.699km；（2）排水工程：加固河道两岸排水设施共6座，其中：维修排水沟2座、排水管涵4座。工程</w:t>
      </w:r>
      <w:r>
        <w:rPr>
          <w:rFonts w:hint="eastAsia" w:ascii="Times New Roman" w:hAnsi="Times New Roman" w:eastAsia="仿宋_GB2312" w:cs="仿宋_GB2312"/>
          <w:color w:val="auto"/>
          <w:sz w:val="28"/>
          <w:highlight w:val="none"/>
          <w:lang w:val="en-US" w:eastAsia="zh-CN"/>
        </w:rPr>
        <w:t>产生的</w:t>
      </w:r>
      <w:r>
        <w:rPr>
          <w:rFonts w:hint="eastAsia" w:ascii="Times New Roman" w:hAnsi="Times New Roman" w:eastAsia="仿宋_GB2312" w:cs="仿宋_GB2312"/>
          <w:color w:val="auto"/>
          <w:spacing w:val="0"/>
          <w:w w:val="100"/>
          <w:position w:val="0"/>
          <w:sz w:val="28"/>
          <w:highlight w:val="none"/>
          <w:lang w:val="en-US" w:eastAsia="zh-CN"/>
        </w:rPr>
        <w:t>土方55</w:t>
      </w:r>
      <w:r>
        <w:rPr>
          <w:rFonts w:hint="eastAsia" w:cs="仿宋_GB2312"/>
          <w:color w:val="auto"/>
          <w:spacing w:val="0"/>
          <w:w w:val="100"/>
          <w:position w:val="0"/>
          <w:sz w:val="28"/>
          <w:highlight w:val="none"/>
          <w:lang w:val="en-US" w:eastAsia="zh-CN"/>
        </w:rPr>
        <w:t>.</w:t>
      </w:r>
      <w:r>
        <w:rPr>
          <w:rFonts w:hint="eastAsia" w:ascii="Times New Roman" w:hAnsi="Times New Roman" w:eastAsia="仿宋_GB2312" w:cs="仿宋_GB2312"/>
          <w:color w:val="auto"/>
          <w:spacing w:val="0"/>
          <w:w w:val="100"/>
          <w:position w:val="0"/>
          <w:sz w:val="28"/>
          <w:highlight w:val="none"/>
          <w:lang w:val="en-US" w:eastAsia="zh-CN"/>
        </w:rPr>
        <w:t>23</w:t>
      </w:r>
      <w:r>
        <w:rPr>
          <w:rFonts w:hint="eastAsia" w:cs="仿宋_GB2312"/>
          <w:color w:val="auto"/>
          <w:spacing w:val="0"/>
          <w:w w:val="100"/>
          <w:position w:val="0"/>
          <w:sz w:val="28"/>
          <w:highlight w:val="none"/>
          <w:lang w:val="en-US" w:eastAsia="zh-CN"/>
        </w:rPr>
        <w:t>万</w:t>
      </w:r>
      <w:r>
        <w:rPr>
          <w:rFonts w:hint="eastAsia" w:ascii="Times New Roman" w:hAnsi="Times New Roman" w:eastAsia="仿宋_GB2312" w:cs="仿宋_GB2312"/>
          <w:color w:val="auto"/>
          <w:spacing w:val="0"/>
          <w:w w:val="100"/>
          <w:position w:val="0"/>
          <w:sz w:val="28"/>
          <w:highlight w:val="none"/>
          <w:lang w:val="en-US" w:eastAsia="zh-CN"/>
        </w:rPr>
        <w:t>m</w:t>
      </w:r>
      <w:r>
        <w:rPr>
          <w:rFonts w:hint="eastAsia" w:ascii="Times New Roman" w:hAnsi="Times New Roman" w:eastAsia="仿宋_GB2312" w:cs="仿宋_GB2312"/>
          <w:color w:val="auto"/>
          <w:spacing w:val="0"/>
          <w:w w:val="100"/>
          <w:position w:val="0"/>
          <w:sz w:val="28"/>
          <w:highlight w:val="none"/>
          <w:vertAlign w:val="superscript"/>
          <w:lang w:val="en-US" w:eastAsia="zh-CN"/>
        </w:rPr>
        <w:t>3</w:t>
      </w:r>
      <w:r>
        <w:rPr>
          <w:rFonts w:hint="eastAsia"/>
          <w:color w:val="auto"/>
          <w:highlight w:val="none"/>
          <w:lang w:val="en-US" w:eastAsia="zh-CN"/>
        </w:rPr>
        <w:t>。</w:t>
      </w:r>
    </w:p>
    <w:p>
      <w:pPr>
        <w:pStyle w:val="4"/>
        <w:numPr>
          <w:ilvl w:val="1"/>
          <w:numId w:val="0"/>
        </w:numPr>
        <w:bidi w:val="0"/>
        <w:ind w:leftChars="0"/>
        <w:rPr>
          <w:color w:val="auto"/>
          <w:highlight w:val="none"/>
        </w:rPr>
      </w:pPr>
      <w:bookmarkStart w:id="23" w:name="_Toc14230"/>
      <w:r>
        <w:rPr>
          <w:rFonts w:hint="eastAsia"/>
          <w:color w:val="auto"/>
          <w:highlight w:val="none"/>
          <w:lang w:val="en-US" w:eastAsia="zh-CN"/>
        </w:rPr>
        <w:t>2.2</w:t>
      </w:r>
      <w:r>
        <w:rPr>
          <w:color w:val="auto"/>
          <w:highlight w:val="none"/>
          <w:lang w:val="en-US" w:eastAsia="zh-CN"/>
        </w:rPr>
        <w:t>编制依据</w:t>
      </w:r>
      <w:bookmarkEnd w:id="23"/>
    </w:p>
    <w:p>
      <w:pPr>
        <w:bidi w:val="0"/>
        <w:rPr>
          <w:rFonts w:hint="eastAsia"/>
          <w:color w:val="auto"/>
          <w:highlight w:val="none"/>
          <w:lang w:val="en-US" w:eastAsia="zh-CN"/>
        </w:rPr>
      </w:pPr>
      <w:r>
        <w:rPr>
          <w:rFonts w:hint="eastAsia"/>
          <w:color w:val="auto"/>
          <w:highlight w:val="none"/>
          <w:lang w:val="en-US" w:eastAsia="zh-CN"/>
        </w:rPr>
        <w:t>1.法律法规</w:t>
      </w:r>
    </w:p>
    <w:p>
      <w:pPr>
        <w:bidi w:val="0"/>
        <w:rPr>
          <w:rFonts w:hint="eastAsia"/>
          <w:color w:val="auto"/>
          <w:highlight w:val="none"/>
          <w:lang w:val="en-US" w:eastAsia="zh-CN"/>
        </w:rPr>
      </w:pPr>
      <w:r>
        <w:rPr>
          <w:rFonts w:hint="eastAsia"/>
          <w:color w:val="auto"/>
          <w:highlight w:val="none"/>
          <w:lang w:val="en-US" w:eastAsia="zh-CN"/>
        </w:rPr>
        <w:t>（</w:t>
      </w:r>
      <w:r>
        <w:rPr>
          <w:rFonts w:hint="default"/>
          <w:color w:val="auto"/>
          <w:highlight w:val="none"/>
          <w:lang w:val="en-US" w:eastAsia="zh-CN"/>
        </w:rPr>
        <w:t>1</w:t>
      </w:r>
      <w:r>
        <w:rPr>
          <w:rFonts w:hint="eastAsia"/>
          <w:color w:val="auto"/>
          <w:highlight w:val="none"/>
          <w:lang w:val="en-US" w:eastAsia="zh-CN"/>
        </w:rPr>
        <w:t xml:space="preserve">）《中华人民共和国水法》； </w:t>
      </w:r>
    </w:p>
    <w:p>
      <w:pPr>
        <w:bidi w:val="0"/>
        <w:rPr>
          <w:rFonts w:hint="eastAsia"/>
          <w:color w:val="auto"/>
          <w:highlight w:val="none"/>
          <w:lang w:val="en-US" w:eastAsia="zh-CN"/>
        </w:rPr>
      </w:pPr>
      <w:r>
        <w:rPr>
          <w:rFonts w:hint="eastAsia"/>
          <w:color w:val="auto"/>
          <w:highlight w:val="none"/>
          <w:lang w:val="en-US" w:eastAsia="zh-CN"/>
        </w:rPr>
        <w:t>（</w:t>
      </w:r>
      <w:r>
        <w:rPr>
          <w:rFonts w:hint="default"/>
          <w:color w:val="auto"/>
          <w:highlight w:val="none"/>
          <w:lang w:val="en-US" w:eastAsia="zh-CN"/>
        </w:rPr>
        <w:t>2</w:t>
      </w:r>
      <w:r>
        <w:rPr>
          <w:rFonts w:hint="eastAsia"/>
          <w:color w:val="auto"/>
          <w:highlight w:val="none"/>
          <w:lang w:val="en-US" w:eastAsia="zh-CN"/>
        </w:rPr>
        <w:t xml:space="preserve">）《中华人民共和国环境保护法》； </w:t>
      </w:r>
    </w:p>
    <w:p>
      <w:pPr>
        <w:bidi w:val="0"/>
        <w:rPr>
          <w:rFonts w:hint="eastAsia"/>
          <w:color w:val="auto"/>
          <w:highlight w:val="none"/>
          <w:lang w:val="en-US" w:eastAsia="zh-CN"/>
        </w:rPr>
      </w:pPr>
      <w:r>
        <w:rPr>
          <w:rFonts w:hint="eastAsia"/>
          <w:color w:val="auto"/>
          <w:highlight w:val="none"/>
          <w:lang w:val="en-US" w:eastAsia="zh-CN"/>
        </w:rPr>
        <w:t>（</w:t>
      </w:r>
      <w:r>
        <w:rPr>
          <w:rFonts w:hint="default"/>
          <w:color w:val="auto"/>
          <w:highlight w:val="none"/>
          <w:lang w:val="en-US" w:eastAsia="zh-CN"/>
        </w:rPr>
        <w:t>3</w:t>
      </w:r>
      <w:r>
        <w:rPr>
          <w:rFonts w:hint="eastAsia"/>
          <w:color w:val="auto"/>
          <w:highlight w:val="none"/>
          <w:lang w:val="en-US" w:eastAsia="zh-CN"/>
        </w:rPr>
        <w:t xml:space="preserve">）《中华人民共和国防洪法》； </w:t>
      </w:r>
    </w:p>
    <w:p>
      <w:pPr>
        <w:bidi w:val="0"/>
        <w:rPr>
          <w:rFonts w:hint="eastAsia"/>
          <w:color w:val="auto"/>
          <w:highlight w:val="none"/>
          <w:lang w:val="en-US" w:eastAsia="zh-CN"/>
        </w:rPr>
      </w:pPr>
      <w:r>
        <w:rPr>
          <w:rFonts w:hint="eastAsia"/>
          <w:color w:val="auto"/>
          <w:highlight w:val="none"/>
          <w:lang w:val="en-US" w:eastAsia="zh-CN"/>
        </w:rPr>
        <w:t>（</w:t>
      </w:r>
      <w:r>
        <w:rPr>
          <w:rFonts w:hint="default"/>
          <w:color w:val="auto"/>
          <w:highlight w:val="none"/>
          <w:lang w:val="en-US" w:eastAsia="zh-CN"/>
        </w:rPr>
        <w:t>4</w:t>
      </w:r>
      <w:r>
        <w:rPr>
          <w:rFonts w:hint="eastAsia"/>
          <w:color w:val="auto"/>
          <w:highlight w:val="none"/>
          <w:lang w:val="en-US" w:eastAsia="zh-CN"/>
        </w:rPr>
        <w:t xml:space="preserve">）《中华人民共和国河道管理条例》； </w:t>
      </w:r>
    </w:p>
    <w:p>
      <w:pPr>
        <w:bidi w:val="0"/>
        <w:rPr>
          <w:rFonts w:hint="eastAsia"/>
          <w:color w:val="auto"/>
          <w:highlight w:val="none"/>
          <w:lang w:val="en-US" w:eastAsia="zh-CN"/>
        </w:rPr>
      </w:pPr>
      <w:r>
        <w:rPr>
          <w:rFonts w:hint="eastAsia"/>
          <w:color w:val="auto"/>
          <w:highlight w:val="none"/>
          <w:lang w:val="en-US" w:eastAsia="zh-CN"/>
        </w:rPr>
        <w:t>（</w:t>
      </w:r>
      <w:r>
        <w:rPr>
          <w:rFonts w:hint="default"/>
          <w:color w:val="auto"/>
          <w:highlight w:val="none"/>
          <w:lang w:val="en-US" w:eastAsia="zh-CN"/>
        </w:rPr>
        <w:t>5</w:t>
      </w:r>
      <w:r>
        <w:rPr>
          <w:rFonts w:hint="eastAsia"/>
          <w:color w:val="auto"/>
          <w:highlight w:val="none"/>
          <w:lang w:val="en-US" w:eastAsia="zh-CN"/>
        </w:rPr>
        <w:t xml:space="preserve">）《中华人民共和国防汛条例》； </w:t>
      </w:r>
    </w:p>
    <w:p>
      <w:pPr>
        <w:bidi w:val="0"/>
        <w:rPr>
          <w:rFonts w:hint="eastAsia"/>
          <w:color w:val="auto"/>
          <w:highlight w:val="none"/>
          <w:lang w:val="en-US" w:eastAsia="zh-CN"/>
        </w:rPr>
      </w:pPr>
      <w:r>
        <w:rPr>
          <w:rFonts w:hint="eastAsia"/>
          <w:color w:val="auto"/>
          <w:highlight w:val="none"/>
          <w:lang w:val="en-US" w:eastAsia="zh-CN"/>
        </w:rPr>
        <w:t>（</w:t>
      </w:r>
      <w:r>
        <w:rPr>
          <w:rFonts w:hint="default"/>
          <w:color w:val="auto"/>
          <w:highlight w:val="none"/>
          <w:lang w:val="en-US" w:eastAsia="zh-CN"/>
        </w:rPr>
        <w:t>6</w:t>
      </w:r>
      <w:r>
        <w:rPr>
          <w:rFonts w:hint="eastAsia"/>
          <w:color w:val="auto"/>
          <w:highlight w:val="none"/>
          <w:lang w:val="en-US" w:eastAsia="zh-CN"/>
        </w:rPr>
        <w:t xml:space="preserve">）《中华人民共和国水土保持法》； </w:t>
      </w:r>
    </w:p>
    <w:p>
      <w:pPr>
        <w:bidi w:val="0"/>
        <w:rPr>
          <w:rFonts w:hint="eastAsia"/>
          <w:color w:val="auto"/>
          <w:highlight w:val="none"/>
          <w:lang w:val="en-US" w:eastAsia="zh-CN"/>
        </w:rPr>
      </w:pPr>
      <w:r>
        <w:rPr>
          <w:rFonts w:hint="eastAsia"/>
          <w:color w:val="auto"/>
          <w:highlight w:val="none"/>
          <w:lang w:val="en-US" w:eastAsia="zh-CN"/>
        </w:rPr>
        <w:t>（</w:t>
      </w:r>
      <w:r>
        <w:rPr>
          <w:rFonts w:hint="default"/>
          <w:color w:val="auto"/>
          <w:highlight w:val="none"/>
          <w:lang w:val="en-US" w:eastAsia="zh-CN"/>
        </w:rPr>
        <w:t>7</w:t>
      </w:r>
      <w:r>
        <w:rPr>
          <w:rFonts w:hint="eastAsia"/>
          <w:color w:val="auto"/>
          <w:highlight w:val="none"/>
          <w:lang w:val="en-US" w:eastAsia="zh-CN"/>
        </w:rPr>
        <w:t>）《中华人民共和国矿产资源法》等。</w:t>
      </w:r>
    </w:p>
    <w:p>
      <w:pPr>
        <w:bidi w:val="0"/>
        <w:rPr>
          <w:rFonts w:hint="eastAsia"/>
          <w:color w:val="auto"/>
          <w:highlight w:val="none"/>
          <w:lang w:val="en-US" w:eastAsia="zh-CN"/>
        </w:rPr>
      </w:pPr>
      <w:r>
        <w:rPr>
          <w:rFonts w:hint="eastAsia"/>
          <w:color w:val="auto"/>
          <w:highlight w:val="none"/>
          <w:lang w:val="en-US" w:eastAsia="zh-CN"/>
        </w:rPr>
        <w:t>2.政策文件</w:t>
      </w:r>
    </w:p>
    <w:p>
      <w:pPr>
        <w:numPr>
          <w:ilvl w:val="0"/>
          <w:numId w:val="2"/>
        </w:numPr>
        <w:bidi w:val="0"/>
        <w:rPr>
          <w:rFonts w:hint="eastAsia"/>
          <w:color w:val="auto"/>
          <w:highlight w:val="none"/>
          <w:lang w:val="en-US" w:eastAsia="zh-CN"/>
        </w:rPr>
      </w:pPr>
      <w:r>
        <w:rPr>
          <w:rFonts w:hint="eastAsia"/>
          <w:color w:val="auto"/>
          <w:highlight w:val="none"/>
          <w:lang w:val="en-US" w:eastAsia="zh-CN"/>
        </w:rPr>
        <w:t>《水利部关于河道采砂管理工作的指导意见》（水河湖〔2019〕58号）；</w:t>
      </w:r>
    </w:p>
    <w:p>
      <w:pPr>
        <w:numPr>
          <w:ilvl w:val="0"/>
          <w:numId w:val="2"/>
        </w:numPr>
        <w:bidi w:val="0"/>
        <w:rPr>
          <w:rFonts w:hint="eastAsia"/>
          <w:color w:val="auto"/>
          <w:highlight w:val="none"/>
          <w:lang w:val="en-US" w:eastAsia="zh-CN"/>
        </w:rPr>
      </w:pPr>
      <w:r>
        <w:rPr>
          <w:rFonts w:hint="eastAsia"/>
          <w:color w:val="auto"/>
          <w:highlight w:val="none"/>
          <w:lang w:val="en-US" w:eastAsia="zh-CN"/>
        </w:rPr>
        <w:t>《河南省河道采砂管理办法》；</w:t>
      </w:r>
    </w:p>
    <w:p>
      <w:pPr>
        <w:numPr>
          <w:ilvl w:val="0"/>
          <w:numId w:val="2"/>
        </w:numPr>
        <w:bidi w:val="0"/>
        <w:rPr>
          <w:rFonts w:hint="eastAsia"/>
          <w:color w:val="auto"/>
          <w:highlight w:val="none"/>
          <w:lang w:val="en-US" w:eastAsia="zh-CN"/>
        </w:rPr>
      </w:pPr>
      <w:r>
        <w:rPr>
          <w:rFonts w:hint="eastAsia"/>
          <w:color w:val="auto"/>
          <w:highlight w:val="none"/>
          <w:lang w:val="en-US" w:eastAsia="zh-CN"/>
        </w:rPr>
        <w:t>《河南省人民政府办公厅关于进一步加强河道采砂管理的意见》（豫政办〔2018〕56号）；</w:t>
      </w:r>
    </w:p>
    <w:p>
      <w:pPr>
        <w:numPr>
          <w:ilvl w:val="0"/>
          <w:numId w:val="2"/>
        </w:numPr>
        <w:bidi w:val="0"/>
        <w:rPr>
          <w:rFonts w:hint="eastAsia"/>
          <w:color w:val="auto"/>
          <w:highlight w:val="none"/>
          <w:lang w:val="en-US" w:eastAsia="zh-CN"/>
        </w:rPr>
      </w:pPr>
      <w:r>
        <w:rPr>
          <w:rFonts w:hint="eastAsia"/>
          <w:color w:val="auto"/>
          <w:highlight w:val="none"/>
          <w:lang w:val="en-US" w:eastAsia="zh-CN"/>
        </w:rPr>
        <w:t>《河南省人民政府办公厅关于促进砂石行业健康有序发展的实施意见》（豫政办〔2020〕37号）；</w:t>
      </w:r>
    </w:p>
    <w:p>
      <w:pPr>
        <w:numPr>
          <w:ilvl w:val="0"/>
          <w:numId w:val="2"/>
        </w:numPr>
        <w:bidi w:val="0"/>
        <w:rPr>
          <w:rFonts w:hint="eastAsia"/>
          <w:color w:val="auto"/>
          <w:highlight w:val="none"/>
          <w:lang w:val="en-US" w:eastAsia="zh-CN"/>
        </w:rPr>
      </w:pPr>
      <w:r>
        <w:rPr>
          <w:rFonts w:hint="eastAsia"/>
          <w:color w:val="auto"/>
          <w:highlight w:val="none"/>
          <w:lang w:val="en-US" w:eastAsia="zh-CN"/>
        </w:rPr>
        <w:t>《河南省水利厅关于印发&lt;河南省河道采砂现场管理暂行规定&gt;的通知》（豫水管〔2018〕111号）；</w:t>
      </w:r>
    </w:p>
    <w:p>
      <w:pPr>
        <w:numPr>
          <w:ilvl w:val="0"/>
          <w:numId w:val="2"/>
        </w:numPr>
        <w:bidi w:val="0"/>
        <w:rPr>
          <w:rFonts w:hint="default"/>
          <w:color w:val="auto"/>
          <w:highlight w:val="none"/>
          <w:lang w:val="en-US" w:eastAsia="zh-CN"/>
        </w:rPr>
      </w:pPr>
      <w:r>
        <w:rPr>
          <w:rFonts w:hint="eastAsia"/>
          <w:color w:val="auto"/>
          <w:highlight w:val="none"/>
          <w:lang w:val="en-US" w:eastAsia="zh-CN"/>
        </w:rPr>
        <w:t>《河南省水利厅关于进一步推进河道采砂管理规范化制度化的意见》（豫水河〔2021〕3号）；</w:t>
      </w:r>
    </w:p>
    <w:p>
      <w:pPr>
        <w:numPr>
          <w:ilvl w:val="0"/>
          <w:numId w:val="2"/>
        </w:numPr>
        <w:bidi w:val="0"/>
        <w:rPr>
          <w:rFonts w:hint="default"/>
          <w:color w:val="auto"/>
          <w:highlight w:val="none"/>
          <w:lang w:val="en-US" w:eastAsia="zh-CN"/>
        </w:rPr>
      </w:pPr>
      <w:r>
        <w:rPr>
          <w:rFonts w:hint="default"/>
          <w:color w:val="auto"/>
          <w:highlight w:val="none"/>
          <w:lang w:val="en-US" w:eastAsia="zh-CN"/>
        </w:rPr>
        <w:t xml:space="preserve">《河南省河长制办公室关于进一步加强河道疏浚砂综合利用管理的通知》（河南省河长制办公室，2021年11月）； </w:t>
      </w:r>
    </w:p>
    <w:p>
      <w:pPr>
        <w:numPr>
          <w:ilvl w:val="0"/>
          <w:numId w:val="2"/>
        </w:numPr>
        <w:bidi w:val="0"/>
        <w:rPr>
          <w:rFonts w:hint="default"/>
          <w:color w:val="auto"/>
          <w:highlight w:val="none"/>
          <w:lang w:val="en-US" w:eastAsia="zh-CN"/>
        </w:rPr>
      </w:pPr>
      <w:r>
        <w:rPr>
          <w:rFonts w:hint="eastAsia"/>
          <w:color w:val="auto"/>
          <w:highlight w:val="none"/>
          <w:lang w:val="en-US" w:eastAsia="zh-CN"/>
        </w:rPr>
        <w:t>河南省水利厅办公室关于印发《河道砂石处置方案编制规范（试行）》的通知（豫水办河〔2022〕7号）；</w:t>
      </w:r>
    </w:p>
    <w:p>
      <w:pPr>
        <w:numPr>
          <w:ilvl w:val="0"/>
          <w:numId w:val="2"/>
        </w:numPr>
        <w:bidi w:val="0"/>
        <w:rPr>
          <w:rFonts w:hint="default"/>
          <w:color w:val="auto"/>
          <w:highlight w:val="none"/>
          <w:lang w:val="en-US" w:eastAsia="zh-CN"/>
        </w:rPr>
      </w:pPr>
      <w:r>
        <w:rPr>
          <w:rFonts w:hint="eastAsia"/>
          <w:color w:val="auto"/>
          <w:highlight w:val="none"/>
          <w:lang w:val="en-US" w:eastAsia="zh-CN"/>
        </w:rPr>
        <w:t>《河道砂石处置方案编制规范（试行）》；</w:t>
      </w:r>
    </w:p>
    <w:p>
      <w:pPr>
        <w:numPr>
          <w:ilvl w:val="0"/>
          <w:numId w:val="2"/>
        </w:numPr>
        <w:bidi w:val="0"/>
        <w:rPr>
          <w:rFonts w:hint="default"/>
          <w:color w:val="auto"/>
          <w:highlight w:val="none"/>
          <w:lang w:val="en-US" w:eastAsia="zh-CN"/>
        </w:rPr>
      </w:pPr>
      <w:r>
        <w:rPr>
          <w:rFonts w:hint="default"/>
          <w:color w:val="auto"/>
          <w:highlight w:val="none"/>
          <w:lang w:val="en-US" w:eastAsia="zh-CN"/>
        </w:rPr>
        <w:t>《信阳市人民政府关于建立健全河道采砂管理长效机制促进生态文明建设的指导意见》（信政文〔2018〕82号）；</w:t>
      </w:r>
    </w:p>
    <w:p>
      <w:pPr>
        <w:numPr>
          <w:ilvl w:val="0"/>
          <w:numId w:val="2"/>
        </w:numPr>
        <w:bidi w:val="0"/>
        <w:rPr>
          <w:rFonts w:hint="default"/>
          <w:color w:val="auto"/>
          <w:highlight w:val="none"/>
          <w:lang w:val="en-US" w:eastAsia="zh-CN"/>
        </w:rPr>
      </w:pPr>
      <w:r>
        <w:rPr>
          <w:rFonts w:hint="default"/>
          <w:color w:val="auto"/>
          <w:highlight w:val="none"/>
          <w:lang w:val="en-US" w:eastAsia="zh-CN"/>
        </w:rPr>
        <w:t>《信阳市河道采砂管理条例》；</w:t>
      </w:r>
    </w:p>
    <w:p>
      <w:pPr>
        <w:numPr>
          <w:ilvl w:val="0"/>
          <w:numId w:val="2"/>
        </w:numPr>
        <w:bidi w:val="0"/>
        <w:rPr>
          <w:rFonts w:hint="eastAsia"/>
          <w:color w:val="auto"/>
          <w:highlight w:val="none"/>
          <w:lang w:val="en-US" w:eastAsia="zh-CN"/>
        </w:rPr>
      </w:pPr>
      <w:r>
        <w:rPr>
          <w:rFonts w:hint="eastAsia"/>
          <w:color w:val="auto"/>
          <w:highlight w:val="none"/>
          <w:lang w:val="en-US" w:eastAsia="zh-CN"/>
        </w:rPr>
        <w:t>《信阳市河道采砂现场监督管理制度》（信阳市水利局，</w:t>
      </w:r>
      <w:r>
        <w:rPr>
          <w:rFonts w:hint="default"/>
          <w:color w:val="auto"/>
          <w:highlight w:val="none"/>
          <w:lang w:val="en-US" w:eastAsia="zh-CN"/>
        </w:rPr>
        <w:t>2022</w:t>
      </w:r>
      <w:r>
        <w:rPr>
          <w:rFonts w:hint="eastAsia"/>
          <w:color w:val="auto"/>
          <w:highlight w:val="none"/>
          <w:lang w:val="en-US" w:eastAsia="zh-CN"/>
        </w:rPr>
        <w:t>年</w:t>
      </w:r>
      <w:r>
        <w:rPr>
          <w:rFonts w:hint="default"/>
          <w:color w:val="auto"/>
          <w:highlight w:val="none"/>
          <w:lang w:val="en-US" w:eastAsia="zh-CN"/>
        </w:rPr>
        <w:t>5</w:t>
      </w:r>
      <w:r>
        <w:rPr>
          <w:rFonts w:hint="eastAsia"/>
          <w:color w:val="auto"/>
          <w:highlight w:val="none"/>
          <w:lang w:val="en-US" w:eastAsia="zh-CN"/>
        </w:rPr>
        <w:t>月）；</w:t>
      </w:r>
    </w:p>
    <w:p>
      <w:pPr>
        <w:bidi w:val="0"/>
        <w:rPr>
          <w:rFonts w:hint="eastAsia"/>
          <w:color w:val="auto"/>
          <w:highlight w:val="none"/>
          <w:lang w:val="en-US" w:eastAsia="zh-CN"/>
        </w:rPr>
      </w:pPr>
      <w:r>
        <w:rPr>
          <w:rFonts w:hint="default"/>
          <w:color w:val="auto"/>
          <w:highlight w:val="none"/>
          <w:lang w:val="en-US" w:eastAsia="zh-CN"/>
        </w:rPr>
        <w:t>3</w:t>
      </w:r>
      <w:r>
        <w:rPr>
          <w:rFonts w:hint="eastAsia"/>
          <w:color w:val="auto"/>
          <w:highlight w:val="none"/>
          <w:lang w:val="en-US" w:eastAsia="zh-CN"/>
        </w:rPr>
        <w:t>.技术标准</w:t>
      </w:r>
    </w:p>
    <w:p>
      <w:pPr>
        <w:bidi w:val="0"/>
        <w:rPr>
          <w:rFonts w:hint="default"/>
          <w:color w:val="auto"/>
          <w:highlight w:val="none"/>
          <w:lang w:val="en-US" w:eastAsia="zh-CN"/>
        </w:rPr>
      </w:pPr>
      <w:r>
        <w:rPr>
          <w:rFonts w:hint="default"/>
          <w:color w:val="auto"/>
          <w:highlight w:val="none"/>
          <w:lang w:val="en-US" w:eastAsia="zh-CN"/>
        </w:rPr>
        <w:t xml:space="preserve">（1）《河道砂石处置方案编制规范（试行）》（2022年9月）； </w:t>
      </w:r>
    </w:p>
    <w:p>
      <w:pPr>
        <w:bidi w:val="0"/>
        <w:rPr>
          <w:rFonts w:hint="default"/>
          <w:color w:val="auto"/>
          <w:highlight w:val="none"/>
          <w:lang w:val="en-US" w:eastAsia="zh-CN"/>
        </w:rPr>
      </w:pPr>
      <w:r>
        <w:rPr>
          <w:rFonts w:hint="default"/>
          <w:color w:val="auto"/>
          <w:highlight w:val="none"/>
          <w:lang w:val="en-US" w:eastAsia="zh-CN"/>
        </w:rPr>
        <w:t xml:space="preserve">（2）《水利水电工程天然建筑材料勘察规程》（SL 251-2015）； </w:t>
      </w:r>
    </w:p>
    <w:p>
      <w:pPr>
        <w:bidi w:val="0"/>
        <w:rPr>
          <w:rFonts w:hint="default"/>
          <w:color w:val="auto"/>
          <w:highlight w:val="none"/>
          <w:lang w:val="en-US" w:eastAsia="zh-CN"/>
        </w:rPr>
      </w:pPr>
      <w:r>
        <w:rPr>
          <w:rFonts w:hint="default"/>
          <w:color w:val="auto"/>
          <w:highlight w:val="none"/>
          <w:lang w:val="en-US" w:eastAsia="zh-CN"/>
        </w:rPr>
        <w:t xml:space="preserve">（3）《水利水电工程钻探规程》（SL/T 291-2020）； </w:t>
      </w:r>
    </w:p>
    <w:p>
      <w:pPr>
        <w:bidi w:val="0"/>
        <w:rPr>
          <w:rFonts w:hint="default"/>
          <w:color w:val="auto"/>
          <w:highlight w:val="none"/>
          <w:lang w:val="en-US" w:eastAsia="zh-CN"/>
        </w:rPr>
      </w:pPr>
      <w:r>
        <w:rPr>
          <w:rFonts w:hint="default"/>
          <w:color w:val="auto"/>
          <w:highlight w:val="none"/>
          <w:lang w:val="en-US" w:eastAsia="zh-CN"/>
        </w:rPr>
        <w:t xml:space="preserve">（4）《水利水电工程地质测绘规程》（SL/T 299-2020）； </w:t>
      </w:r>
    </w:p>
    <w:p>
      <w:pPr>
        <w:bidi w:val="0"/>
        <w:rPr>
          <w:rFonts w:hint="default"/>
          <w:color w:val="auto"/>
          <w:highlight w:val="none"/>
          <w:lang w:val="en-US" w:eastAsia="zh-CN"/>
        </w:rPr>
      </w:pPr>
      <w:r>
        <w:rPr>
          <w:rFonts w:hint="default"/>
          <w:color w:val="auto"/>
          <w:highlight w:val="none"/>
          <w:lang w:val="en-US" w:eastAsia="zh-CN"/>
        </w:rPr>
        <w:t xml:space="preserve">（5）《建设用砂》（GB/T 14684-2022）； </w:t>
      </w:r>
    </w:p>
    <w:p>
      <w:pPr>
        <w:bidi w:val="0"/>
        <w:rPr>
          <w:rFonts w:hint="default"/>
          <w:color w:val="auto"/>
          <w:highlight w:val="none"/>
          <w:lang w:val="en-US" w:eastAsia="zh-CN"/>
        </w:rPr>
      </w:pPr>
      <w:r>
        <w:rPr>
          <w:rFonts w:hint="default"/>
          <w:color w:val="auto"/>
          <w:highlight w:val="none"/>
          <w:lang w:val="en-US" w:eastAsia="zh-CN"/>
        </w:rPr>
        <w:t>（6）《视频安防监控系统技术要求》（GA/T 367-2001）；</w:t>
      </w:r>
    </w:p>
    <w:p>
      <w:pPr>
        <w:bidi w:val="0"/>
        <w:rPr>
          <w:rFonts w:hint="default"/>
          <w:color w:val="auto"/>
          <w:highlight w:val="none"/>
          <w:lang w:val="en-US" w:eastAsia="zh-CN"/>
        </w:rPr>
      </w:pPr>
      <w:r>
        <w:rPr>
          <w:rFonts w:hint="default"/>
          <w:color w:val="auto"/>
          <w:highlight w:val="none"/>
          <w:lang w:val="en-US" w:eastAsia="zh-CN"/>
        </w:rPr>
        <w:t xml:space="preserve">（7）《公共安全视频监控联网系统信息传输、交换、控制技术要 </w:t>
      </w:r>
    </w:p>
    <w:p>
      <w:pPr>
        <w:bidi w:val="0"/>
        <w:rPr>
          <w:rFonts w:hint="default"/>
          <w:color w:val="auto"/>
          <w:highlight w:val="none"/>
          <w:lang w:val="en-US" w:eastAsia="zh-CN"/>
        </w:rPr>
      </w:pPr>
      <w:r>
        <w:rPr>
          <w:rFonts w:hint="default"/>
          <w:color w:val="auto"/>
          <w:highlight w:val="none"/>
          <w:lang w:val="en-US" w:eastAsia="zh-CN"/>
        </w:rPr>
        <w:t xml:space="preserve">求》（GB/T 28181-2016）； </w:t>
      </w:r>
    </w:p>
    <w:p>
      <w:pPr>
        <w:bidi w:val="0"/>
        <w:rPr>
          <w:rFonts w:hint="default"/>
          <w:color w:val="auto"/>
          <w:highlight w:val="none"/>
          <w:lang w:val="en-US" w:eastAsia="zh-CN"/>
        </w:rPr>
      </w:pPr>
      <w:r>
        <w:rPr>
          <w:rFonts w:hint="default"/>
          <w:color w:val="auto"/>
          <w:highlight w:val="none"/>
          <w:lang w:val="en-US" w:eastAsia="zh-CN"/>
        </w:rPr>
        <w:t xml:space="preserve">（8）《水利视频监视系统技术规范》（SL 515-2013）。 </w:t>
      </w:r>
    </w:p>
    <w:p>
      <w:pPr>
        <w:bidi w:val="0"/>
        <w:rPr>
          <w:rFonts w:hint="default"/>
          <w:color w:val="auto"/>
          <w:highlight w:val="none"/>
          <w:lang w:val="en-US" w:eastAsia="zh-CN"/>
        </w:rPr>
      </w:pPr>
      <w:r>
        <w:rPr>
          <w:rFonts w:hint="default"/>
          <w:color w:val="auto"/>
          <w:highlight w:val="none"/>
          <w:lang w:val="en-US" w:eastAsia="zh-CN"/>
        </w:rPr>
        <w:t>4</w:t>
      </w:r>
      <w:r>
        <w:rPr>
          <w:rFonts w:hint="eastAsia"/>
          <w:color w:val="auto"/>
          <w:highlight w:val="none"/>
          <w:lang w:val="en-US" w:eastAsia="zh-CN"/>
        </w:rPr>
        <w:t>.</w:t>
      </w:r>
      <w:r>
        <w:rPr>
          <w:rFonts w:hint="default"/>
          <w:color w:val="auto"/>
          <w:highlight w:val="none"/>
          <w:lang w:val="en-US" w:eastAsia="zh-CN"/>
        </w:rPr>
        <w:t xml:space="preserve">规划设计文件 </w:t>
      </w:r>
    </w:p>
    <w:p>
      <w:pPr>
        <w:numPr>
          <w:ilvl w:val="0"/>
          <w:numId w:val="0"/>
        </w:numPr>
        <w:bidi w:val="0"/>
        <w:ind w:firstLine="560" w:firstLineChars="200"/>
        <w:rPr>
          <w:rFonts w:hint="eastAsia" w:ascii="Times New Roman" w:hAnsi="Times New Roman" w:cs="Times New Roman"/>
          <w:color w:val="auto"/>
          <w:highlight w:val="none"/>
          <w:lang w:val="en-US" w:eastAsia="zh-CN"/>
        </w:rPr>
      </w:pPr>
      <w:r>
        <w:rPr>
          <w:rFonts w:hint="default"/>
          <w:color w:val="auto"/>
          <w:highlight w:val="none"/>
          <w:lang w:val="en-US" w:eastAsia="zh-CN"/>
        </w:rPr>
        <w:t>（1）</w:t>
      </w:r>
      <w:r>
        <w:rPr>
          <w:rFonts w:hint="eastAsia" w:ascii="Times New Roman" w:hAnsi="Times New Roman" w:cs="Times New Roman"/>
          <w:color w:val="auto"/>
          <w:highlight w:val="none"/>
          <w:lang w:val="en-US" w:eastAsia="zh-CN"/>
        </w:rPr>
        <w:t>《</w:t>
      </w:r>
      <w:r>
        <w:rPr>
          <w:rFonts w:hint="eastAsia" w:ascii="Times New Roman" w:hAnsi="Times New Roman" w:eastAsia="仿宋_GB2312" w:cs="Times New Roman"/>
          <w:color w:val="auto"/>
          <w:sz w:val="28"/>
          <w:szCs w:val="28"/>
          <w:highlight w:val="none"/>
          <w:lang w:val="en-US" w:eastAsia="zh-CN"/>
        </w:rPr>
        <w:t>信阳市平桥区乡村振兴示范工程建设项目（杜河河道生态治理工程）</w:t>
      </w:r>
      <w:r>
        <w:rPr>
          <w:rFonts w:hint="eastAsia" w:ascii="Times New Roman" w:hAnsi="Times New Roman" w:cs="Times New Roman"/>
          <w:color w:val="auto"/>
          <w:sz w:val="28"/>
          <w:szCs w:val="28"/>
          <w:highlight w:val="none"/>
          <w:lang w:val="en-US" w:eastAsia="zh-CN"/>
        </w:rPr>
        <w:t>初步设计报告</w:t>
      </w:r>
      <w:r>
        <w:rPr>
          <w:rFonts w:hint="eastAsia" w:ascii="Times New Roman" w:hAnsi="Times New Roman" w:cs="Times New Roman"/>
          <w:color w:val="auto"/>
          <w:highlight w:val="none"/>
          <w:lang w:val="en-US" w:eastAsia="zh-CN"/>
        </w:rPr>
        <w:t>》</w:t>
      </w:r>
      <w:r>
        <w:rPr>
          <w:rFonts w:hint="eastAsia" w:cs="Times New Roman"/>
          <w:color w:val="auto"/>
          <w:highlight w:val="none"/>
          <w:lang w:val="en-US" w:eastAsia="zh-CN"/>
        </w:rPr>
        <w:t>（利水工程咨询有限公司，2023年8月）。</w:t>
      </w:r>
    </w:p>
    <w:p>
      <w:pPr>
        <w:bidi w:val="0"/>
        <w:rPr>
          <w:rFonts w:hint="default"/>
          <w:color w:val="auto"/>
          <w:highlight w:val="none"/>
          <w:lang w:val="en-US" w:eastAsia="zh-CN"/>
        </w:rPr>
      </w:pPr>
      <w:r>
        <w:rPr>
          <w:rFonts w:hint="default"/>
          <w:color w:val="auto"/>
          <w:highlight w:val="none"/>
          <w:lang w:val="en-US" w:eastAsia="zh-CN"/>
        </w:rPr>
        <w:t>（2）实测的杜河两河口0+230～信阳航空服务学院4+210区间3.98k</w:t>
      </w:r>
      <w:r>
        <w:rPr>
          <w:rFonts w:hint="eastAsia"/>
          <w:color w:val="auto"/>
          <w:highlight w:val="none"/>
          <w:lang w:val="en-US" w:eastAsia="zh-CN"/>
        </w:rPr>
        <w:t>m</w:t>
      </w:r>
      <w:r>
        <w:rPr>
          <w:rFonts w:hint="default"/>
          <w:color w:val="auto"/>
          <w:highlight w:val="none"/>
          <w:lang w:val="en-US" w:eastAsia="zh-CN"/>
        </w:rPr>
        <w:t>平面图及纵横断面图，编制的地勘报告（</w:t>
      </w:r>
      <w:r>
        <w:rPr>
          <w:rFonts w:hint="eastAsia" w:cs="Times New Roman"/>
          <w:color w:val="auto"/>
          <w:highlight w:val="none"/>
          <w:lang w:val="en-US" w:eastAsia="zh-CN"/>
        </w:rPr>
        <w:t>利水工程咨询有限公司</w:t>
      </w:r>
      <w:r>
        <w:rPr>
          <w:rFonts w:hint="default"/>
          <w:color w:val="auto"/>
          <w:highlight w:val="none"/>
          <w:lang w:val="en-US" w:eastAsia="zh-CN"/>
        </w:rPr>
        <w:t>，202</w:t>
      </w:r>
      <w:r>
        <w:rPr>
          <w:rFonts w:hint="eastAsia"/>
          <w:color w:val="auto"/>
          <w:highlight w:val="none"/>
          <w:lang w:val="en-US" w:eastAsia="zh-CN"/>
        </w:rPr>
        <w:t>3</w:t>
      </w:r>
      <w:r>
        <w:rPr>
          <w:rFonts w:hint="default"/>
          <w:color w:val="auto"/>
          <w:highlight w:val="none"/>
          <w:lang w:val="en-US" w:eastAsia="zh-CN"/>
        </w:rPr>
        <w:t xml:space="preserve">年8月）； </w:t>
      </w:r>
    </w:p>
    <w:p>
      <w:pPr>
        <w:bidi w:val="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3</w:t>
      </w:r>
      <w:r>
        <w:rPr>
          <w:rFonts w:hint="default"/>
          <w:color w:val="auto"/>
          <w:highlight w:val="none"/>
          <w:lang w:val="en-US" w:eastAsia="zh-CN"/>
        </w:rPr>
        <w:t>）其他相关资料</w:t>
      </w:r>
      <w:r>
        <w:rPr>
          <w:rFonts w:hint="eastAsia"/>
          <w:color w:val="auto"/>
          <w:highlight w:val="none"/>
          <w:lang w:val="en-US" w:eastAsia="zh-CN"/>
        </w:rPr>
        <w:t>。</w:t>
      </w:r>
    </w:p>
    <w:p>
      <w:pPr>
        <w:pStyle w:val="3"/>
        <w:numPr>
          <w:ilvl w:val="0"/>
          <w:numId w:val="0"/>
        </w:numPr>
        <w:bidi w:val="0"/>
        <w:ind w:leftChars="0"/>
        <w:rPr>
          <w:rFonts w:hint="default"/>
          <w:color w:val="auto"/>
          <w:highlight w:val="none"/>
        </w:rPr>
      </w:pPr>
      <w:bookmarkStart w:id="24" w:name="_Toc26699"/>
      <w:r>
        <w:rPr>
          <w:rFonts w:hint="eastAsia"/>
          <w:color w:val="auto"/>
          <w:highlight w:val="none"/>
          <w:lang w:val="en-US" w:eastAsia="zh-CN"/>
        </w:rPr>
        <w:t>3</w:t>
      </w:r>
      <w:r>
        <w:rPr>
          <w:rFonts w:hint="default"/>
          <w:color w:val="auto"/>
          <w:highlight w:val="none"/>
        </w:rPr>
        <w:t>砂</w:t>
      </w:r>
      <w:r>
        <w:rPr>
          <w:rFonts w:hint="eastAsia"/>
          <w:color w:val="auto"/>
          <w:highlight w:val="none"/>
          <w:lang w:val="en-US" w:eastAsia="zh-CN"/>
        </w:rPr>
        <w:t>石可利用量</w:t>
      </w:r>
      <w:bookmarkEnd w:id="24"/>
    </w:p>
    <w:p>
      <w:pPr>
        <w:pStyle w:val="4"/>
        <w:numPr>
          <w:ilvl w:val="1"/>
          <w:numId w:val="0"/>
        </w:numPr>
        <w:bidi w:val="0"/>
        <w:ind w:leftChars="0"/>
        <w:rPr>
          <w:rFonts w:hint="default"/>
          <w:color w:val="auto"/>
          <w:highlight w:val="none"/>
          <w:lang w:val="en-US"/>
        </w:rPr>
      </w:pPr>
      <w:bookmarkStart w:id="25" w:name="_Toc671"/>
      <w:r>
        <w:rPr>
          <w:rFonts w:hint="eastAsia"/>
          <w:color w:val="auto"/>
          <w:highlight w:val="none"/>
          <w:lang w:val="en-US" w:eastAsia="zh-CN"/>
        </w:rPr>
        <w:t>3.1砂石综合利用量测算</w:t>
      </w:r>
      <w:bookmarkEnd w:id="25"/>
    </w:p>
    <w:p>
      <w:pPr>
        <w:pStyle w:val="5"/>
        <w:numPr>
          <w:ilvl w:val="2"/>
          <w:numId w:val="0"/>
        </w:numPr>
        <w:bidi w:val="0"/>
        <w:ind w:leftChars="0"/>
        <w:rPr>
          <w:rFonts w:hint="default"/>
          <w:color w:val="auto"/>
          <w:highlight w:val="none"/>
        </w:rPr>
      </w:pPr>
      <w:r>
        <w:rPr>
          <w:rFonts w:hint="eastAsia"/>
          <w:color w:val="auto"/>
          <w:highlight w:val="none"/>
          <w:lang w:val="en-US" w:eastAsia="zh-CN"/>
        </w:rPr>
        <w:t>3.1.1</w:t>
      </w:r>
      <w:r>
        <w:rPr>
          <w:rFonts w:hint="default"/>
          <w:color w:val="auto"/>
          <w:highlight w:val="none"/>
        </w:rPr>
        <w:t>地质勘查成果</w:t>
      </w:r>
    </w:p>
    <w:p>
      <w:pPr>
        <w:pStyle w:val="6"/>
        <w:numPr>
          <w:ilvl w:val="3"/>
          <w:numId w:val="0"/>
        </w:numPr>
        <w:bidi w:val="0"/>
        <w:ind w:leftChars="0"/>
        <w:rPr>
          <w:rFonts w:hint="default"/>
          <w:color w:val="auto"/>
          <w:highlight w:val="none"/>
        </w:rPr>
      </w:pPr>
      <w:r>
        <w:rPr>
          <w:rFonts w:hint="eastAsia"/>
          <w:color w:val="auto"/>
          <w:highlight w:val="none"/>
          <w:lang w:val="en-US" w:eastAsia="zh-CN"/>
        </w:rPr>
        <w:t>3.1.1.1</w:t>
      </w:r>
      <w:r>
        <w:rPr>
          <w:rFonts w:hint="default"/>
          <w:color w:val="auto"/>
          <w:highlight w:val="none"/>
        </w:rPr>
        <w:t>工作概况</w:t>
      </w:r>
    </w:p>
    <w:p>
      <w:pPr>
        <w:bidi w:val="0"/>
        <w:rPr>
          <w:rFonts w:hint="default"/>
          <w:color w:val="auto"/>
          <w:highlight w:val="none"/>
          <w:lang w:val="en-US" w:eastAsia="zh-CN"/>
        </w:rPr>
      </w:pPr>
      <w:r>
        <w:rPr>
          <w:rFonts w:hint="default"/>
          <w:color w:val="auto"/>
          <w:highlight w:val="none"/>
          <w:lang w:val="en-US" w:eastAsia="zh-CN"/>
        </w:rPr>
        <w:t>为了进行</w:t>
      </w:r>
      <w:r>
        <w:rPr>
          <w:rFonts w:hint="eastAsia"/>
          <w:color w:val="auto"/>
          <w:highlight w:val="none"/>
          <w:lang w:val="en-US" w:eastAsia="zh-CN"/>
        </w:rPr>
        <w:t>杜河</w:t>
      </w:r>
      <w:r>
        <w:rPr>
          <w:rFonts w:hint="default"/>
          <w:color w:val="auto"/>
          <w:highlight w:val="none"/>
          <w:lang w:val="en-US" w:eastAsia="zh-CN"/>
        </w:rPr>
        <w:t>砂石处置方案的需要，近期在</w:t>
      </w:r>
      <w:r>
        <w:rPr>
          <w:rFonts w:hint="eastAsia"/>
          <w:color w:val="auto"/>
          <w:highlight w:val="none"/>
          <w:lang w:val="en-US" w:eastAsia="zh-CN"/>
        </w:rPr>
        <w:t>工程</w:t>
      </w:r>
      <w:r>
        <w:rPr>
          <w:rFonts w:hint="default"/>
          <w:color w:val="auto"/>
          <w:highlight w:val="none"/>
          <w:lang w:val="en-US" w:eastAsia="zh-CN"/>
        </w:rPr>
        <w:t>的基础上，对</w:t>
      </w:r>
      <w:r>
        <w:rPr>
          <w:rFonts w:hint="eastAsia"/>
          <w:color w:val="auto"/>
          <w:highlight w:val="none"/>
          <w:lang w:val="en-US" w:eastAsia="zh-CN"/>
        </w:rPr>
        <w:t>治理范围内</w:t>
      </w:r>
      <w:r>
        <w:rPr>
          <w:rFonts w:hint="default"/>
          <w:color w:val="auto"/>
          <w:highlight w:val="none"/>
          <w:lang w:val="en-US" w:eastAsia="zh-CN"/>
        </w:rPr>
        <w:t>工程地质进行补充勘探、取样及室内土工试验。沿河道布置勘探横剖面，断面间距100m，每条断面勘探点不少于4个，间距50</w:t>
      </w:r>
      <w:r>
        <w:rPr>
          <w:rFonts w:hint="eastAsia"/>
          <w:color w:val="auto"/>
          <w:highlight w:val="none"/>
          <w:lang w:val="en-US" w:eastAsia="zh-CN"/>
        </w:rPr>
        <w:t>～</w:t>
      </w:r>
      <w:r>
        <w:rPr>
          <w:rFonts w:hint="default"/>
          <w:color w:val="auto"/>
          <w:highlight w:val="none"/>
          <w:lang w:val="en-US" w:eastAsia="zh-CN"/>
        </w:rPr>
        <w:t>100m，勘探点深度不小于设计清淤疏浚底高程3m。</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default" w:ascii="Times New Roman" w:hAnsi="Times New Roman" w:eastAsia="仿宋_GB2312" w:cs="Times New Roman"/>
          <w:color w:val="auto"/>
          <w:kern w:val="2"/>
          <w:sz w:val="28"/>
          <w:szCs w:val="28"/>
          <w:highlight w:val="none"/>
          <w:lang w:val="en-US" w:eastAsia="zh-CN" w:bidi="ar-SA"/>
        </w:rPr>
      </w:pPr>
      <w:r>
        <w:rPr>
          <w:rFonts w:hint="default" w:ascii="Times New Roman" w:hAnsi="Times New Roman" w:eastAsia="仿宋_GB2312" w:cs="Times New Roman"/>
          <w:color w:val="auto"/>
          <w:kern w:val="2"/>
          <w:sz w:val="28"/>
          <w:szCs w:val="28"/>
          <w:highlight w:val="none"/>
          <w:lang w:val="en-US" w:eastAsia="zh-CN" w:bidi="ar-SA"/>
        </w:rPr>
        <w:t>土工试验主要为对工程所涉及的砂性土进行颗粒分析及含泥量试验。本阶段完成的主要勘察工作量见表</w:t>
      </w:r>
      <w:r>
        <w:rPr>
          <w:rFonts w:hint="eastAsia" w:cs="Times New Roman"/>
          <w:color w:val="auto"/>
          <w:kern w:val="2"/>
          <w:sz w:val="28"/>
          <w:szCs w:val="28"/>
          <w:highlight w:val="none"/>
          <w:lang w:val="en-US" w:eastAsia="zh-CN" w:bidi="ar-SA"/>
        </w:rPr>
        <w:t>3</w:t>
      </w:r>
      <w:r>
        <w:rPr>
          <w:rFonts w:hint="default" w:ascii="Times New Roman" w:hAnsi="Times New Roman" w:eastAsia="仿宋_GB2312" w:cs="Times New Roman"/>
          <w:color w:val="auto"/>
          <w:kern w:val="2"/>
          <w:sz w:val="28"/>
          <w:szCs w:val="28"/>
          <w:highlight w:val="none"/>
          <w:lang w:val="en-US" w:eastAsia="zh-CN" w:bidi="ar-SA"/>
        </w:rPr>
        <w:t>.1</w:t>
      </w:r>
      <w:r>
        <w:rPr>
          <w:rFonts w:hint="eastAsia" w:cs="Times New Roman"/>
          <w:color w:val="auto"/>
          <w:kern w:val="2"/>
          <w:sz w:val="28"/>
          <w:szCs w:val="28"/>
          <w:highlight w:val="none"/>
          <w:lang w:val="en-US" w:eastAsia="zh-CN" w:bidi="ar-SA"/>
        </w:rPr>
        <w:t>.1</w:t>
      </w:r>
      <w:r>
        <w:rPr>
          <w:rFonts w:hint="default" w:ascii="Times New Roman" w:hAnsi="Times New Roman" w:eastAsia="仿宋_GB2312" w:cs="Times New Roman"/>
          <w:color w:val="auto"/>
          <w:kern w:val="2"/>
          <w:sz w:val="28"/>
          <w:szCs w:val="28"/>
          <w:highlight w:val="none"/>
          <w:lang w:val="en-US" w:eastAsia="zh-CN" w:bidi="ar-SA"/>
        </w:rPr>
        <w:t>-1。</w:t>
      </w:r>
    </w:p>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eastAsia" w:ascii="Times New Roman" w:hAnsi="Times New Roman" w:eastAsia="黑体" w:cs="黑体"/>
          <w:b w:val="0"/>
          <w:bCs w:val="0"/>
          <w:color w:val="auto"/>
          <w:sz w:val="24"/>
          <w:szCs w:val="24"/>
          <w:highlight w:val="none"/>
          <w:lang w:val="en-US" w:eastAsia="zh-CN"/>
        </w:rPr>
      </w:pPr>
      <w:r>
        <w:rPr>
          <w:rFonts w:hint="eastAsia" w:ascii="Times New Roman" w:hAnsi="Times New Roman" w:eastAsia="黑体" w:cs="黑体"/>
          <w:b w:val="0"/>
          <w:bCs w:val="0"/>
          <w:color w:val="auto"/>
          <w:sz w:val="24"/>
          <w:szCs w:val="24"/>
          <w:highlight w:val="none"/>
          <w:lang w:val="en-US" w:eastAsia="zh-CN"/>
        </w:rPr>
        <w:t>表</w:t>
      </w:r>
      <w:r>
        <w:rPr>
          <w:rFonts w:hint="eastAsia" w:eastAsia="黑体" w:cs="黑体"/>
          <w:b w:val="0"/>
          <w:bCs w:val="0"/>
          <w:color w:val="auto"/>
          <w:sz w:val="24"/>
          <w:szCs w:val="24"/>
          <w:highlight w:val="none"/>
          <w:lang w:val="en-US" w:eastAsia="zh-CN"/>
        </w:rPr>
        <w:t>3</w:t>
      </w:r>
      <w:r>
        <w:rPr>
          <w:rFonts w:hint="eastAsia" w:ascii="Times New Roman" w:hAnsi="Times New Roman" w:eastAsia="黑体" w:cs="黑体"/>
          <w:b w:val="0"/>
          <w:bCs w:val="0"/>
          <w:color w:val="auto"/>
          <w:sz w:val="24"/>
          <w:szCs w:val="24"/>
          <w:highlight w:val="none"/>
          <w:lang w:val="en-US" w:eastAsia="zh-CN"/>
        </w:rPr>
        <w:t>.1.1-1完成主要工程量表</w:t>
      </w:r>
    </w:p>
    <w:tbl>
      <w:tblPr>
        <w:tblStyle w:val="19"/>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357"/>
        <w:gridCol w:w="2668"/>
        <w:gridCol w:w="2006"/>
        <w:gridCol w:w="21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283" w:type="pct"/>
            <w:vMerge w:val="restart"/>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类别</w:t>
            </w:r>
          </w:p>
        </w:tc>
        <w:tc>
          <w:tcPr>
            <w:tcW w:w="1451" w:type="pct"/>
            <w:vMerge w:val="restart"/>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工作项目</w:t>
            </w:r>
          </w:p>
        </w:tc>
        <w:tc>
          <w:tcPr>
            <w:tcW w:w="1092" w:type="pct"/>
            <w:vMerge w:val="restart"/>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单位</w:t>
            </w:r>
          </w:p>
        </w:tc>
        <w:tc>
          <w:tcPr>
            <w:tcW w:w="1171" w:type="pct"/>
            <w:tcBorders>
              <w:bottom w:val="single" w:color="auto" w:sz="4" w:space="0"/>
              <w:right w:val="single" w:color="auto" w:sz="4" w:space="0"/>
            </w:tcBorders>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工作量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283" w:type="pct"/>
            <w:vMerge w:val="continue"/>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p>
        </w:tc>
        <w:tc>
          <w:tcPr>
            <w:tcW w:w="1451" w:type="pct"/>
            <w:vMerge w:val="continue"/>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p>
        </w:tc>
        <w:tc>
          <w:tcPr>
            <w:tcW w:w="1092" w:type="pct"/>
            <w:vMerge w:val="continue"/>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p>
        </w:tc>
        <w:tc>
          <w:tcPr>
            <w:tcW w:w="1171" w:type="pct"/>
            <w:tcBorders>
              <w:top w:val="single" w:color="auto" w:sz="4" w:space="0"/>
              <w:right w:val="single" w:color="auto" w:sz="4" w:space="0"/>
            </w:tcBorders>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岸坡</w:t>
            </w:r>
            <w:r>
              <w:rPr>
                <w:rFonts w:hint="default" w:ascii="Times New Roman" w:hAnsi="Times New Roman" w:eastAsia="宋体" w:cs="Times New Roman"/>
                <w:color w:val="auto"/>
                <w:sz w:val="21"/>
                <w:szCs w:val="21"/>
                <w:highlight w:val="none"/>
              </w:rPr>
              <w:t>、建筑物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35" w:type="pct"/>
            <w:gridSpan w:val="2"/>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地质测绘(1：5000)</w:t>
            </w:r>
          </w:p>
        </w:tc>
        <w:tc>
          <w:tcPr>
            <w:tcW w:w="1092" w:type="pct"/>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w:t>
            </w:r>
            <w:r>
              <w:rPr>
                <w:rFonts w:hint="default" w:ascii="Times New Roman" w:hAnsi="Times New Roman" w:eastAsia="宋体" w:cs="Times New Roman"/>
                <w:color w:val="auto"/>
                <w:spacing w:val="10"/>
                <w:sz w:val="21"/>
                <w:szCs w:val="21"/>
                <w:highlight w:val="none"/>
                <w:lang w:val="en-US" w:eastAsia="zh-CN"/>
              </w:rPr>
              <w:t>m</w:t>
            </w:r>
            <w:r>
              <w:rPr>
                <w:rFonts w:hint="default" w:ascii="Times New Roman" w:hAnsi="Times New Roman" w:eastAsia="宋体" w:cs="Times New Roman"/>
                <w:color w:val="auto"/>
                <w:spacing w:val="10"/>
                <w:sz w:val="21"/>
                <w:szCs w:val="21"/>
                <w:highlight w:val="none"/>
                <w:vertAlign w:val="superscript"/>
                <w:lang w:val="en-US" w:eastAsia="zh-CN"/>
              </w:rPr>
              <w:t>2</w:t>
            </w:r>
          </w:p>
        </w:tc>
        <w:tc>
          <w:tcPr>
            <w:tcW w:w="1171" w:type="pct"/>
            <w:tcBorders>
              <w:right w:val="single" w:color="auto" w:sz="4" w:space="0"/>
            </w:tcBorders>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83" w:type="pct"/>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勘探</w:t>
            </w:r>
          </w:p>
        </w:tc>
        <w:tc>
          <w:tcPr>
            <w:tcW w:w="1451" w:type="pct"/>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钻探</w:t>
            </w:r>
          </w:p>
        </w:tc>
        <w:tc>
          <w:tcPr>
            <w:tcW w:w="1092" w:type="pct"/>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m/孔</w:t>
            </w:r>
          </w:p>
        </w:tc>
        <w:tc>
          <w:tcPr>
            <w:tcW w:w="1171" w:type="pct"/>
            <w:tcBorders>
              <w:right w:val="single" w:color="auto" w:sz="4" w:space="0"/>
            </w:tcBorders>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1080/65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83" w:type="pct"/>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水文地质试验</w:t>
            </w:r>
          </w:p>
        </w:tc>
        <w:tc>
          <w:tcPr>
            <w:tcW w:w="1451" w:type="pct"/>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水位观测</w:t>
            </w:r>
          </w:p>
        </w:tc>
        <w:tc>
          <w:tcPr>
            <w:tcW w:w="1092" w:type="pct"/>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次</w:t>
            </w:r>
          </w:p>
        </w:tc>
        <w:tc>
          <w:tcPr>
            <w:tcW w:w="1171" w:type="pct"/>
            <w:tcBorders>
              <w:right w:val="single" w:color="auto" w:sz="4" w:space="0"/>
            </w:tcBorders>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83" w:type="pct"/>
            <w:vMerge w:val="restart"/>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试样采取</w:t>
            </w:r>
          </w:p>
        </w:tc>
        <w:tc>
          <w:tcPr>
            <w:tcW w:w="1451" w:type="pct"/>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孔内原状土样</w:t>
            </w:r>
          </w:p>
        </w:tc>
        <w:tc>
          <w:tcPr>
            <w:tcW w:w="1092" w:type="pct"/>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个</w:t>
            </w:r>
          </w:p>
        </w:tc>
        <w:tc>
          <w:tcPr>
            <w:tcW w:w="1171" w:type="pct"/>
            <w:tcBorders>
              <w:right w:val="single" w:color="auto" w:sz="4" w:space="0"/>
            </w:tcBorders>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83" w:type="pct"/>
            <w:vMerge w:val="continue"/>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p>
        </w:tc>
        <w:tc>
          <w:tcPr>
            <w:tcW w:w="1451" w:type="pct"/>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散装样</w:t>
            </w:r>
          </w:p>
        </w:tc>
        <w:tc>
          <w:tcPr>
            <w:tcW w:w="1092" w:type="pct"/>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袋</w:t>
            </w:r>
          </w:p>
        </w:tc>
        <w:tc>
          <w:tcPr>
            <w:tcW w:w="1171" w:type="pct"/>
            <w:tcBorders>
              <w:right w:val="single" w:color="auto" w:sz="4" w:space="0"/>
            </w:tcBorders>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83" w:type="pct"/>
            <w:vMerge w:val="continue"/>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p>
        </w:tc>
        <w:tc>
          <w:tcPr>
            <w:tcW w:w="1451" w:type="pct"/>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岩样</w:t>
            </w:r>
          </w:p>
        </w:tc>
        <w:tc>
          <w:tcPr>
            <w:tcW w:w="1092" w:type="pct"/>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组</w:t>
            </w:r>
          </w:p>
        </w:tc>
        <w:tc>
          <w:tcPr>
            <w:tcW w:w="1171" w:type="pct"/>
            <w:tcBorders>
              <w:right w:val="single" w:color="auto" w:sz="4" w:space="0"/>
            </w:tcBorders>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83" w:type="pct"/>
            <w:vMerge w:val="continue"/>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p>
        </w:tc>
        <w:tc>
          <w:tcPr>
            <w:tcW w:w="1451" w:type="pct"/>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水样</w:t>
            </w:r>
          </w:p>
        </w:tc>
        <w:tc>
          <w:tcPr>
            <w:tcW w:w="1092" w:type="pct"/>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组</w:t>
            </w:r>
          </w:p>
        </w:tc>
        <w:tc>
          <w:tcPr>
            <w:tcW w:w="1171" w:type="pct"/>
            <w:tcBorders>
              <w:right w:val="single" w:color="auto" w:sz="4" w:space="0"/>
            </w:tcBorders>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83" w:type="pct"/>
            <w:vMerge w:val="restart"/>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室内土工试验</w:t>
            </w:r>
          </w:p>
        </w:tc>
        <w:tc>
          <w:tcPr>
            <w:tcW w:w="1451" w:type="pct"/>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常规</w:t>
            </w:r>
          </w:p>
        </w:tc>
        <w:tc>
          <w:tcPr>
            <w:tcW w:w="1092" w:type="pct"/>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组</w:t>
            </w:r>
          </w:p>
        </w:tc>
        <w:tc>
          <w:tcPr>
            <w:tcW w:w="1171" w:type="pct"/>
            <w:tcBorders>
              <w:right w:val="single" w:color="auto" w:sz="4" w:space="0"/>
            </w:tcBorders>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83" w:type="pct"/>
            <w:vMerge w:val="continue"/>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p>
        </w:tc>
        <w:tc>
          <w:tcPr>
            <w:tcW w:w="1451" w:type="pct"/>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渗透</w:t>
            </w:r>
          </w:p>
        </w:tc>
        <w:tc>
          <w:tcPr>
            <w:tcW w:w="1092" w:type="pct"/>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组</w:t>
            </w:r>
          </w:p>
        </w:tc>
        <w:tc>
          <w:tcPr>
            <w:tcW w:w="1171" w:type="pct"/>
            <w:tcBorders>
              <w:right w:val="single" w:color="auto" w:sz="4" w:space="0"/>
            </w:tcBorders>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83" w:type="pct"/>
            <w:vMerge w:val="continue"/>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p>
        </w:tc>
        <w:tc>
          <w:tcPr>
            <w:tcW w:w="1451" w:type="pct"/>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颗分</w:t>
            </w:r>
          </w:p>
        </w:tc>
        <w:tc>
          <w:tcPr>
            <w:tcW w:w="1092" w:type="pct"/>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组</w:t>
            </w:r>
          </w:p>
        </w:tc>
        <w:tc>
          <w:tcPr>
            <w:tcW w:w="1171" w:type="pct"/>
            <w:tcBorders>
              <w:right w:val="single" w:color="auto" w:sz="4" w:space="0"/>
            </w:tcBorders>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83" w:type="pct"/>
            <w:vMerge w:val="continue"/>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p>
        </w:tc>
        <w:tc>
          <w:tcPr>
            <w:tcW w:w="1451" w:type="pct"/>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击实</w:t>
            </w:r>
          </w:p>
        </w:tc>
        <w:tc>
          <w:tcPr>
            <w:tcW w:w="1092" w:type="pct"/>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组</w:t>
            </w:r>
          </w:p>
        </w:tc>
        <w:tc>
          <w:tcPr>
            <w:tcW w:w="1171" w:type="pct"/>
            <w:tcBorders>
              <w:right w:val="single" w:color="auto" w:sz="4" w:space="0"/>
            </w:tcBorders>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35" w:type="pct"/>
            <w:gridSpan w:val="2"/>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水质分析</w:t>
            </w:r>
          </w:p>
        </w:tc>
        <w:tc>
          <w:tcPr>
            <w:tcW w:w="1092" w:type="pct"/>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组</w:t>
            </w:r>
          </w:p>
        </w:tc>
        <w:tc>
          <w:tcPr>
            <w:tcW w:w="1171" w:type="pct"/>
            <w:tcBorders>
              <w:right w:val="single" w:color="auto" w:sz="4" w:space="0"/>
            </w:tcBorders>
            <w:noWrap w:val="0"/>
            <w:vAlign w:val="center"/>
          </w:tcPr>
          <w:p>
            <w:pPr>
              <w:pStyle w:val="28"/>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r>
    </w:tbl>
    <w:p>
      <w:pPr>
        <w:spacing w:before="9" w:beforeLines="0" w:afterLines="0" w:line="40" w:lineRule="exact"/>
        <w:jc w:val="left"/>
        <w:rPr>
          <w:rFonts w:hint="default" w:ascii="Microsoft JhengHei" w:hAnsi="Microsoft JhengHei" w:eastAsia="Microsoft JhengHei"/>
          <w:color w:val="auto"/>
          <w:sz w:val="4"/>
          <w:szCs w:val="24"/>
          <w:highlight w:val="none"/>
        </w:rPr>
      </w:pPr>
    </w:p>
    <w:p>
      <w:pPr>
        <w:pStyle w:val="6"/>
        <w:numPr>
          <w:ilvl w:val="3"/>
          <w:numId w:val="0"/>
        </w:numPr>
        <w:bidi w:val="0"/>
        <w:ind w:leftChars="0"/>
        <w:rPr>
          <w:rFonts w:hint="default"/>
          <w:color w:val="auto"/>
          <w:highlight w:val="none"/>
        </w:rPr>
      </w:pPr>
      <w:r>
        <w:rPr>
          <w:rFonts w:hint="eastAsia"/>
          <w:color w:val="auto"/>
          <w:highlight w:val="none"/>
          <w:lang w:val="en-US" w:eastAsia="zh-CN"/>
        </w:rPr>
        <w:t>3.1.1.2</w:t>
      </w:r>
      <w:r>
        <w:rPr>
          <w:rFonts w:hint="default"/>
          <w:color w:val="auto"/>
          <w:highlight w:val="none"/>
        </w:rPr>
        <w:t>疏浚河段工程地质条件</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1</w:t>
      </w:r>
      <w:r>
        <w:rPr>
          <w:rFonts w:hint="eastAsia" w:cs="Times New Roman"/>
          <w:color w:val="auto"/>
          <w:sz w:val="28"/>
          <w:szCs w:val="28"/>
          <w:highlight w:val="none"/>
          <w:lang w:val="en-US" w:eastAsia="zh-CN"/>
        </w:rPr>
        <w:t>.</w:t>
      </w:r>
      <w:r>
        <w:rPr>
          <w:rFonts w:hint="default" w:ascii="Times New Roman" w:hAnsi="Times New Roman" w:eastAsia="仿宋_GB2312" w:cs="Times New Roman"/>
          <w:color w:val="auto"/>
          <w:sz w:val="28"/>
          <w:szCs w:val="28"/>
          <w:highlight w:val="none"/>
          <w:lang w:val="en-US" w:eastAsia="zh-CN"/>
        </w:rPr>
        <w:t>河道现状</w:t>
      </w:r>
    </w:p>
    <w:p>
      <w:pPr>
        <w:numPr>
          <w:ilvl w:val="0"/>
          <w:numId w:val="0"/>
        </w:numPr>
        <w:tabs>
          <w:tab w:val="left" w:pos="540"/>
        </w:tabs>
        <w:spacing w:line="560" w:lineRule="exact"/>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河道清淤工程位于两河口(0+230)～信阳航空服务学院(4+210)区间，全长3.98km</w:t>
      </w:r>
      <w:r>
        <w:rPr>
          <w:rFonts w:hint="eastAsia" w:cs="Times New Roman"/>
          <w:color w:val="auto"/>
          <w:highlight w:val="none"/>
          <w:lang w:val="en-US" w:eastAsia="zh-CN"/>
        </w:rPr>
        <w:t>，</w:t>
      </w:r>
      <w:r>
        <w:rPr>
          <w:rFonts w:hint="default" w:ascii="Times New Roman" w:hAnsi="Times New Roman" w:eastAsia="仿宋_GB2312" w:cs="Times New Roman"/>
          <w:color w:val="auto"/>
          <w:sz w:val="28"/>
          <w:szCs w:val="28"/>
          <w:highlight w:val="none"/>
          <w:lang w:val="en-US" w:eastAsia="zh-CN"/>
        </w:rPr>
        <w:t>河</w:t>
      </w:r>
      <w:r>
        <w:rPr>
          <w:rFonts w:hint="eastAsia" w:cs="Times New Roman"/>
          <w:color w:val="auto"/>
          <w:sz w:val="28"/>
          <w:szCs w:val="28"/>
          <w:highlight w:val="none"/>
          <w:lang w:val="en-US" w:eastAsia="zh-CN"/>
        </w:rPr>
        <w:t>床</w:t>
      </w:r>
      <w:r>
        <w:rPr>
          <w:rFonts w:hint="eastAsia"/>
          <w:color w:val="auto"/>
          <w:highlight w:val="none"/>
        </w:rPr>
        <w:t>宽</w:t>
      </w:r>
      <w:r>
        <w:rPr>
          <w:rFonts w:hint="eastAsia"/>
          <w:color w:val="auto"/>
          <w:highlight w:val="none"/>
          <w:lang w:val="en-US" w:eastAsia="zh-CN"/>
        </w:rPr>
        <w:t>35</w:t>
      </w:r>
      <w:r>
        <w:rPr>
          <w:rFonts w:hint="eastAsia"/>
          <w:color w:val="auto"/>
          <w:highlight w:val="none"/>
        </w:rPr>
        <w:t>～4</w:t>
      </w:r>
      <w:r>
        <w:rPr>
          <w:color w:val="auto"/>
          <w:highlight w:val="none"/>
        </w:rPr>
        <w:t>0m</w:t>
      </w:r>
      <w:r>
        <w:rPr>
          <w:rFonts w:hint="eastAsia"/>
          <w:color w:val="auto"/>
          <w:highlight w:val="none"/>
          <w:lang w:eastAsia="zh-CN"/>
        </w:rPr>
        <w:t>，</w:t>
      </w:r>
      <w:r>
        <w:rPr>
          <w:rFonts w:hint="eastAsia"/>
          <w:color w:val="auto"/>
          <w:highlight w:val="none"/>
        </w:rPr>
        <w:t>深约4～6</w:t>
      </w:r>
      <w:r>
        <w:rPr>
          <w:color w:val="auto"/>
          <w:highlight w:val="none"/>
        </w:rPr>
        <w:t>m</w:t>
      </w:r>
      <w:r>
        <w:rPr>
          <w:rFonts w:hint="eastAsia"/>
          <w:color w:val="auto"/>
          <w:highlight w:val="none"/>
        </w:rPr>
        <w:t>，平均坡降</w:t>
      </w:r>
      <w:r>
        <w:rPr>
          <w:rFonts w:hint="eastAsia"/>
          <w:color w:val="auto"/>
          <w:szCs w:val="28"/>
          <w:highlight w:val="none"/>
        </w:rPr>
        <w:t>1.0</w:t>
      </w:r>
      <w:r>
        <w:rPr>
          <w:color w:val="auto"/>
          <w:szCs w:val="28"/>
          <w:highlight w:val="none"/>
        </w:rPr>
        <w:t>‰</w:t>
      </w:r>
      <w:r>
        <w:rPr>
          <w:rFonts w:hint="eastAsia"/>
          <w:color w:val="auto"/>
          <w:highlight w:val="none"/>
        </w:rPr>
        <w:t>。</w:t>
      </w:r>
    </w:p>
    <w:p>
      <w:pPr>
        <w:keepNext w:val="0"/>
        <w:keepLines w:val="0"/>
        <w:pageBreakBefore w:val="0"/>
        <w:widowControl w:val="0"/>
        <w:kinsoku/>
        <w:wordWrap/>
        <w:overflowPunct/>
        <w:topLinePunct/>
        <w:autoSpaceDE/>
        <w:autoSpaceDN/>
        <w:bidi w:val="0"/>
        <w:adjustRightInd/>
        <w:snapToGrid/>
        <w:spacing w:line="560" w:lineRule="exact"/>
        <w:ind w:firstLine="560" w:firstLineChars="200"/>
        <w:jc w:val="both"/>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2</w:t>
      </w:r>
      <w:r>
        <w:rPr>
          <w:rFonts w:hint="eastAsia" w:cs="Times New Roman"/>
          <w:color w:val="auto"/>
          <w:sz w:val="28"/>
          <w:szCs w:val="28"/>
          <w:highlight w:val="none"/>
          <w:lang w:val="en-US" w:eastAsia="zh-CN"/>
        </w:rPr>
        <w:t>.</w:t>
      </w:r>
      <w:r>
        <w:rPr>
          <w:rFonts w:hint="default" w:ascii="Times New Roman" w:hAnsi="Times New Roman" w:eastAsia="仿宋_GB2312" w:cs="Times New Roman"/>
          <w:color w:val="auto"/>
          <w:sz w:val="28"/>
          <w:szCs w:val="28"/>
          <w:highlight w:val="none"/>
          <w:lang w:val="en-US" w:eastAsia="zh-CN"/>
        </w:rPr>
        <w:t>地层岩性</w:t>
      </w:r>
    </w:p>
    <w:p>
      <w:pPr>
        <w:numPr>
          <w:ilvl w:val="0"/>
          <w:numId w:val="0"/>
        </w:numPr>
        <w:tabs>
          <w:tab w:val="left" w:pos="540"/>
        </w:tabs>
        <w:spacing w:line="560" w:lineRule="exact"/>
        <w:ind w:firstLine="560" w:firstLineChars="20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工作区勘探深度范围内揭露地层主要为下伏白垩系周家湾组（k</w:t>
      </w:r>
      <w:r>
        <w:rPr>
          <w:rFonts w:hint="eastAsia" w:ascii="Times New Roman" w:hAnsi="Times New Roman" w:cs="Times New Roman"/>
          <w:color w:val="auto"/>
          <w:highlight w:val="none"/>
          <w:vertAlign w:val="subscript"/>
          <w:lang w:val="en-US" w:eastAsia="zh-CN"/>
        </w:rPr>
        <w:t>2z</w:t>
      </w:r>
      <w:r>
        <w:rPr>
          <w:rFonts w:hint="eastAsia" w:ascii="Times New Roman" w:hAnsi="Times New Roman" w:cs="Times New Roman"/>
          <w:color w:val="auto"/>
          <w:highlight w:val="none"/>
          <w:lang w:val="en-US" w:eastAsia="zh-CN"/>
        </w:rPr>
        <w:t>）泥质粉砂岩，第四系全新统冲洪积层和人工堆积层。共分5个地层单元，现由老至新分述如下：</w:t>
      </w:r>
    </w:p>
    <w:p>
      <w:pPr>
        <w:numPr>
          <w:ilvl w:val="0"/>
          <w:numId w:val="0"/>
        </w:numPr>
        <w:tabs>
          <w:tab w:val="left" w:pos="540"/>
        </w:tabs>
        <w:spacing w:line="560" w:lineRule="exact"/>
        <w:ind w:firstLine="560" w:firstLineChars="20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（1）下伏白垩系周家湾组（k</w:t>
      </w:r>
      <w:r>
        <w:rPr>
          <w:rFonts w:hint="eastAsia" w:ascii="Times New Roman" w:hAnsi="Times New Roman" w:cs="Times New Roman"/>
          <w:color w:val="auto"/>
          <w:highlight w:val="none"/>
          <w:vertAlign w:val="subscript"/>
          <w:lang w:val="en-US" w:eastAsia="zh-CN"/>
        </w:rPr>
        <w:t>2z</w:t>
      </w:r>
      <w:r>
        <w:rPr>
          <w:rFonts w:hint="eastAsia" w:ascii="Times New Roman" w:hAnsi="Times New Roman" w:cs="Times New Roman"/>
          <w:color w:val="auto"/>
          <w:highlight w:val="none"/>
          <w:lang w:val="en-US" w:eastAsia="zh-CN"/>
        </w:rPr>
        <w:t>）</w:t>
      </w:r>
    </w:p>
    <w:p>
      <w:pPr>
        <w:numPr>
          <w:ilvl w:val="0"/>
          <w:numId w:val="0"/>
        </w:numPr>
        <w:tabs>
          <w:tab w:val="left" w:pos="540"/>
        </w:tabs>
        <w:spacing w:line="560" w:lineRule="exact"/>
        <w:ind w:firstLine="560" w:firstLineChars="20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④砂岩（k</w:t>
      </w:r>
      <w:r>
        <w:rPr>
          <w:rFonts w:hint="eastAsia" w:ascii="Times New Roman" w:hAnsi="Times New Roman" w:cs="Times New Roman"/>
          <w:color w:val="auto"/>
          <w:highlight w:val="none"/>
          <w:vertAlign w:val="subscript"/>
          <w:lang w:val="en-US" w:eastAsia="zh-CN"/>
        </w:rPr>
        <w:t>2z</w:t>
      </w:r>
      <w:r>
        <w:rPr>
          <w:rFonts w:hint="eastAsia" w:ascii="Times New Roman" w:hAnsi="Times New Roman" w:cs="Times New Roman"/>
          <w:color w:val="auto"/>
          <w:highlight w:val="none"/>
          <w:lang w:val="en-US" w:eastAsia="zh-CN"/>
        </w:rPr>
        <w:t>）：紫红色，强风化，薄层状构造，岩体风化较强烈，岩芯多呈碎块状和少量短柱状，</w:t>
      </w:r>
      <w:r>
        <w:rPr>
          <w:rFonts w:hint="eastAsia" w:cs="Times New Roman"/>
          <w:color w:val="auto"/>
          <w:highlight w:val="none"/>
          <w:lang w:val="en-US" w:eastAsia="zh-CN"/>
        </w:rPr>
        <w:t>岩心采取率</w:t>
      </w:r>
      <w:r>
        <w:rPr>
          <w:rFonts w:hint="eastAsia" w:ascii="Times New Roman" w:hAnsi="Times New Roman" w:cs="Times New Roman"/>
          <w:color w:val="auto"/>
          <w:highlight w:val="none"/>
          <w:lang w:val="en-US" w:eastAsia="zh-CN"/>
        </w:rPr>
        <w:t>75%左右。该层遇水易崩解，强度降低。</w:t>
      </w:r>
    </w:p>
    <w:p>
      <w:pPr>
        <w:numPr>
          <w:ilvl w:val="0"/>
          <w:numId w:val="0"/>
        </w:numPr>
        <w:tabs>
          <w:tab w:val="left" w:pos="540"/>
        </w:tabs>
        <w:spacing w:line="560" w:lineRule="exact"/>
        <w:ind w:firstLine="560" w:firstLineChars="20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⑤砂岩（k</w:t>
      </w:r>
      <w:r>
        <w:rPr>
          <w:rFonts w:hint="eastAsia" w:ascii="Times New Roman" w:hAnsi="Times New Roman" w:cs="Times New Roman"/>
          <w:color w:val="auto"/>
          <w:highlight w:val="none"/>
          <w:vertAlign w:val="subscript"/>
          <w:lang w:val="en-US" w:eastAsia="zh-CN"/>
        </w:rPr>
        <w:t>2z</w:t>
      </w:r>
      <w:r>
        <w:rPr>
          <w:rFonts w:hint="eastAsia" w:ascii="Times New Roman" w:hAnsi="Times New Roman" w:cs="Times New Roman"/>
          <w:color w:val="auto"/>
          <w:highlight w:val="none"/>
          <w:lang w:val="en-US" w:eastAsia="zh-CN"/>
        </w:rPr>
        <w:t>）：紫红色，中风化，薄～中厚层状构造，裂隙较发育，岩芯多呈短柱状，</w:t>
      </w:r>
      <w:r>
        <w:rPr>
          <w:rFonts w:hint="eastAsia" w:cs="Times New Roman"/>
          <w:color w:val="auto"/>
          <w:highlight w:val="none"/>
          <w:lang w:val="en-US" w:eastAsia="zh-CN"/>
        </w:rPr>
        <w:t>岩心采取率</w:t>
      </w:r>
      <w:r>
        <w:rPr>
          <w:rFonts w:hint="eastAsia" w:ascii="Times New Roman" w:hAnsi="Times New Roman" w:cs="Times New Roman"/>
          <w:color w:val="auto"/>
          <w:highlight w:val="none"/>
          <w:lang w:val="en-US" w:eastAsia="zh-CN"/>
        </w:rPr>
        <w:t>75%左右。该层遇水易崩解，强度降低。本次勘察未揭穿该层。</w:t>
      </w:r>
    </w:p>
    <w:p>
      <w:pPr>
        <w:numPr>
          <w:ilvl w:val="0"/>
          <w:numId w:val="0"/>
        </w:numPr>
        <w:tabs>
          <w:tab w:val="left" w:pos="540"/>
        </w:tabs>
        <w:spacing w:line="560" w:lineRule="exact"/>
        <w:ind w:firstLine="560" w:firstLineChars="20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（2）全新统冲洪积层（Q</w:t>
      </w:r>
      <w:r>
        <w:rPr>
          <w:rFonts w:hint="eastAsia" w:ascii="Times New Roman" w:hAnsi="Times New Roman" w:cs="Times New Roman"/>
          <w:color w:val="auto"/>
          <w:highlight w:val="none"/>
          <w:vertAlign w:val="subscript"/>
          <w:lang w:val="en-US" w:eastAsia="zh-CN"/>
        </w:rPr>
        <w:t>4</w:t>
      </w:r>
      <w:r>
        <w:rPr>
          <w:rFonts w:hint="eastAsia" w:ascii="Times New Roman" w:hAnsi="Times New Roman" w:cs="Times New Roman"/>
          <w:color w:val="auto"/>
          <w:highlight w:val="none"/>
          <w:vertAlign w:val="superscript"/>
          <w:lang w:val="en-US" w:eastAsia="zh-CN"/>
        </w:rPr>
        <w:t>al+pl</w:t>
      </w:r>
      <w:r>
        <w:rPr>
          <w:rFonts w:hint="eastAsia" w:ascii="Times New Roman" w:hAnsi="Times New Roman" w:cs="Times New Roman"/>
          <w:color w:val="auto"/>
          <w:highlight w:val="none"/>
          <w:lang w:val="en-US" w:eastAsia="zh-CN"/>
        </w:rPr>
        <w:t>）</w:t>
      </w:r>
    </w:p>
    <w:p>
      <w:pPr>
        <w:numPr>
          <w:ilvl w:val="0"/>
          <w:numId w:val="0"/>
        </w:numPr>
        <w:tabs>
          <w:tab w:val="left" w:pos="540"/>
        </w:tabs>
        <w:spacing w:line="560" w:lineRule="exact"/>
        <w:ind w:firstLine="560" w:firstLineChars="20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冲洪积成因，岩性主要为重粉质壤土、中砂和细砂。</w:t>
      </w:r>
    </w:p>
    <w:p>
      <w:pPr>
        <w:numPr>
          <w:ilvl w:val="0"/>
          <w:numId w:val="0"/>
        </w:numPr>
        <w:tabs>
          <w:tab w:val="left" w:pos="540"/>
        </w:tabs>
        <w:spacing w:line="560" w:lineRule="exact"/>
        <w:ind w:firstLine="560" w:firstLineChars="20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第③层中砂：黄褐色，饱和，中密</w:t>
      </w:r>
      <w:r>
        <w:rPr>
          <w:rFonts w:hint="eastAsia" w:cs="Times New Roman"/>
          <w:color w:val="auto"/>
          <w:highlight w:val="none"/>
          <w:lang w:val="en-US" w:eastAsia="zh-CN"/>
        </w:rPr>
        <w:t>－</w:t>
      </w:r>
      <w:r>
        <w:rPr>
          <w:rFonts w:hint="eastAsia" w:ascii="Times New Roman" w:hAnsi="Times New Roman" w:cs="Times New Roman"/>
          <w:color w:val="auto"/>
          <w:highlight w:val="none"/>
          <w:lang w:val="en-US" w:eastAsia="zh-CN"/>
        </w:rPr>
        <w:t>密实，组份中粗砂为主，粒径大于0.5m颗粒含量约50%以上，颗粒级配较好，分选性差，磨圆度一般，砂质纯净，成分主要为长石、石英。层厚1.2</w:t>
      </w:r>
      <w:r>
        <w:rPr>
          <w:rFonts w:hint="eastAsia" w:cs="Times New Roman"/>
          <w:color w:val="auto"/>
          <w:highlight w:val="none"/>
          <w:lang w:val="en-US" w:eastAsia="zh-CN"/>
        </w:rPr>
        <w:t>～</w:t>
      </w:r>
      <w:r>
        <w:rPr>
          <w:rFonts w:hint="eastAsia" w:ascii="Times New Roman" w:hAnsi="Times New Roman" w:cs="Times New Roman"/>
          <w:color w:val="auto"/>
          <w:highlight w:val="none"/>
          <w:lang w:val="en-US" w:eastAsia="zh-CN"/>
        </w:rPr>
        <w:t>5.0m。</w:t>
      </w:r>
    </w:p>
    <w:p>
      <w:pPr>
        <w:numPr>
          <w:ilvl w:val="0"/>
          <w:numId w:val="0"/>
        </w:numPr>
        <w:tabs>
          <w:tab w:val="left" w:pos="540"/>
        </w:tabs>
        <w:spacing w:line="560" w:lineRule="exact"/>
        <w:ind w:firstLine="560" w:firstLineChars="20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第②层重粉质壤土：浅灰褐色，软塑～可塑状，见有灰色斑点及灰黄色条纹，偶见铁锰质侵染，夹薄层细砂层。</w:t>
      </w:r>
    </w:p>
    <w:p>
      <w:pPr>
        <w:numPr>
          <w:ilvl w:val="0"/>
          <w:numId w:val="0"/>
        </w:numPr>
        <w:tabs>
          <w:tab w:val="left" w:pos="540"/>
        </w:tabs>
        <w:spacing w:line="560" w:lineRule="exact"/>
        <w:ind w:firstLine="560" w:firstLineChars="20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第②-1层细砂：黄褐色，饱和，稍密，主要成分为石英、长石，少量云母，级配较差，夹泥质团块。</w:t>
      </w:r>
    </w:p>
    <w:p>
      <w:pPr>
        <w:numPr>
          <w:ilvl w:val="0"/>
          <w:numId w:val="0"/>
        </w:numPr>
        <w:tabs>
          <w:tab w:val="left" w:pos="540"/>
        </w:tabs>
        <w:spacing w:line="560" w:lineRule="exact"/>
        <w:ind w:firstLine="560" w:firstLineChars="20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（3）全新统人工堆积层（Q</w:t>
      </w:r>
      <w:r>
        <w:rPr>
          <w:rFonts w:hint="eastAsia" w:ascii="Times New Roman" w:hAnsi="Times New Roman" w:cs="Times New Roman"/>
          <w:color w:val="auto"/>
          <w:highlight w:val="none"/>
          <w:vertAlign w:val="subscript"/>
          <w:lang w:val="en-US" w:eastAsia="zh-CN"/>
        </w:rPr>
        <w:t>4</w:t>
      </w:r>
      <w:r>
        <w:rPr>
          <w:rFonts w:hint="eastAsia" w:ascii="Times New Roman" w:hAnsi="Times New Roman" w:cs="Times New Roman"/>
          <w:color w:val="auto"/>
          <w:highlight w:val="none"/>
          <w:vertAlign w:val="superscript"/>
          <w:lang w:val="en-US" w:eastAsia="zh-CN"/>
        </w:rPr>
        <w:t>ml</w:t>
      </w:r>
      <w:r>
        <w:rPr>
          <w:rFonts w:hint="eastAsia" w:ascii="Times New Roman" w:hAnsi="Times New Roman" w:cs="Times New Roman"/>
          <w:color w:val="auto"/>
          <w:highlight w:val="none"/>
          <w:lang w:val="en-US" w:eastAsia="zh-CN"/>
        </w:rPr>
        <w:t>）</w:t>
      </w:r>
    </w:p>
    <w:p>
      <w:pPr>
        <w:numPr>
          <w:ilvl w:val="0"/>
          <w:numId w:val="0"/>
        </w:numPr>
        <w:tabs>
          <w:tab w:val="left" w:pos="540"/>
        </w:tabs>
        <w:spacing w:line="560" w:lineRule="exact"/>
        <w:ind w:firstLine="560" w:firstLineChars="20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第①层杂填土：黄褐色，稍湿，主要成分为中粉质壤土、粉砂，含少量角砾，粒径2mm～10mm，土质均匀性差，为新近堆积。主要分布在两侧堤岸道路表层。</w:t>
      </w:r>
    </w:p>
    <w:p>
      <w:pPr>
        <w:pStyle w:val="6"/>
        <w:numPr>
          <w:ilvl w:val="3"/>
          <w:numId w:val="0"/>
        </w:numPr>
        <w:bidi w:val="0"/>
        <w:ind w:leftChars="0"/>
        <w:rPr>
          <w:rFonts w:hint="default"/>
          <w:color w:val="auto"/>
          <w:highlight w:val="none"/>
        </w:rPr>
      </w:pPr>
      <w:r>
        <w:rPr>
          <w:rFonts w:hint="eastAsia"/>
          <w:color w:val="auto"/>
          <w:highlight w:val="none"/>
          <w:lang w:val="en-US" w:eastAsia="zh-CN"/>
        </w:rPr>
        <w:t>3.1.1.3砂石料颗分</w:t>
      </w:r>
    </w:p>
    <w:p>
      <w:pPr>
        <w:keepNext w:val="0"/>
        <w:keepLines w:val="0"/>
        <w:pageBreakBefore w:val="0"/>
        <w:widowControl/>
        <w:kinsoku/>
        <w:wordWrap/>
        <w:overflowPunct/>
        <w:topLinePunct/>
        <w:autoSpaceDE/>
        <w:autoSpaceDN/>
        <w:bidi w:val="0"/>
        <w:adjustRightInd w:val="0"/>
        <w:snapToGrid w:val="0"/>
        <w:spacing w:line="560" w:lineRule="atLeast"/>
        <w:ind w:firstLine="560" w:firstLineChars="200"/>
        <w:textAlignment w:val="auto"/>
        <w:rPr>
          <w:rFonts w:hint="eastAsia"/>
          <w:snapToGrid w:val="0"/>
          <w:color w:val="auto"/>
          <w:kern w:val="0"/>
          <w:szCs w:val="28"/>
          <w:highlight w:val="none"/>
        </w:rPr>
      </w:pPr>
      <w:r>
        <w:rPr>
          <w:rFonts w:hint="eastAsia"/>
          <w:snapToGrid w:val="0"/>
          <w:color w:val="auto"/>
          <w:kern w:val="0"/>
          <w:szCs w:val="28"/>
          <w:highlight w:val="none"/>
          <w:lang w:val="en-US" w:eastAsia="zh-CN"/>
        </w:rPr>
        <w:t>经对现场河砂</w:t>
      </w:r>
      <w:r>
        <w:rPr>
          <w:rFonts w:hint="eastAsia"/>
          <w:snapToGrid w:val="0"/>
          <w:color w:val="auto"/>
          <w:kern w:val="0"/>
          <w:szCs w:val="28"/>
          <w:highlight w:val="none"/>
        </w:rPr>
        <w:t>取样分析成果如下：</w:t>
      </w:r>
    </w:p>
    <w:p>
      <w:pPr>
        <w:spacing w:line="360" w:lineRule="exact"/>
        <w:jc w:val="center"/>
        <w:rPr>
          <w:rFonts w:hint="eastAsia" w:ascii="Times New Roman" w:hAnsi="Times New Roman" w:eastAsia="黑体" w:cs="Times New Roman"/>
          <w:b/>
          <w:color w:val="auto"/>
          <w:sz w:val="24"/>
          <w:highlight w:val="none"/>
        </w:rPr>
      </w:pPr>
      <w:r>
        <w:rPr>
          <w:rFonts w:hint="eastAsia" w:ascii="Times New Roman" w:hAnsi="Times New Roman" w:eastAsia="黑体" w:cs="Times New Roman"/>
          <w:b/>
          <w:color w:val="auto"/>
          <w:sz w:val="24"/>
          <w:highlight w:val="none"/>
        </w:rPr>
        <w:t>表</w:t>
      </w:r>
      <w:r>
        <w:rPr>
          <w:rFonts w:hint="eastAsia" w:ascii="Times New Roman" w:hAnsi="Times New Roman" w:eastAsia="黑体" w:cs="Times New Roman"/>
          <w:b/>
          <w:color w:val="auto"/>
          <w:sz w:val="24"/>
          <w:highlight w:val="none"/>
          <w:lang w:val="en-US" w:eastAsia="zh-CN"/>
        </w:rPr>
        <w:t>3.</w:t>
      </w:r>
      <w:r>
        <w:rPr>
          <w:rFonts w:hint="eastAsia" w:eastAsia="黑体" w:cs="Times New Roman"/>
          <w:b/>
          <w:color w:val="auto"/>
          <w:sz w:val="24"/>
          <w:highlight w:val="none"/>
          <w:lang w:val="en-US" w:eastAsia="zh-CN"/>
        </w:rPr>
        <w:t>1</w:t>
      </w:r>
      <w:r>
        <w:rPr>
          <w:rFonts w:hint="eastAsia" w:ascii="Times New Roman" w:hAnsi="Times New Roman" w:eastAsia="黑体" w:cs="Times New Roman"/>
          <w:b/>
          <w:color w:val="auto"/>
          <w:sz w:val="24"/>
          <w:highlight w:val="none"/>
        </w:rPr>
        <w:t>-1     砂物理性能检测成果表</w:t>
      </w:r>
    </w:p>
    <w:tbl>
      <w:tblPr>
        <w:tblStyle w:val="19"/>
        <w:tblW w:w="500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04"/>
        <w:gridCol w:w="655"/>
        <w:gridCol w:w="1396"/>
        <w:gridCol w:w="981"/>
        <w:gridCol w:w="857"/>
        <w:gridCol w:w="1125"/>
        <w:gridCol w:w="743"/>
        <w:gridCol w:w="882"/>
        <w:gridCol w:w="875"/>
        <w:gridCol w:w="8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jc w:val="center"/>
        </w:trPr>
        <w:tc>
          <w:tcPr>
            <w:tcW w:w="2021" w:type="pct"/>
            <w:gridSpan w:val="4"/>
            <w:vMerge w:val="restart"/>
            <w:tcBorders>
              <w:tl2br w:val="single" w:color="auto" w:sz="4" w:space="0"/>
            </w:tcBorders>
            <w:noWrap w:val="0"/>
            <w:vAlign w:val="center"/>
          </w:tcPr>
          <w:p>
            <w:pPr>
              <w:pStyle w:val="15"/>
              <w:spacing w:line="240" w:lineRule="auto"/>
              <w:ind w:left="-148" w:leftChars="-53" w:firstLine="0" w:firstLineChars="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岩性</w:t>
            </w:r>
          </w:p>
          <w:p>
            <w:pPr>
              <w:pStyle w:val="15"/>
              <w:spacing w:line="240" w:lineRule="auto"/>
              <w:ind w:left="420" w:hanging="420"/>
              <w:jc w:val="center"/>
              <w:rPr>
                <w:rFonts w:hint="eastAsia" w:ascii="仿宋_GB2312" w:hAnsi="仿宋_GB2312" w:eastAsia="仿宋_GB2312" w:cs="仿宋_GB2312"/>
                <w:color w:val="auto"/>
                <w:sz w:val="21"/>
                <w:szCs w:val="21"/>
                <w:highlight w:val="none"/>
              </w:rPr>
            </w:pPr>
          </w:p>
          <w:p>
            <w:pPr>
              <w:pStyle w:val="15"/>
              <w:spacing w:line="240" w:lineRule="auto"/>
              <w:ind w:left="420" w:hanging="420"/>
              <w:jc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 w:val="21"/>
                <w:szCs w:val="21"/>
                <w:highlight w:val="none"/>
              </w:rPr>
              <w:t>试验</w:t>
            </w:r>
          </w:p>
        </w:tc>
        <w:tc>
          <w:tcPr>
            <w:tcW w:w="1514" w:type="pct"/>
            <w:gridSpan w:val="3"/>
            <w:tcBorders>
              <w:right w:val="single" w:color="auto" w:sz="4" w:space="0"/>
            </w:tcBorders>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pPr>
            <w: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t>②-1细砂</w:t>
            </w:r>
            <w:r>
              <w:rPr>
                <w:rFonts w:hint="default" w:ascii="Calibri" w:hAnsi="Calibri" w:eastAsia="仿宋_GB2312" w:cs="仿宋_GB2312"/>
                <w:b w:val="0"/>
                <w:bCs w:val="0"/>
                <w:i w:val="0"/>
                <w:iCs w:val="0"/>
                <w:color w:val="auto"/>
                <w:spacing w:val="0"/>
                <w:w w:val="100"/>
                <w:kern w:val="0"/>
                <w:position w:val="0"/>
                <w:sz w:val="21"/>
                <w:szCs w:val="22"/>
                <w:highlight w:val="none"/>
                <w:u w:val="none"/>
                <w:lang w:val="en-US" w:eastAsia="zh-CN" w:bidi="ar"/>
              </w:rPr>
              <w:t>（alQ4）</w:t>
            </w:r>
          </w:p>
        </w:tc>
        <w:tc>
          <w:tcPr>
            <w:tcW w:w="1464" w:type="pct"/>
            <w:gridSpan w:val="3"/>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pPr>
            <w: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t>③中砂（alQ4）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jc w:val="center"/>
        </w:trPr>
        <w:tc>
          <w:tcPr>
            <w:tcW w:w="2021" w:type="pct"/>
            <w:gridSpan w:val="4"/>
            <w:vMerge w:val="continue"/>
            <w:noWrap w:val="0"/>
            <w:vAlign w:val="center"/>
          </w:tcPr>
          <w:p>
            <w:pPr>
              <w:pStyle w:val="15"/>
              <w:spacing w:line="240" w:lineRule="auto"/>
              <w:ind w:left="420" w:hanging="420"/>
              <w:jc w:val="center"/>
              <w:rPr>
                <w:rFonts w:hint="eastAsia" w:ascii="仿宋_GB2312" w:hAnsi="仿宋_GB2312" w:eastAsia="仿宋_GB2312" w:cs="仿宋_GB2312"/>
                <w:color w:val="auto"/>
                <w:szCs w:val="21"/>
                <w:highlight w:val="none"/>
              </w:rPr>
            </w:pPr>
          </w:p>
        </w:tc>
        <w:tc>
          <w:tcPr>
            <w:tcW w:w="476"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pPr>
            <w: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t>组数</w:t>
            </w:r>
          </w:p>
        </w:tc>
        <w:tc>
          <w:tcPr>
            <w:tcW w:w="625"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pPr>
            <w: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t>范围值</w:t>
            </w:r>
          </w:p>
        </w:tc>
        <w:tc>
          <w:tcPr>
            <w:tcW w:w="412" w:type="pct"/>
            <w:tcBorders>
              <w:right w:val="single" w:color="auto" w:sz="4" w:space="0"/>
            </w:tcBorders>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pPr>
            <w: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t>平均值</w:t>
            </w:r>
          </w:p>
        </w:tc>
        <w:tc>
          <w:tcPr>
            <w:tcW w:w="490" w:type="pct"/>
            <w:tcBorders>
              <w:right w:val="single" w:color="auto" w:sz="4" w:space="0"/>
            </w:tcBorders>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pPr>
            <w: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t>组数</w:t>
            </w:r>
          </w:p>
        </w:tc>
        <w:tc>
          <w:tcPr>
            <w:tcW w:w="486" w:type="pct"/>
            <w:tcBorders>
              <w:right w:val="single" w:color="auto" w:sz="4" w:space="0"/>
            </w:tcBorders>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pPr>
            <w: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t>范围值</w:t>
            </w:r>
          </w:p>
        </w:tc>
        <w:tc>
          <w:tcPr>
            <w:tcW w:w="487" w:type="pct"/>
            <w:tcBorders>
              <w:left w:val="single" w:color="auto" w:sz="4" w:space="0"/>
            </w:tcBorders>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pPr>
            <w: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t>平均值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exact"/>
          <w:jc w:val="center"/>
        </w:trPr>
        <w:tc>
          <w:tcPr>
            <w:tcW w:w="336" w:type="pct"/>
            <w:vMerge w:val="restar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pPr>
            <w: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t>颗粒</w:t>
            </w:r>
          </w:p>
          <w:p>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pPr>
            <w: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t>组成</w:t>
            </w:r>
          </w:p>
        </w:tc>
        <w:tc>
          <w:tcPr>
            <w:tcW w:w="364"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pPr>
            <w: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t>砂粒</w:t>
            </w:r>
          </w:p>
        </w:tc>
        <w:tc>
          <w:tcPr>
            <w:tcW w:w="776"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pPr>
            <w: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t>0.25～0.5</w:t>
            </w:r>
          </w:p>
          <w:p>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pPr>
            <w: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t>（mm）</w:t>
            </w:r>
          </w:p>
        </w:tc>
        <w:tc>
          <w:tcPr>
            <w:tcW w:w="544"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pPr>
            <w: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t>%</w:t>
            </w:r>
          </w:p>
        </w:tc>
        <w:tc>
          <w:tcPr>
            <w:tcW w:w="476"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pPr>
            <w: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t>18</w:t>
            </w:r>
          </w:p>
        </w:tc>
        <w:tc>
          <w:tcPr>
            <w:tcW w:w="625"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pPr>
            <w: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t>25.6～28.2</w:t>
            </w:r>
          </w:p>
        </w:tc>
        <w:tc>
          <w:tcPr>
            <w:tcW w:w="412" w:type="pct"/>
            <w:tcBorders>
              <w:right w:val="single" w:color="auto" w:sz="4" w:space="0"/>
            </w:tcBorders>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pPr>
            <w: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t>26.8</w:t>
            </w:r>
          </w:p>
        </w:tc>
        <w:tc>
          <w:tcPr>
            <w:tcW w:w="490" w:type="pct"/>
            <w:tcBorders>
              <w:right w:val="single" w:color="auto" w:sz="4" w:space="0"/>
            </w:tcBorders>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pPr>
            <w: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t>15</w:t>
            </w:r>
          </w:p>
        </w:tc>
        <w:tc>
          <w:tcPr>
            <w:tcW w:w="486" w:type="pct"/>
            <w:tcBorders>
              <w:right w:val="single" w:color="auto" w:sz="4" w:space="0"/>
            </w:tcBorders>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pPr>
            <w: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t>53.2～62.5</w:t>
            </w:r>
          </w:p>
        </w:tc>
        <w:tc>
          <w:tcPr>
            <w:tcW w:w="487" w:type="pct"/>
            <w:tcBorders>
              <w:left w:val="single" w:color="auto" w:sz="4" w:space="0"/>
            </w:tcBorders>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pPr>
            <w: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t>58.5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exact"/>
          <w:jc w:val="center"/>
        </w:trPr>
        <w:tc>
          <w:tcPr>
            <w:tcW w:w="336" w:type="pct"/>
            <w:vMerge w:val="continue"/>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pPr>
          </w:p>
        </w:tc>
        <w:tc>
          <w:tcPr>
            <w:tcW w:w="364"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pPr>
          </w:p>
        </w:tc>
        <w:tc>
          <w:tcPr>
            <w:tcW w:w="776"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pPr>
            <w: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t>0.075～0.25</w:t>
            </w:r>
          </w:p>
          <w:p>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pPr>
            <w: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t>（mm）</w:t>
            </w:r>
          </w:p>
        </w:tc>
        <w:tc>
          <w:tcPr>
            <w:tcW w:w="544"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pPr>
            <w: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t>%</w:t>
            </w:r>
          </w:p>
        </w:tc>
        <w:tc>
          <w:tcPr>
            <w:tcW w:w="476"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pPr>
            <w: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t>18</w:t>
            </w:r>
          </w:p>
        </w:tc>
        <w:tc>
          <w:tcPr>
            <w:tcW w:w="625"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pPr>
            <w: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t>55.3～67.2</w:t>
            </w:r>
          </w:p>
        </w:tc>
        <w:tc>
          <w:tcPr>
            <w:tcW w:w="412" w:type="pct"/>
            <w:tcBorders>
              <w:right w:val="single" w:color="auto" w:sz="4" w:space="0"/>
            </w:tcBorders>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pPr>
            <w: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t>58.9</w:t>
            </w:r>
          </w:p>
        </w:tc>
        <w:tc>
          <w:tcPr>
            <w:tcW w:w="490" w:type="pct"/>
            <w:tcBorders>
              <w:right w:val="single" w:color="auto" w:sz="4" w:space="0"/>
            </w:tcBorders>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pPr>
            <w: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t>15</w:t>
            </w:r>
          </w:p>
        </w:tc>
        <w:tc>
          <w:tcPr>
            <w:tcW w:w="486" w:type="pct"/>
            <w:tcBorders>
              <w:right w:val="single" w:color="auto" w:sz="4" w:space="0"/>
            </w:tcBorders>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pPr>
            <w: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t>32.5～36.2</w:t>
            </w:r>
          </w:p>
        </w:tc>
        <w:tc>
          <w:tcPr>
            <w:tcW w:w="487" w:type="pct"/>
            <w:tcBorders>
              <w:left w:val="single" w:color="auto" w:sz="4" w:space="0"/>
            </w:tcBorders>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pPr>
            <w: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t>34.5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exact"/>
          <w:jc w:val="center"/>
        </w:trPr>
        <w:tc>
          <w:tcPr>
            <w:tcW w:w="336" w:type="pct"/>
            <w:vMerge w:val="continue"/>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pPr>
          </w:p>
        </w:tc>
        <w:tc>
          <w:tcPr>
            <w:tcW w:w="364"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pPr>
            <w: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t>粉粒</w:t>
            </w:r>
          </w:p>
        </w:tc>
        <w:tc>
          <w:tcPr>
            <w:tcW w:w="776"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pPr>
            <w: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t>0.075～0.005</w:t>
            </w:r>
          </w:p>
          <w:p>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pPr>
            <w: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t>（mm）</w:t>
            </w:r>
          </w:p>
        </w:tc>
        <w:tc>
          <w:tcPr>
            <w:tcW w:w="544"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pPr>
            <w: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t>%</w:t>
            </w:r>
          </w:p>
        </w:tc>
        <w:tc>
          <w:tcPr>
            <w:tcW w:w="476"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pPr>
            <w: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t>18</w:t>
            </w:r>
          </w:p>
        </w:tc>
        <w:tc>
          <w:tcPr>
            <w:tcW w:w="625"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pPr>
            <w: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t>10.2～13.3</w:t>
            </w:r>
          </w:p>
        </w:tc>
        <w:tc>
          <w:tcPr>
            <w:tcW w:w="412" w:type="pct"/>
            <w:tcBorders>
              <w:right w:val="single" w:color="auto" w:sz="4" w:space="0"/>
            </w:tcBorders>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pPr>
            <w: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t>11.8</w:t>
            </w:r>
          </w:p>
        </w:tc>
        <w:tc>
          <w:tcPr>
            <w:tcW w:w="490" w:type="pct"/>
            <w:tcBorders>
              <w:right w:val="single" w:color="auto" w:sz="4" w:space="0"/>
            </w:tcBorders>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pPr>
            <w: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t>15</w:t>
            </w:r>
          </w:p>
        </w:tc>
        <w:tc>
          <w:tcPr>
            <w:tcW w:w="486" w:type="pct"/>
            <w:tcBorders>
              <w:right w:val="single" w:color="auto" w:sz="4" w:space="0"/>
            </w:tcBorders>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pPr>
            <w: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t>4.8～8.2</w:t>
            </w:r>
          </w:p>
        </w:tc>
        <w:tc>
          <w:tcPr>
            <w:tcW w:w="487" w:type="pct"/>
            <w:tcBorders>
              <w:left w:val="single" w:color="auto" w:sz="4" w:space="0"/>
            </w:tcBorders>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pPr>
            <w: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t>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exact"/>
          <w:jc w:val="center"/>
        </w:trPr>
        <w:tc>
          <w:tcPr>
            <w:tcW w:w="336" w:type="pct"/>
            <w:vMerge w:val="continue"/>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pPr>
          </w:p>
        </w:tc>
        <w:tc>
          <w:tcPr>
            <w:tcW w:w="364"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pPr>
            <w: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t>粘粒</w:t>
            </w:r>
          </w:p>
        </w:tc>
        <w:tc>
          <w:tcPr>
            <w:tcW w:w="776"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pPr>
            <w: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t>＜0.005</w:t>
            </w:r>
          </w:p>
          <w:p>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pPr>
            <w: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t>（mm）</w:t>
            </w:r>
          </w:p>
        </w:tc>
        <w:tc>
          <w:tcPr>
            <w:tcW w:w="544"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pPr>
            <w: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t>%</w:t>
            </w:r>
          </w:p>
        </w:tc>
        <w:tc>
          <w:tcPr>
            <w:tcW w:w="476"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pPr>
            <w: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t>18</w:t>
            </w:r>
          </w:p>
        </w:tc>
        <w:tc>
          <w:tcPr>
            <w:tcW w:w="625" w:type="pct"/>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pPr>
            <w: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t>1.9～4.6</w:t>
            </w:r>
          </w:p>
        </w:tc>
        <w:tc>
          <w:tcPr>
            <w:tcW w:w="412" w:type="pct"/>
            <w:tcBorders>
              <w:right w:val="single" w:color="auto" w:sz="4" w:space="0"/>
            </w:tcBorders>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pPr>
            <w: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t>2.5</w:t>
            </w:r>
          </w:p>
        </w:tc>
        <w:tc>
          <w:tcPr>
            <w:tcW w:w="490" w:type="pct"/>
            <w:tcBorders>
              <w:right w:val="single" w:color="auto" w:sz="4" w:space="0"/>
            </w:tcBorders>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pPr>
            <w: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t>15</w:t>
            </w:r>
          </w:p>
        </w:tc>
        <w:tc>
          <w:tcPr>
            <w:tcW w:w="486" w:type="pct"/>
            <w:tcBorders>
              <w:right w:val="single" w:color="auto" w:sz="4" w:space="0"/>
            </w:tcBorders>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pPr>
            <w: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t>0.7～2.3</w:t>
            </w:r>
          </w:p>
        </w:tc>
        <w:tc>
          <w:tcPr>
            <w:tcW w:w="487" w:type="pct"/>
            <w:tcBorders>
              <w:left w:val="single" w:color="auto" w:sz="4" w:space="0"/>
            </w:tcBorders>
            <w:noWrap w:val="0"/>
            <w:vAlign w:val="center"/>
          </w:tcPr>
          <w:p>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pPr>
            <w:r>
              <w:rPr>
                <w:rFonts w:hint="eastAsia" w:ascii="仿宋_GB2312" w:hAnsi="仿宋_GB2312" w:eastAsia="仿宋_GB2312" w:cs="仿宋_GB2312"/>
                <w:b w:val="0"/>
                <w:bCs w:val="0"/>
                <w:i w:val="0"/>
                <w:iCs w:val="0"/>
                <w:color w:val="auto"/>
                <w:spacing w:val="0"/>
                <w:w w:val="100"/>
                <w:kern w:val="0"/>
                <w:position w:val="0"/>
                <w:sz w:val="21"/>
                <w:szCs w:val="22"/>
                <w:highlight w:val="none"/>
                <w:u w:val="none"/>
                <w:lang w:val="en-US" w:eastAsia="zh-CN" w:bidi="ar"/>
              </w:rPr>
              <w:t>1.4</w:t>
            </w:r>
          </w:p>
        </w:tc>
      </w:tr>
    </w:tbl>
    <w:p>
      <w:pPr>
        <w:pStyle w:val="5"/>
        <w:numPr>
          <w:ilvl w:val="2"/>
          <w:numId w:val="0"/>
        </w:numPr>
        <w:bidi w:val="0"/>
        <w:ind w:leftChars="0"/>
        <w:rPr>
          <w:rFonts w:hint="default"/>
          <w:color w:val="auto"/>
          <w:highlight w:val="none"/>
        </w:rPr>
      </w:pPr>
      <w:r>
        <w:rPr>
          <w:rFonts w:hint="eastAsia"/>
          <w:color w:val="auto"/>
          <w:highlight w:val="none"/>
          <w:lang w:val="en-US" w:eastAsia="zh-CN"/>
        </w:rPr>
        <w:t>3.1.2</w:t>
      </w:r>
      <w:r>
        <w:rPr>
          <w:rFonts w:hint="default"/>
          <w:color w:val="auto"/>
          <w:highlight w:val="none"/>
        </w:rPr>
        <w:t>可利用砂石量估算</w:t>
      </w:r>
    </w:p>
    <w:p>
      <w:pPr>
        <w:numPr>
          <w:ilvl w:val="0"/>
          <w:numId w:val="0"/>
        </w:numPr>
        <w:tabs>
          <w:tab w:val="left" w:pos="540"/>
        </w:tabs>
        <w:spacing w:line="560" w:lineRule="exact"/>
        <w:ind w:firstLine="560" w:firstLineChars="200"/>
        <w:rPr>
          <w:rFonts w:hint="eastAsia"/>
          <w:color w:val="auto"/>
          <w:highlight w:val="none"/>
          <w:lang w:val="en-US" w:eastAsia="zh-CN"/>
        </w:rPr>
      </w:pPr>
      <w:r>
        <w:rPr>
          <w:rFonts w:hint="eastAsia"/>
          <w:color w:val="auto"/>
          <w:highlight w:val="none"/>
          <w:lang w:val="en-US" w:eastAsia="zh-CN"/>
        </w:rPr>
        <w:t>根据地质剖面图，结合《初步设计》成果，对河道工程清淤疏浚弃土中砂土方量进行计算。工程产生土方55.23万m3，其中工程利用34.17万m3，经土方平衡后多余土方量21.06万m3，其中可回收利用砂石量8.11万m3，弃方12.95万m3。</w:t>
      </w:r>
    </w:p>
    <w:p>
      <w:pPr>
        <w:numPr>
          <w:ilvl w:val="0"/>
          <w:numId w:val="0"/>
        </w:numPr>
        <w:tabs>
          <w:tab w:val="left" w:pos="540"/>
        </w:tabs>
        <w:spacing w:line="560" w:lineRule="exact"/>
        <w:ind w:firstLine="560" w:firstLineChars="200"/>
        <w:rPr>
          <w:rFonts w:hint="default"/>
          <w:color w:val="auto"/>
          <w:highlight w:val="none"/>
          <w:lang w:val="en-US" w:eastAsia="zh-CN"/>
        </w:rPr>
      </w:pPr>
      <w:r>
        <w:rPr>
          <w:rFonts w:hint="default"/>
          <w:color w:val="auto"/>
          <w:highlight w:val="none"/>
          <w:lang w:val="en-US" w:eastAsia="zh-CN"/>
        </w:rPr>
        <w:t>经现场勘查与室内实验可知，</w:t>
      </w:r>
      <w:r>
        <w:rPr>
          <w:rFonts w:hint="eastAsia"/>
          <w:color w:val="auto"/>
          <w:highlight w:val="none"/>
          <w:lang w:val="en-US" w:eastAsia="zh-CN"/>
        </w:rPr>
        <w:t>杜河土方开挖</w:t>
      </w:r>
      <w:r>
        <w:rPr>
          <w:rFonts w:hint="default"/>
          <w:color w:val="auto"/>
          <w:highlight w:val="none"/>
          <w:lang w:val="en-US" w:eastAsia="zh-CN"/>
        </w:rPr>
        <w:t>高程范围内，地层结构主要为</w:t>
      </w:r>
      <w:r>
        <w:rPr>
          <w:rFonts w:hint="eastAsia"/>
          <w:color w:val="auto"/>
          <w:highlight w:val="none"/>
          <w:lang w:val="en-US" w:eastAsia="zh-CN"/>
        </w:rPr>
        <w:t>细沙和重粉质壤土</w:t>
      </w:r>
      <w:r>
        <w:rPr>
          <w:rFonts w:hint="default"/>
          <w:color w:val="auto"/>
          <w:highlight w:val="none"/>
          <w:lang w:val="en-US" w:eastAsia="zh-CN"/>
        </w:rPr>
        <w:t>。河床大多分布有淤泥质壤土，下部为砂层，</w:t>
      </w:r>
      <w:r>
        <w:rPr>
          <w:rFonts w:hint="eastAsia"/>
          <w:color w:val="auto"/>
          <w:highlight w:val="none"/>
          <w:lang w:val="en-US" w:eastAsia="zh-CN"/>
        </w:rPr>
        <w:t>根据地质剖面图、开挖断面以及开挖长度进行估算砂石量，经计算，开挖的毛料</w:t>
      </w:r>
      <w:r>
        <w:rPr>
          <w:rFonts w:hint="default"/>
          <w:color w:val="auto"/>
          <w:highlight w:val="none"/>
          <w:lang w:val="en-US" w:eastAsia="zh-CN"/>
        </w:rPr>
        <w:t>砂石量为</w:t>
      </w:r>
      <w:r>
        <w:rPr>
          <w:rFonts w:hint="eastAsia"/>
          <w:color w:val="auto"/>
          <w:highlight w:val="none"/>
          <w:lang w:val="en-US" w:eastAsia="zh-CN"/>
        </w:rPr>
        <w:t>8.11</w:t>
      </w:r>
      <w:r>
        <w:rPr>
          <w:rFonts w:hint="default"/>
          <w:color w:val="auto"/>
          <w:highlight w:val="none"/>
          <w:lang w:val="en-US" w:eastAsia="zh-CN"/>
        </w:rPr>
        <w:t>万m3。</w:t>
      </w:r>
    </w:p>
    <w:bookmarkEnd w:id="14"/>
    <w:bookmarkEnd w:id="15"/>
    <w:bookmarkEnd w:id="16"/>
    <w:p>
      <w:pPr>
        <w:pStyle w:val="4"/>
        <w:numPr>
          <w:ilvl w:val="1"/>
          <w:numId w:val="0"/>
        </w:numPr>
        <w:bidi w:val="0"/>
        <w:ind w:leftChars="0"/>
        <w:rPr>
          <w:rFonts w:hint="default"/>
          <w:color w:val="auto"/>
          <w:highlight w:val="none"/>
          <w:lang w:val="en-US" w:eastAsia="zh-CN"/>
        </w:rPr>
      </w:pPr>
      <w:bookmarkStart w:id="26" w:name="_Toc12956"/>
      <w:r>
        <w:rPr>
          <w:rFonts w:hint="eastAsia"/>
          <w:color w:val="auto"/>
          <w:highlight w:val="none"/>
          <w:lang w:val="en-US" w:eastAsia="zh-CN"/>
        </w:rPr>
        <w:t>3.2疏浚砂综合利用必要性分析</w:t>
      </w:r>
      <w:bookmarkEnd w:id="26"/>
    </w:p>
    <w:p>
      <w:pPr>
        <w:pStyle w:val="5"/>
        <w:numPr>
          <w:ilvl w:val="2"/>
          <w:numId w:val="0"/>
        </w:numPr>
        <w:bidi w:val="0"/>
        <w:ind w:leftChars="0"/>
        <w:rPr>
          <w:rFonts w:hint="default"/>
          <w:color w:val="auto"/>
          <w:highlight w:val="none"/>
          <w:lang w:val="en-US" w:eastAsia="zh-CN"/>
        </w:rPr>
      </w:pPr>
      <w:r>
        <w:rPr>
          <w:rFonts w:hint="eastAsia"/>
          <w:color w:val="auto"/>
          <w:highlight w:val="none"/>
          <w:lang w:val="en-US" w:eastAsia="zh-CN"/>
        </w:rPr>
        <w:t>3.2.1符合国家以及地方采砂管理政策要求</w:t>
      </w:r>
    </w:p>
    <w:p>
      <w:pPr>
        <w:numPr>
          <w:ilvl w:val="0"/>
          <w:numId w:val="0"/>
        </w:numPr>
        <w:tabs>
          <w:tab w:val="left" w:pos="540"/>
        </w:tabs>
        <w:spacing w:line="560" w:lineRule="exact"/>
        <w:ind w:firstLine="560" w:firstLineChars="200"/>
        <w:rPr>
          <w:rFonts w:hint="default"/>
          <w:color w:val="auto"/>
          <w:highlight w:val="none"/>
          <w:lang w:val="en-US" w:eastAsia="zh-CN"/>
        </w:rPr>
      </w:pPr>
      <w:r>
        <w:rPr>
          <w:rFonts w:hint="eastAsia"/>
          <w:color w:val="auto"/>
          <w:highlight w:val="none"/>
          <w:lang w:val="en-US" w:eastAsia="zh-CN"/>
        </w:rPr>
        <w:t>近年来，随着经济社会的快速发展，砂石需求居高不下，同时江河、 湖泊总体来沙量持续减少，砂石供需矛盾日益突出。与此同时，河道砂石作为重要的建筑材料，随着沿岸经济社会发展，市场需求日渐旺盛。国家、 河南省高度重视河道砂石资源管理，出台了一系列政策措施，促进砂石行业健康有序发展。</w:t>
      </w:r>
      <w:r>
        <w:rPr>
          <w:rFonts w:hint="default"/>
          <w:color w:val="auto"/>
          <w:highlight w:val="none"/>
          <w:lang w:val="en-US" w:eastAsia="zh-CN"/>
        </w:rPr>
        <w:t>水利部 2019年2月颁布《水利部关于河道采砂管理工作的指导意见》（水河湖〔2019〕58号）规定“因吹填固基、整治疏浚河道、航道和涉水工程进行河道采砂的，应当编制采砂可行性论证报告，报经有管辖权的水行政主管部门批复同意”。2020年9月，河南省人民政府办公厅发布了《河南省人民政府办公厅关于促进砂石行业健康有序发展的实施意见》（豫政办〔2020〕37号），文件中规定“河道航道清淤疏浚涉及采挖矿石的，要编制河道砂石处置方案，并报经有管辖权的水行政主管部门同意”。</w:t>
      </w:r>
      <w:r>
        <w:rPr>
          <w:rFonts w:hint="eastAsia"/>
          <w:color w:val="auto"/>
          <w:highlight w:val="none"/>
          <w:lang w:val="en-US" w:eastAsia="zh-CN"/>
        </w:rPr>
        <w:t>2021年3月，</w:t>
      </w:r>
      <w:r>
        <w:rPr>
          <w:rFonts w:hint="default"/>
          <w:color w:val="auto"/>
          <w:highlight w:val="none"/>
          <w:lang w:val="en-US" w:eastAsia="zh-CN"/>
        </w:rPr>
        <w:t>《河南省水利厅关于进一步推进河道采砂管理规范化制度化的意见》（豫水河〔2021〕3号）等有关规定，“河道疏浚砂综合利用应当科学论证，坚持确有必要，由建设项目所在地县（市、区）水行政主管部门组织编制河道砂石处置方案，经本级人民政府批准后，参照河道采砂规划的审批权限报有管辖权的水行政主管部门审核同意”。</w:t>
      </w:r>
    </w:p>
    <w:p>
      <w:pPr>
        <w:pStyle w:val="5"/>
        <w:numPr>
          <w:ilvl w:val="2"/>
          <w:numId w:val="0"/>
        </w:numPr>
        <w:bidi w:val="0"/>
        <w:ind w:leftChars="0"/>
        <w:rPr>
          <w:rFonts w:hint="default"/>
          <w:color w:val="auto"/>
          <w:highlight w:val="none"/>
          <w:lang w:val="en-US" w:eastAsia="zh-CN"/>
        </w:rPr>
      </w:pPr>
      <w:r>
        <w:rPr>
          <w:rFonts w:hint="eastAsia"/>
          <w:color w:val="auto"/>
          <w:highlight w:val="none"/>
          <w:lang w:val="en-US" w:eastAsia="zh-CN"/>
        </w:rPr>
        <w:t>3.2.2是维护河势稳定，促进经济发展，保护水生态环境的需要</w:t>
      </w:r>
    </w:p>
    <w:p>
      <w:pPr>
        <w:numPr>
          <w:ilvl w:val="0"/>
          <w:numId w:val="0"/>
        </w:numPr>
        <w:tabs>
          <w:tab w:val="left" w:pos="540"/>
        </w:tabs>
        <w:spacing w:line="560" w:lineRule="exact"/>
        <w:ind w:firstLine="560" w:firstLineChars="200"/>
        <w:rPr>
          <w:rFonts w:hint="eastAsia"/>
          <w:color w:val="auto"/>
          <w:highlight w:val="none"/>
          <w:lang w:val="en-US" w:eastAsia="zh-CN"/>
        </w:rPr>
      </w:pPr>
      <w:r>
        <w:rPr>
          <w:rFonts w:hint="eastAsia"/>
          <w:color w:val="auto"/>
          <w:highlight w:val="none"/>
          <w:lang w:val="en-US" w:eastAsia="zh-CN"/>
        </w:rPr>
        <w:t>河道砂石是河势稳定、水沙平衡的物质基础。大规模无序、集中、超量的采砂，违反了河道演变的自然规律，破坏了河道原已形成的动态平衡，致使河床形态急剧变化，河床下切，深槽逼岸，危及两岸和护岸工程防洪安全；河道疏浚砂，是指因实施河道、航道整治疏浚及在河道管理范围内建 设其他涉水工程所产生的砂石。疏浚砂综合利用，在一定程度上缓解了砂 石供需矛盾，取得了良好效益，又保护了水生态环境，同时对维护良好的河道采砂管理秩序、保障河道综合治理建设、促进地方经济发展等起到了积极作用。</w:t>
      </w:r>
      <w:r>
        <w:rPr>
          <w:rFonts w:hint="eastAsia" w:ascii="Times New Roman" w:hAnsi="Times New Roman" w:cs="Times New Roman"/>
          <w:color w:val="auto"/>
          <w:highlight w:val="none"/>
          <w:lang w:val="en-US" w:eastAsia="zh-CN"/>
        </w:rPr>
        <w:t>信阳市平桥区乡村振兴示范工程建设项目（杜河河道生态治理工程）</w:t>
      </w:r>
      <w:r>
        <w:rPr>
          <w:rFonts w:hint="eastAsia" w:cs="Times New Roman"/>
          <w:color w:val="auto"/>
          <w:spacing w:val="10"/>
          <w:sz w:val="28"/>
          <w:szCs w:val="28"/>
          <w:highlight w:val="none"/>
          <w:lang w:val="en-US" w:eastAsia="zh-CN"/>
        </w:rPr>
        <w:t>工程</w:t>
      </w:r>
      <w:r>
        <w:rPr>
          <w:rFonts w:hint="eastAsia" w:ascii="Times New Roman" w:hAnsi="Times New Roman" w:eastAsia="仿宋_GB2312" w:cs="仿宋_GB2312"/>
          <w:color w:val="auto"/>
          <w:spacing w:val="0"/>
          <w:w w:val="100"/>
          <w:position w:val="0"/>
          <w:sz w:val="28"/>
          <w:highlight w:val="none"/>
          <w:lang w:val="en-US" w:eastAsia="zh-CN"/>
        </w:rPr>
        <w:t>产生土方55</w:t>
      </w:r>
      <w:r>
        <w:rPr>
          <w:rFonts w:hint="eastAsia" w:cs="仿宋_GB2312"/>
          <w:color w:val="auto"/>
          <w:spacing w:val="0"/>
          <w:w w:val="100"/>
          <w:position w:val="0"/>
          <w:sz w:val="28"/>
          <w:highlight w:val="none"/>
          <w:lang w:val="en-US" w:eastAsia="zh-CN"/>
        </w:rPr>
        <w:t>.</w:t>
      </w:r>
      <w:r>
        <w:rPr>
          <w:rFonts w:hint="eastAsia" w:ascii="Times New Roman" w:hAnsi="Times New Roman" w:eastAsia="仿宋_GB2312" w:cs="仿宋_GB2312"/>
          <w:color w:val="auto"/>
          <w:spacing w:val="0"/>
          <w:w w:val="100"/>
          <w:position w:val="0"/>
          <w:sz w:val="28"/>
          <w:highlight w:val="none"/>
          <w:lang w:val="en-US" w:eastAsia="zh-CN"/>
        </w:rPr>
        <w:t>23</w:t>
      </w:r>
      <w:r>
        <w:rPr>
          <w:rFonts w:hint="eastAsia" w:cs="仿宋_GB2312"/>
          <w:color w:val="auto"/>
          <w:spacing w:val="0"/>
          <w:w w:val="100"/>
          <w:position w:val="0"/>
          <w:sz w:val="28"/>
          <w:highlight w:val="none"/>
          <w:lang w:val="en-US" w:eastAsia="zh-CN"/>
        </w:rPr>
        <w:t>万</w:t>
      </w:r>
      <w:r>
        <w:rPr>
          <w:rFonts w:hint="eastAsia" w:ascii="Times New Roman" w:hAnsi="Times New Roman" w:eastAsia="仿宋_GB2312" w:cs="仿宋_GB2312"/>
          <w:color w:val="auto"/>
          <w:spacing w:val="0"/>
          <w:w w:val="100"/>
          <w:position w:val="0"/>
          <w:sz w:val="28"/>
          <w:highlight w:val="none"/>
          <w:lang w:val="en-US" w:eastAsia="zh-CN"/>
        </w:rPr>
        <w:t>m</w:t>
      </w:r>
      <w:r>
        <w:rPr>
          <w:rFonts w:hint="eastAsia" w:ascii="Times New Roman" w:hAnsi="Times New Roman" w:eastAsia="仿宋_GB2312" w:cs="仿宋_GB2312"/>
          <w:color w:val="auto"/>
          <w:spacing w:val="0"/>
          <w:w w:val="100"/>
          <w:position w:val="0"/>
          <w:sz w:val="28"/>
          <w:highlight w:val="none"/>
          <w:vertAlign w:val="superscript"/>
          <w:lang w:val="en-US" w:eastAsia="zh-CN"/>
        </w:rPr>
        <w:t>3</w:t>
      </w:r>
      <w:r>
        <w:rPr>
          <w:rFonts w:hint="eastAsia"/>
          <w:color w:val="auto"/>
          <w:highlight w:val="none"/>
          <w:lang w:val="en-US" w:eastAsia="zh-CN"/>
        </w:rPr>
        <w:t>，土方中含有部分的砂石资源，为了充分利用好工程弃土中的砂石资源，减少对生态环境的影响，更好的保障河道治理工程建设，编制砂石处置方案、进行疏浚砂综合利用是十分必要的。</w:t>
      </w:r>
    </w:p>
    <w:p>
      <w:pPr>
        <w:pStyle w:val="3"/>
        <w:numPr>
          <w:ilvl w:val="0"/>
          <w:numId w:val="0"/>
        </w:numPr>
        <w:bidi w:val="0"/>
        <w:ind w:leftChars="0"/>
        <w:rPr>
          <w:rFonts w:hint="eastAsia"/>
          <w:color w:val="auto"/>
          <w:highlight w:val="none"/>
        </w:rPr>
      </w:pPr>
      <w:bookmarkStart w:id="27" w:name="_Toc6184"/>
      <w:r>
        <w:rPr>
          <w:rFonts w:hint="eastAsia"/>
          <w:color w:val="auto"/>
          <w:highlight w:val="none"/>
          <w:lang w:val="en-US" w:eastAsia="zh-CN"/>
        </w:rPr>
        <w:t>4砂石处置</w:t>
      </w:r>
      <w:bookmarkEnd w:id="27"/>
    </w:p>
    <w:p>
      <w:pPr>
        <w:pStyle w:val="4"/>
        <w:numPr>
          <w:ilvl w:val="1"/>
          <w:numId w:val="0"/>
        </w:numPr>
        <w:bidi w:val="0"/>
        <w:ind w:left="575" w:leftChars="0" w:hanging="575" w:firstLineChars="0"/>
        <w:rPr>
          <w:rFonts w:hint="eastAsia"/>
          <w:color w:val="auto"/>
          <w:highlight w:val="none"/>
        </w:rPr>
      </w:pPr>
      <w:bookmarkStart w:id="28" w:name="_Toc28588"/>
      <w:r>
        <w:rPr>
          <w:rFonts w:hint="eastAsia" w:eastAsia="仿宋_GB2312" w:cs="宋体"/>
          <w:b/>
          <w:color w:val="auto"/>
          <w:kern w:val="2"/>
          <w:sz w:val="32"/>
          <w:lang w:val="en-US" w:eastAsia="zh-CN" w:bidi="ar-SA"/>
        </w:rPr>
        <w:t>4.1</w:t>
      </w:r>
      <w:r>
        <w:rPr>
          <w:rFonts w:hint="eastAsia"/>
          <w:color w:val="auto"/>
          <w:highlight w:val="none"/>
          <w:lang w:val="en-US" w:eastAsia="zh-CN"/>
        </w:rPr>
        <w:t>砂石处置原则</w:t>
      </w:r>
      <w:bookmarkEnd w:id="28"/>
    </w:p>
    <w:p>
      <w:pPr>
        <w:bidi w:val="0"/>
        <w:rPr>
          <w:rFonts w:hint="eastAsia"/>
          <w:color w:val="auto"/>
          <w:highlight w:val="none"/>
        </w:rPr>
      </w:pPr>
      <w:r>
        <w:rPr>
          <w:rFonts w:hint="eastAsia"/>
          <w:color w:val="auto"/>
          <w:highlight w:val="none"/>
          <w:lang w:val="en-US" w:eastAsia="zh-CN"/>
        </w:rPr>
        <w:t xml:space="preserve">（1）河道疏浚砂管理坚持疏堵结合、标本兼治、政府主导、统一处置、严格监管、规范实施的工作原则。 </w:t>
      </w:r>
    </w:p>
    <w:p>
      <w:pPr>
        <w:bidi w:val="0"/>
        <w:rPr>
          <w:rFonts w:hint="eastAsia"/>
          <w:color w:val="auto"/>
          <w:highlight w:val="none"/>
        </w:rPr>
      </w:pPr>
      <w:r>
        <w:rPr>
          <w:rFonts w:hint="eastAsia"/>
          <w:color w:val="auto"/>
          <w:highlight w:val="none"/>
          <w:lang w:val="en-US" w:eastAsia="zh-CN"/>
        </w:rPr>
        <w:t xml:space="preserve">（2）各类河道、航道整治疏浚及其他涉水工程项目必须具备符合相关法律、法规、规章规定和基本建设程序的建设项目立项审批手续。 </w:t>
      </w:r>
    </w:p>
    <w:p>
      <w:pPr>
        <w:bidi w:val="0"/>
        <w:rPr>
          <w:rFonts w:hint="eastAsia"/>
          <w:color w:val="auto"/>
          <w:highlight w:val="none"/>
        </w:rPr>
      </w:pPr>
      <w:r>
        <w:rPr>
          <w:rFonts w:hint="eastAsia"/>
          <w:color w:val="auto"/>
          <w:highlight w:val="none"/>
          <w:lang w:val="en-US" w:eastAsia="zh-CN"/>
        </w:rPr>
        <w:t>（3）河道疏浚砂原则上由建设项目所在地县（市、区）人民政府组织统 一处置，实行综合利用，优先保障重点基础设施建设和民生工程，有条件的情况下兼顾社会市场需求，不得由施工企业或者个人自行销售。</w:t>
      </w:r>
    </w:p>
    <w:p>
      <w:pPr>
        <w:pStyle w:val="4"/>
        <w:numPr>
          <w:ilvl w:val="1"/>
          <w:numId w:val="0"/>
        </w:numPr>
        <w:bidi w:val="0"/>
        <w:ind w:left="575" w:leftChars="0" w:hanging="575" w:firstLineChars="0"/>
        <w:rPr>
          <w:rFonts w:hint="eastAsia"/>
          <w:color w:val="auto"/>
          <w:highlight w:val="none"/>
        </w:rPr>
      </w:pPr>
      <w:bookmarkStart w:id="29" w:name="_Toc22165"/>
      <w:r>
        <w:rPr>
          <w:rFonts w:hint="eastAsia" w:eastAsia="仿宋_GB2312" w:cs="宋体"/>
          <w:b/>
          <w:color w:val="auto"/>
          <w:kern w:val="2"/>
          <w:sz w:val="32"/>
          <w:lang w:val="en-US" w:eastAsia="zh-CN" w:bidi="ar-SA"/>
        </w:rPr>
        <w:t>4.2</w:t>
      </w:r>
      <w:r>
        <w:rPr>
          <w:rFonts w:hint="eastAsia"/>
          <w:color w:val="auto"/>
          <w:highlight w:val="none"/>
          <w:lang w:val="en-US" w:eastAsia="zh-CN"/>
        </w:rPr>
        <w:t>砂石处置流程</w:t>
      </w:r>
      <w:bookmarkEnd w:id="29"/>
    </w:p>
    <w:p>
      <w:pPr>
        <w:pStyle w:val="5"/>
        <w:numPr>
          <w:ilvl w:val="2"/>
          <w:numId w:val="0"/>
        </w:numPr>
        <w:bidi w:val="0"/>
        <w:ind w:left="0" w:leftChars="0" w:firstLine="0" w:firstLineChars="0"/>
        <w:rPr>
          <w:rFonts w:hint="eastAsia"/>
          <w:color w:val="auto"/>
          <w:highlight w:val="none"/>
        </w:rPr>
      </w:pPr>
      <w:r>
        <w:rPr>
          <w:rFonts w:hint="eastAsia" w:eastAsia="仿宋_GB2312" w:cs="宋体"/>
          <w:b/>
          <w:bCs/>
          <w:color w:val="auto"/>
          <w:kern w:val="2"/>
          <w:sz w:val="30"/>
          <w:szCs w:val="32"/>
          <w:lang w:val="en-US" w:eastAsia="zh-CN" w:bidi="ar-SA"/>
        </w:rPr>
        <w:t>4</w:t>
      </w:r>
      <w:r>
        <w:rPr>
          <w:rFonts w:hint="default" w:ascii="Times New Roman" w:hAnsi="Times New Roman" w:eastAsia="仿宋_GB2312" w:cs="宋体"/>
          <w:b/>
          <w:bCs/>
          <w:color w:val="auto"/>
          <w:kern w:val="2"/>
          <w:sz w:val="30"/>
          <w:szCs w:val="32"/>
          <w:lang w:val="en-US" w:eastAsia="zh-CN" w:bidi="ar-SA"/>
        </w:rPr>
        <w:t>.</w:t>
      </w:r>
      <w:r>
        <w:rPr>
          <w:rFonts w:hint="eastAsia" w:eastAsia="仿宋_GB2312" w:cs="宋体"/>
          <w:b/>
          <w:bCs/>
          <w:color w:val="auto"/>
          <w:kern w:val="2"/>
          <w:sz w:val="30"/>
          <w:szCs w:val="32"/>
          <w:lang w:val="en-US" w:eastAsia="zh-CN" w:bidi="ar-SA"/>
        </w:rPr>
        <w:t>2</w:t>
      </w:r>
      <w:r>
        <w:rPr>
          <w:rFonts w:hint="default" w:ascii="Times New Roman" w:hAnsi="Times New Roman" w:eastAsia="仿宋_GB2312" w:cs="宋体"/>
          <w:b/>
          <w:bCs/>
          <w:color w:val="auto"/>
          <w:kern w:val="2"/>
          <w:sz w:val="30"/>
          <w:szCs w:val="32"/>
          <w:lang w:val="en-US" w:eastAsia="zh-CN" w:bidi="ar-SA"/>
        </w:rPr>
        <w:t>.1</w:t>
      </w:r>
      <w:r>
        <w:rPr>
          <w:rFonts w:hint="eastAsia"/>
          <w:color w:val="auto"/>
          <w:highlight w:val="none"/>
          <w:lang w:val="en-US" w:eastAsia="zh-CN"/>
        </w:rPr>
        <w:t xml:space="preserve">处置方式 </w:t>
      </w:r>
    </w:p>
    <w:p>
      <w:pPr>
        <w:rPr>
          <w:rFonts w:hint="eastAsia"/>
          <w:color w:val="auto"/>
          <w:highlight w:val="none"/>
        </w:rPr>
      </w:pPr>
      <w:r>
        <w:rPr>
          <w:rFonts w:hint="eastAsia"/>
          <w:color w:val="auto"/>
          <w:highlight w:val="none"/>
          <w:lang w:val="en-US" w:eastAsia="zh-CN"/>
        </w:rPr>
        <w:t xml:space="preserve">本次对工程中的弃土（即河砂毛料）进行回收利用，河道疏浚主体工程施工单位负责将河砂运至河道两侧临时储砂场内。 </w:t>
      </w:r>
    </w:p>
    <w:p>
      <w:pPr>
        <w:rPr>
          <w:rFonts w:hint="eastAsia"/>
          <w:color w:val="auto"/>
          <w:highlight w:val="none"/>
          <w:lang w:val="en-US" w:eastAsia="zh-CN"/>
        </w:rPr>
      </w:pPr>
      <w:r>
        <w:rPr>
          <w:rFonts w:hint="eastAsia"/>
          <w:color w:val="auto"/>
          <w:highlight w:val="none"/>
          <w:lang w:val="en-US" w:eastAsia="zh-CN"/>
        </w:rPr>
        <w:t>国有平台公司负责在临时储砂场对主体工程弃土（即河砂毛料）进行储存、销售等处置工作。</w:t>
      </w:r>
    </w:p>
    <w:p>
      <w:pPr>
        <w:pStyle w:val="5"/>
        <w:numPr>
          <w:ilvl w:val="2"/>
          <w:numId w:val="0"/>
        </w:numPr>
        <w:bidi w:val="0"/>
        <w:ind w:left="0" w:leftChars="0" w:firstLine="0" w:firstLineChars="0"/>
        <w:rPr>
          <w:color w:val="auto"/>
          <w:highlight w:val="none"/>
        </w:rPr>
      </w:pPr>
      <w:r>
        <w:rPr>
          <w:rFonts w:hint="eastAsia" w:eastAsia="仿宋_GB2312" w:cs="宋体"/>
          <w:b/>
          <w:bCs/>
          <w:color w:val="auto"/>
          <w:kern w:val="2"/>
          <w:sz w:val="30"/>
          <w:szCs w:val="32"/>
          <w:lang w:val="en-US" w:eastAsia="zh-CN" w:bidi="ar-SA"/>
        </w:rPr>
        <w:t>4</w:t>
      </w:r>
      <w:r>
        <w:rPr>
          <w:rFonts w:hint="default" w:ascii="Times New Roman" w:hAnsi="Times New Roman" w:eastAsia="仿宋_GB2312" w:cs="宋体"/>
          <w:b/>
          <w:bCs/>
          <w:color w:val="auto"/>
          <w:kern w:val="2"/>
          <w:sz w:val="30"/>
          <w:szCs w:val="32"/>
          <w:lang w:val="en-US" w:eastAsia="zh-CN" w:bidi="ar-SA"/>
        </w:rPr>
        <w:t>.</w:t>
      </w:r>
      <w:r>
        <w:rPr>
          <w:rFonts w:hint="eastAsia" w:eastAsia="仿宋_GB2312" w:cs="宋体"/>
          <w:b/>
          <w:bCs/>
          <w:color w:val="auto"/>
          <w:kern w:val="2"/>
          <w:sz w:val="30"/>
          <w:szCs w:val="32"/>
          <w:lang w:val="en-US" w:eastAsia="zh-CN" w:bidi="ar-SA"/>
        </w:rPr>
        <w:t>2</w:t>
      </w:r>
      <w:r>
        <w:rPr>
          <w:rFonts w:hint="default" w:ascii="Times New Roman" w:hAnsi="Times New Roman" w:eastAsia="仿宋_GB2312" w:cs="宋体"/>
          <w:b/>
          <w:bCs/>
          <w:color w:val="auto"/>
          <w:kern w:val="2"/>
          <w:sz w:val="30"/>
          <w:szCs w:val="32"/>
          <w:lang w:val="en-US" w:eastAsia="zh-CN" w:bidi="ar-SA"/>
        </w:rPr>
        <w:t>.2</w:t>
      </w:r>
      <w:r>
        <w:rPr>
          <w:color w:val="auto"/>
          <w:highlight w:val="none"/>
          <w:lang w:val="en-US" w:eastAsia="zh-CN"/>
        </w:rPr>
        <w:t xml:space="preserve">处置周期 </w:t>
      </w:r>
    </w:p>
    <w:p>
      <w:pPr>
        <w:rPr>
          <w:rFonts w:hint="eastAsia"/>
          <w:color w:val="auto"/>
          <w:highlight w:val="none"/>
          <w:lang w:val="en-US" w:eastAsia="zh-CN"/>
        </w:rPr>
      </w:pPr>
      <w:r>
        <w:rPr>
          <w:rFonts w:hint="eastAsia"/>
          <w:color w:val="auto"/>
          <w:highlight w:val="none"/>
          <w:lang w:val="en-US" w:eastAsia="zh-CN"/>
        </w:rPr>
        <w:t>考虑涉砂工程施工准备期，主体工程工期为7个月，本处置方案期根据涉砂工程工期，考虑临时储砂场砂石处置能力，砂石处置方案工期安排为10个月。</w:t>
      </w:r>
    </w:p>
    <w:p>
      <w:pPr>
        <w:pStyle w:val="4"/>
        <w:numPr>
          <w:ilvl w:val="1"/>
          <w:numId w:val="0"/>
        </w:numPr>
        <w:bidi w:val="0"/>
        <w:ind w:left="575" w:leftChars="0" w:hanging="575" w:firstLineChars="0"/>
        <w:rPr>
          <w:rFonts w:hint="eastAsia" w:ascii="Times New Roman" w:hAnsi="Times New Roman" w:cs="Times New Roman"/>
          <w:color w:val="auto"/>
          <w:highlight w:val="none"/>
          <w:lang w:val="en-US" w:eastAsia="zh-CN"/>
        </w:rPr>
      </w:pPr>
      <w:bookmarkStart w:id="30" w:name="_Toc1962"/>
      <w:r>
        <w:rPr>
          <w:rFonts w:hint="eastAsia" w:eastAsia="仿宋_GB2312" w:cs="宋体"/>
          <w:b/>
          <w:color w:val="auto"/>
          <w:kern w:val="2"/>
          <w:sz w:val="32"/>
          <w:lang w:val="en-US" w:eastAsia="zh-CN" w:bidi="ar-SA"/>
        </w:rPr>
        <w:t>4</w:t>
      </w:r>
      <w:r>
        <w:rPr>
          <w:rFonts w:hint="default" w:ascii="Times New Roman" w:hAnsi="Times New Roman" w:eastAsia="仿宋_GB2312" w:cs="宋体"/>
          <w:b/>
          <w:color w:val="auto"/>
          <w:kern w:val="2"/>
          <w:sz w:val="32"/>
          <w:lang w:val="en-US" w:eastAsia="zh-CN" w:bidi="ar-SA"/>
        </w:rPr>
        <w:t>.</w:t>
      </w:r>
      <w:r>
        <w:rPr>
          <w:rFonts w:hint="eastAsia" w:eastAsia="仿宋_GB2312" w:cs="宋体"/>
          <w:b/>
          <w:color w:val="auto"/>
          <w:kern w:val="2"/>
          <w:sz w:val="32"/>
          <w:lang w:val="en-US" w:eastAsia="zh-CN" w:bidi="ar-SA"/>
        </w:rPr>
        <w:t>3</w:t>
      </w:r>
      <w:r>
        <w:rPr>
          <w:rFonts w:hint="eastAsia" w:ascii="Times New Roman" w:hAnsi="Times New Roman" w:cs="Times New Roman"/>
          <w:color w:val="auto"/>
          <w:highlight w:val="none"/>
          <w:lang w:val="en-US" w:eastAsia="zh-CN"/>
        </w:rPr>
        <w:t>砂石处置方案效益分析</w:t>
      </w:r>
      <w:bookmarkEnd w:id="30"/>
    </w:p>
    <w:p>
      <w:pPr>
        <w:bidi w:val="0"/>
        <w:rPr>
          <w:rFonts w:ascii="Arial"/>
          <w:color w:val="auto"/>
          <w:sz w:val="21"/>
          <w:highlight w:val="none"/>
        </w:rPr>
      </w:pPr>
      <w:r>
        <w:rPr>
          <w:rFonts w:hint="eastAsia" w:ascii="Times New Roman" w:hAnsi="Times New Roman" w:cs="Times New Roman"/>
          <w:color w:val="auto"/>
          <w:highlight w:val="none"/>
          <w:lang w:val="en-US" w:eastAsia="zh-CN"/>
        </w:rPr>
        <w:t>本处置方案考虑将信阳市平桥区乡村振兴示范工程建设项目（杜河河道生态治理工程）中的弃土 (</w:t>
      </w:r>
      <w:r>
        <w:rPr>
          <w:rFonts w:hint="eastAsia"/>
          <w:color w:val="auto"/>
          <w:highlight w:val="none"/>
          <w:lang w:val="en-US" w:eastAsia="zh-CN"/>
        </w:rPr>
        <w:t>即河砂毛料</w:t>
      </w:r>
      <w:r>
        <w:rPr>
          <w:rFonts w:hint="eastAsia" w:ascii="Times New Roman" w:hAnsi="Times New Roman" w:cs="Times New Roman"/>
          <w:color w:val="auto"/>
          <w:highlight w:val="none"/>
          <w:lang w:val="en-US" w:eastAsia="zh-CN"/>
        </w:rPr>
        <w:t>) 交由</w:t>
      </w:r>
      <w:r>
        <w:rPr>
          <w:rFonts w:hint="eastAsia" w:cs="Times New Roman"/>
          <w:color w:val="auto"/>
          <w:highlight w:val="none"/>
          <w:lang w:val="en-US" w:eastAsia="zh-CN"/>
        </w:rPr>
        <w:t>平桥区</w:t>
      </w:r>
      <w:r>
        <w:rPr>
          <w:rFonts w:hint="eastAsia" w:ascii="Times New Roman" w:hAnsi="Times New Roman" w:cs="Times New Roman"/>
          <w:color w:val="auto"/>
          <w:highlight w:val="none"/>
          <w:lang w:val="en-US" w:eastAsia="zh-CN"/>
        </w:rPr>
        <w:t>人民政府授权的国有平台公司进行</w:t>
      </w:r>
      <w:r>
        <w:rPr>
          <w:rFonts w:hint="eastAsia" w:cs="Times New Roman"/>
          <w:color w:val="auto"/>
          <w:highlight w:val="none"/>
          <w:lang w:val="en-US" w:eastAsia="zh-CN"/>
        </w:rPr>
        <w:t>处置</w:t>
      </w:r>
      <w:r>
        <w:rPr>
          <w:rFonts w:hint="eastAsia" w:ascii="Times New Roman" w:hAnsi="Times New Roman" w:cs="Times New Roman"/>
          <w:color w:val="auto"/>
          <w:highlight w:val="none"/>
          <w:lang w:val="en-US" w:eastAsia="zh-CN"/>
        </w:rPr>
        <w:t>销售，需对砂石处置效益进行分析。主要单价根据概</w:t>
      </w:r>
    </w:p>
    <w:p>
      <w:pPr>
        <w:bidi w:val="0"/>
        <w:ind w:left="0" w:leftChars="0" w:firstLine="0" w:firstLineChars="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算定额法编制，其余单价根据市场调查及类似工程法确定。</w:t>
      </w:r>
    </w:p>
    <w:p>
      <w:pPr>
        <w:pStyle w:val="5"/>
        <w:numPr>
          <w:ilvl w:val="2"/>
          <w:numId w:val="0"/>
        </w:numPr>
        <w:bidi w:val="0"/>
        <w:ind w:left="0" w:leftChars="0" w:firstLine="0" w:firstLineChars="0"/>
        <w:rPr>
          <w:rFonts w:hint="eastAsia"/>
          <w:color w:val="auto"/>
          <w:highlight w:val="none"/>
          <w:lang w:val="en-US" w:eastAsia="zh-CN"/>
        </w:rPr>
      </w:pPr>
      <w:bookmarkStart w:id="31" w:name="_bookmark34"/>
      <w:bookmarkEnd w:id="31"/>
      <w:r>
        <w:rPr>
          <w:rFonts w:hint="eastAsia" w:eastAsia="仿宋_GB2312" w:cs="宋体"/>
          <w:b/>
          <w:bCs/>
          <w:color w:val="auto"/>
          <w:kern w:val="2"/>
          <w:sz w:val="30"/>
          <w:szCs w:val="32"/>
          <w:lang w:val="en-US" w:eastAsia="zh-CN" w:bidi="ar-SA"/>
        </w:rPr>
        <w:t>4</w:t>
      </w:r>
      <w:r>
        <w:rPr>
          <w:rFonts w:hint="default" w:ascii="Times New Roman" w:hAnsi="Times New Roman" w:eastAsia="仿宋_GB2312" w:cs="宋体"/>
          <w:b/>
          <w:bCs/>
          <w:color w:val="auto"/>
          <w:kern w:val="2"/>
          <w:sz w:val="30"/>
          <w:szCs w:val="32"/>
          <w:lang w:val="en-US" w:eastAsia="zh-CN" w:bidi="ar-SA"/>
        </w:rPr>
        <w:t>.</w:t>
      </w:r>
      <w:r>
        <w:rPr>
          <w:rFonts w:hint="eastAsia" w:eastAsia="仿宋_GB2312" w:cs="宋体"/>
          <w:b/>
          <w:bCs/>
          <w:color w:val="auto"/>
          <w:kern w:val="2"/>
          <w:sz w:val="30"/>
          <w:szCs w:val="32"/>
          <w:lang w:val="en-US" w:eastAsia="zh-CN" w:bidi="ar-SA"/>
        </w:rPr>
        <w:t>3</w:t>
      </w:r>
      <w:r>
        <w:rPr>
          <w:rFonts w:hint="default" w:ascii="Times New Roman" w:hAnsi="Times New Roman" w:eastAsia="仿宋_GB2312" w:cs="宋体"/>
          <w:b/>
          <w:bCs/>
          <w:color w:val="auto"/>
          <w:kern w:val="2"/>
          <w:sz w:val="30"/>
          <w:szCs w:val="32"/>
          <w:lang w:val="en-US" w:eastAsia="zh-CN" w:bidi="ar-SA"/>
        </w:rPr>
        <w:t>.1</w:t>
      </w:r>
      <w:r>
        <w:rPr>
          <w:rFonts w:hint="eastAsia"/>
          <w:color w:val="auto"/>
          <w:highlight w:val="none"/>
          <w:lang w:val="en-US" w:eastAsia="zh-CN"/>
        </w:rPr>
        <w:t>效益核算</w:t>
      </w:r>
    </w:p>
    <w:p>
      <w:pPr>
        <w:numPr>
          <w:ilvl w:val="0"/>
          <w:numId w:val="0"/>
        </w:numPr>
        <w:tabs>
          <w:tab w:val="left" w:pos="540"/>
        </w:tabs>
        <w:spacing w:line="560" w:lineRule="exact"/>
        <w:ind w:firstLine="560" w:firstLineChars="200"/>
        <w:rPr>
          <w:rFonts w:hint="eastAsia"/>
          <w:color w:val="auto"/>
          <w:highlight w:val="none"/>
          <w:lang w:val="en-US" w:eastAsia="zh-CN"/>
        </w:rPr>
      </w:pPr>
      <w:r>
        <w:rPr>
          <w:rFonts w:hint="eastAsia"/>
          <w:color w:val="auto"/>
          <w:highlight w:val="none"/>
          <w:lang w:val="en-US" w:eastAsia="zh-CN"/>
        </w:rPr>
        <w:t>根据弃土（即河砂毛料</w:t>
      </w:r>
      <w:r>
        <w:rPr>
          <w:rFonts w:hint="eastAsia" w:cs="Times New Roman"/>
          <w:color w:val="auto"/>
          <w:highlight w:val="none"/>
          <w:lang w:val="en-US" w:eastAsia="zh-CN"/>
        </w:rPr>
        <w:t>）</w:t>
      </w:r>
      <w:r>
        <w:rPr>
          <w:rFonts w:hint="eastAsia"/>
          <w:color w:val="auto"/>
          <w:highlight w:val="none"/>
          <w:lang w:val="en-US" w:eastAsia="zh-CN"/>
        </w:rPr>
        <w:t>回收费用、收益测算，本次砂石处理方案净收益385.07万元。</w:t>
      </w:r>
    </w:p>
    <w:p>
      <w:pPr>
        <w:pStyle w:val="5"/>
        <w:numPr>
          <w:ilvl w:val="2"/>
          <w:numId w:val="0"/>
        </w:numPr>
        <w:bidi w:val="0"/>
        <w:ind w:left="0" w:leftChars="0" w:firstLine="0" w:firstLineChars="0"/>
        <w:rPr>
          <w:rFonts w:hint="eastAsia"/>
          <w:color w:val="auto"/>
          <w:highlight w:val="none"/>
          <w:lang w:val="en-US" w:eastAsia="zh-CN"/>
        </w:rPr>
      </w:pPr>
      <w:bookmarkStart w:id="32" w:name="_bookmark37"/>
      <w:bookmarkEnd w:id="32"/>
      <w:r>
        <w:rPr>
          <w:rFonts w:hint="eastAsia" w:eastAsia="仿宋_GB2312" w:cs="宋体"/>
          <w:b/>
          <w:bCs/>
          <w:color w:val="auto"/>
          <w:kern w:val="2"/>
          <w:sz w:val="30"/>
          <w:szCs w:val="32"/>
          <w:lang w:val="en-US" w:eastAsia="zh-CN" w:bidi="ar-SA"/>
        </w:rPr>
        <w:t>4</w:t>
      </w:r>
      <w:r>
        <w:rPr>
          <w:rFonts w:hint="default" w:ascii="Times New Roman" w:hAnsi="Times New Roman" w:eastAsia="仿宋_GB2312" w:cs="宋体"/>
          <w:b/>
          <w:bCs/>
          <w:color w:val="auto"/>
          <w:kern w:val="2"/>
          <w:sz w:val="30"/>
          <w:szCs w:val="32"/>
          <w:lang w:val="en-US" w:eastAsia="zh-CN" w:bidi="ar-SA"/>
        </w:rPr>
        <w:t>.</w:t>
      </w:r>
      <w:r>
        <w:rPr>
          <w:rFonts w:hint="eastAsia" w:eastAsia="仿宋_GB2312" w:cs="宋体"/>
          <w:b/>
          <w:bCs/>
          <w:color w:val="auto"/>
          <w:kern w:val="2"/>
          <w:sz w:val="30"/>
          <w:szCs w:val="32"/>
          <w:lang w:val="en-US" w:eastAsia="zh-CN" w:bidi="ar-SA"/>
        </w:rPr>
        <w:t>3</w:t>
      </w:r>
      <w:r>
        <w:rPr>
          <w:rFonts w:hint="default" w:ascii="Times New Roman" w:hAnsi="Times New Roman" w:eastAsia="仿宋_GB2312" w:cs="宋体"/>
          <w:b/>
          <w:bCs/>
          <w:color w:val="auto"/>
          <w:kern w:val="2"/>
          <w:sz w:val="30"/>
          <w:szCs w:val="32"/>
          <w:lang w:val="en-US" w:eastAsia="zh-CN" w:bidi="ar-SA"/>
        </w:rPr>
        <w:t>.</w:t>
      </w:r>
      <w:r>
        <w:rPr>
          <w:rFonts w:hint="eastAsia" w:eastAsia="仿宋_GB2312" w:cs="宋体"/>
          <w:b/>
          <w:bCs/>
          <w:color w:val="auto"/>
          <w:kern w:val="2"/>
          <w:sz w:val="30"/>
          <w:szCs w:val="32"/>
          <w:lang w:val="en-US" w:eastAsia="zh-CN" w:bidi="ar-SA"/>
        </w:rPr>
        <w:t>2</w:t>
      </w:r>
      <w:r>
        <w:rPr>
          <w:rFonts w:hint="eastAsia"/>
          <w:color w:val="auto"/>
          <w:highlight w:val="none"/>
          <w:lang w:val="en-US" w:eastAsia="zh-CN"/>
        </w:rPr>
        <w:t>社会效益分析</w:t>
      </w:r>
    </w:p>
    <w:p>
      <w:pPr>
        <w:numPr>
          <w:ilvl w:val="0"/>
          <w:numId w:val="0"/>
        </w:numPr>
        <w:tabs>
          <w:tab w:val="left" w:pos="540"/>
        </w:tabs>
        <w:spacing w:line="560" w:lineRule="exact"/>
        <w:ind w:firstLine="560" w:firstLineChars="200"/>
        <w:rPr>
          <w:rFonts w:hint="eastAsia"/>
          <w:color w:val="auto"/>
          <w:highlight w:val="none"/>
          <w:lang w:val="en-US" w:eastAsia="zh-CN"/>
        </w:rPr>
      </w:pPr>
      <w:r>
        <w:rPr>
          <w:rFonts w:hint="eastAsia"/>
          <w:color w:val="auto"/>
          <w:highlight w:val="none"/>
          <w:lang w:val="en-US" w:eastAsia="zh-CN"/>
        </w:rPr>
        <w:t>通过对</w:t>
      </w:r>
      <w:r>
        <w:rPr>
          <w:rFonts w:hint="eastAsia" w:ascii="Times New Roman" w:hAnsi="Times New Roman" w:cs="Times New Roman"/>
          <w:color w:val="auto"/>
          <w:highlight w:val="none"/>
          <w:lang w:val="en-US" w:eastAsia="zh-CN"/>
        </w:rPr>
        <w:t>信阳市平桥区乡村振兴示范工程建设项目（杜河河道生态治理工程）</w:t>
      </w:r>
      <w:r>
        <w:rPr>
          <w:rFonts w:hint="eastAsia"/>
          <w:color w:val="auto"/>
          <w:highlight w:val="none"/>
          <w:lang w:val="en-US" w:eastAsia="zh-CN"/>
        </w:rPr>
        <w:t>中产生的弃土（即河砂毛料</w:t>
      </w:r>
      <w:r>
        <w:rPr>
          <w:rFonts w:hint="eastAsia" w:cs="Times New Roman"/>
          <w:color w:val="auto"/>
          <w:highlight w:val="none"/>
          <w:lang w:val="en-US" w:eastAsia="zh-CN"/>
        </w:rPr>
        <w:t>）</w:t>
      </w:r>
      <w:r>
        <w:rPr>
          <w:rFonts w:hint="eastAsia"/>
          <w:color w:val="auto"/>
          <w:highlight w:val="none"/>
          <w:lang w:val="en-US" w:eastAsia="zh-CN"/>
        </w:rPr>
        <w:t>进行回收利用，即可有效利用资源，创造经济价值，支持地方经济建设，同时可有效减少弃土（即河砂毛料</w:t>
      </w:r>
      <w:r>
        <w:rPr>
          <w:rFonts w:hint="eastAsia" w:cs="Times New Roman"/>
          <w:color w:val="auto"/>
          <w:highlight w:val="none"/>
          <w:lang w:val="en-US" w:eastAsia="zh-CN"/>
        </w:rPr>
        <w:t>）</w:t>
      </w:r>
      <w:r>
        <w:rPr>
          <w:rFonts w:hint="eastAsia"/>
          <w:color w:val="auto"/>
          <w:highlight w:val="none"/>
          <w:lang w:val="en-US" w:eastAsia="zh-CN"/>
        </w:rPr>
        <w:t>占地，降低征迁过程中的社会稳定风险，又能减少对环境的影响，更好地保护社会生态环境。</w:t>
      </w:r>
    </w:p>
    <w:p>
      <w:pPr>
        <w:pStyle w:val="3"/>
        <w:numPr>
          <w:ilvl w:val="0"/>
          <w:numId w:val="0"/>
        </w:numPr>
        <w:bidi w:val="0"/>
        <w:ind w:left="0" w:leftChars="0" w:firstLine="560" w:firstLineChars="200"/>
        <w:rPr>
          <w:rFonts w:hint="eastAsia" w:ascii="Times New Roman" w:hAnsi="Times New Roman" w:eastAsia="仿宋_GB2312" w:cs="Times New Roman"/>
          <w:b w:val="0"/>
          <w:bCs w:val="0"/>
          <w:color w:val="auto"/>
          <w:kern w:val="2"/>
          <w:sz w:val="28"/>
          <w:szCs w:val="20"/>
          <w:highlight w:val="none"/>
          <w:lang w:val="en-US" w:eastAsia="zh-CN" w:bidi="ar-SA"/>
        </w:rPr>
      </w:pPr>
      <w:r>
        <w:rPr>
          <w:rFonts w:hint="eastAsia" w:ascii="Times New Roman" w:hAnsi="Times New Roman" w:eastAsia="仿宋_GB2312" w:cs="Times New Roman"/>
          <w:b w:val="0"/>
          <w:bCs w:val="0"/>
          <w:color w:val="auto"/>
          <w:kern w:val="2"/>
          <w:sz w:val="28"/>
          <w:szCs w:val="20"/>
          <w:highlight w:val="none"/>
          <w:lang w:val="en-US" w:eastAsia="zh-CN" w:bidi="ar-SA"/>
        </w:rPr>
        <w:t>综上，本方案的实施具有明显的经济和社会效益，有利于环境保护和生态建设，方案的实施是十分必要而且可行的。</w:t>
      </w:r>
      <w:bookmarkStart w:id="33" w:name="_Toc30831"/>
    </w:p>
    <w:bookmarkEnd w:id="33"/>
    <w:p>
      <w:pPr>
        <w:pStyle w:val="3"/>
        <w:numPr>
          <w:ilvl w:val="0"/>
          <w:numId w:val="0"/>
        </w:numPr>
        <w:bidi w:val="0"/>
        <w:ind w:left="0" w:leftChars="0" w:firstLine="0" w:firstLineChars="0"/>
        <w:rPr>
          <w:rFonts w:hint="eastAsia"/>
          <w:color w:val="auto"/>
          <w:highlight w:val="none"/>
          <w:lang w:val="en-US" w:eastAsia="zh-CN"/>
        </w:rPr>
      </w:pPr>
      <w:bookmarkStart w:id="34" w:name="_Toc24780"/>
      <w:r>
        <w:rPr>
          <w:rFonts w:hint="default" w:ascii="Times New Roman" w:hAnsi="Times New Roman" w:eastAsia="仿宋_GB2312" w:cs="宋体"/>
          <w:b/>
          <w:bCs/>
          <w:color w:val="auto"/>
          <w:kern w:val="44"/>
          <w:sz w:val="36"/>
          <w:szCs w:val="44"/>
          <w:lang w:val="en-US" w:eastAsia="zh-CN" w:bidi="ar-SA"/>
        </w:rPr>
        <w:t>5</w:t>
      </w:r>
      <w:r>
        <w:rPr>
          <w:rFonts w:hint="eastAsia"/>
          <w:color w:val="auto"/>
          <w:highlight w:val="none"/>
          <w:lang w:val="en-US" w:eastAsia="zh-CN"/>
        </w:rPr>
        <w:t>结论和建议</w:t>
      </w:r>
      <w:bookmarkEnd w:id="34"/>
    </w:p>
    <w:p>
      <w:pPr>
        <w:pStyle w:val="4"/>
        <w:numPr>
          <w:ilvl w:val="1"/>
          <w:numId w:val="0"/>
        </w:numPr>
        <w:bidi w:val="0"/>
        <w:ind w:left="0" w:leftChars="0" w:firstLine="0" w:firstLineChars="0"/>
        <w:rPr>
          <w:rFonts w:hint="default"/>
          <w:color w:val="auto"/>
          <w:highlight w:val="none"/>
          <w:lang w:val="en-US" w:eastAsia="zh-CN"/>
        </w:rPr>
      </w:pPr>
      <w:bookmarkStart w:id="35" w:name="_Toc6674"/>
      <w:r>
        <w:rPr>
          <w:rFonts w:hint="default" w:ascii="Times New Roman" w:hAnsi="Times New Roman" w:eastAsia="仿宋_GB2312" w:cs="宋体"/>
          <w:b/>
          <w:color w:val="auto"/>
          <w:kern w:val="2"/>
          <w:sz w:val="32"/>
          <w:lang w:val="en-US" w:eastAsia="zh-CN" w:bidi="ar-SA"/>
        </w:rPr>
        <w:t>5.1</w:t>
      </w:r>
      <w:r>
        <w:rPr>
          <w:rFonts w:hint="eastAsia"/>
          <w:color w:val="auto"/>
          <w:highlight w:val="none"/>
          <w:lang w:val="en-US" w:eastAsia="zh-CN"/>
        </w:rPr>
        <w:t>结论</w:t>
      </w:r>
      <w:bookmarkEnd w:id="35"/>
    </w:p>
    <w:p>
      <w:pPr>
        <w:rPr>
          <w:rFonts w:hint="eastAsia"/>
          <w:color w:val="auto"/>
          <w:highlight w:val="none"/>
          <w:lang w:val="en-US" w:eastAsia="zh-CN"/>
        </w:rPr>
      </w:pPr>
      <w:r>
        <w:rPr>
          <w:rFonts w:hint="eastAsia"/>
          <w:color w:val="auto"/>
          <w:highlight w:val="none"/>
          <w:lang w:val="en-US" w:eastAsia="zh-CN"/>
        </w:rPr>
        <w:t>1、根据工程设计，河道疏浚长度3.98km，</w:t>
      </w:r>
      <w:r>
        <w:rPr>
          <w:rFonts w:hint="eastAsia" w:ascii="Times New Roman" w:hAnsi="Times New Roman" w:eastAsia="仿宋_GB2312" w:cs="仿宋_GB2312"/>
          <w:color w:val="auto"/>
          <w:sz w:val="28"/>
          <w:highlight w:val="none"/>
          <w:lang w:val="en-US" w:eastAsia="zh-CN"/>
        </w:rPr>
        <w:t>产生的</w:t>
      </w:r>
      <w:r>
        <w:rPr>
          <w:rFonts w:hint="eastAsia" w:ascii="Times New Roman" w:hAnsi="Times New Roman" w:eastAsia="仿宋_GB2312" w:cs="仿宋_GB2312"/>
          <w:color w:val="auto"/>
          <w:spacing w:val="0"/>
          <w:w w:val="100"/>
          <w:position w:val="0"/>
          <w:sz w:val="28"/>
          <w:highlight w:val="none"/>
          <w:lang w:val="en-US" w:eastAsia="zh-CN"/>
        </w:rPr>
        <w:t>土方55</w:t>
      </w:r>
      <w:r>
        <w:rPr>
          <w:rFonts w:hint="eastAsia" w:cs="仿宋_GB2312"/>
          <w:color w:val="auto"/>
          <w:spacing w:val="0"/>
          <w:w w:val="100"/>
          <w:position w:val="0"/>
          <w:sz w:val="28"/>
          <w:highlight w:val="none"/>
          <w:lang w:val="en-US" w:eastAsia="zh-CN"/>
        </w:rPr>
        <w:t>.</w:t>
      </w:r>
      <w:r>
        <w:rPr>
          <w:rFonts w:hint="eastAsia" w:ascii="Times New Roman" w:hAnsi="Times New Roman" w:eastAsia="仿宋_GB2312" w:cs="仿宋_GB2312"/>
          <w:color w:val="auto"/>
          <w:spacing w:val="0"/>
          <w:w w:val="100"/>
          <w:position w:val="0"/>
          <w:sz w:val="28"/>
          <w:highlight w:val="none"/>
          <w:lang w:val="en-US" w:eastAsia="zh-CN"/>
        </w:rPr>
        <w:t>23</w:t>
      </w:r>
      <w:r>
        <w:rPr>
          <w:rFonts w:hint="eastAsia" w:cs="仿宋_GB2312"/>
          <w:color w:val="auto"/>
          <w:spacing w:val="0"/>
          <w:w w:val="100"/>
          <w:position w:val="0"/>
          <w:sz w:val="28"/>
          <w:highlight w:val="none"/>
          <w:lang w:val="en-US" w:eastAsia="zh-CN"/>
        </w:rPr>
        <w:t>万</w:t>
      </w:r>
      <w:r>
        <w:rPr>
          <w:rFonts w:hint="eastAsia" w:ascii="Times New Roman" w:hAnsi="Times New Roman" w:eastAsia="仿宋_GB2312" w:cs="仿宋_GB2312"/>
          <w:color w:val="auto"/>
          <w:spacing w:val="0"/>
          <w:w w:val="100"/>
          <w:position w:val="0"/>
          <w:sz w:val="28"/>
          <w:highlight w:val="none"/>
          <w:lang w:val="en-US" w:eastAsia="zh-CN"/>
        </w:rPr>
        <w:t>m</w:t>
      </w:r>
      <w:r>
        <w:rPr>
          <w:rFonts w:hint="eastAsia" w:ascii="Times New Roman" w:hAnsi="Times New Roman" w:eastAsia="仿宋_GB2312" w:cs="仿宋_GB2312"/>
          <w:color w:val="auto"/>
          <w:spacing w:val="0"/>
          <w:w w:val="100"/>
          <w:position w:val="0"/>
          <w:sz w:val="28"/>
          <w:highlight w:val="none"/>
          <w:vertAlign w:val="superscript"/>
          <w:lang w:val="en-US" w:eastAsia="zh-CN"/>
        </w:rPr>
        <w:t>3</w:t>
      </w:r>
      <w:r>
        <w:rPr>
          <w:rFonts w:hint="eastAsia"/>
          <w:color w:val="auto"/>
          <w:highlight w:val="none"/>
          <w:lang w:val="en-US" w:eastAsia="zh-CN"/>
        </w:rPr>
        <w:t>。 土方中含有部分的砂石资源，为了充分利用好工程弃土 (渣) 中的砂石资源，减少对环境的影响，能更好的保护好社会生态环境。因此编制</w:t>
      </w:r>
      <w:r>
        <w:rPr>
          <w:rFonts w:hint="eastAsia" w:ascii="Times New Roman" w:hAnsi="Times New Roman" w:cs="Times New Roman"/>
          <w:color w:val="auto"/>
          <w:highlight w:val="none"/>
          <w:lang w:val="en-US" w:eastAsia="zh-CN"/>
        </w:rPr>
        <w:t>信阳市平桥区乡村振兴示范工程建设项目（杜河河道生态治理工程）</w:t>
      </w:r>
      <w:r>
        <w:rPr>
          <w:rFonts w:hint="eastAsia"/>
          <w:color w:val="auto"/>
          <w:highlight w:val="none"/>
          <w:lang w:val="en-US" w:eastAsia="zh-CN"/>
        </w:rPr>
        <w:t>砂石处置方案是十分必要的。</w:t>
      </w:r>
    </w:p>
    <w:p>
      <w:pPr>
        <w:rPr>
          <w:rFonts w:hint="eastAsia"/>
          <w:color w:val="auto"/>
          <w:highlight w:val="none"/>
          <w:lang w:val="en-US" w:eastAsia="zh-CN"/>
        </w:rPr>
      </w:pPr>
      <w:r>
        <w:rPr>
          <w:rFonts w:hint="eastAsia"/>
          <w:color w:val="auto"/>
          <w:highlight w:val="none"/>
          <w:lang w:val="en-US" w:eastAsia="zh-CN"/>
        </w:rPr>
        <w:t>2、本次砂石处置来源于工程</w:t>
      </w:r>
      <w:r>
        <w:rPr>
          <w:rFonts w:hint="eastAsia" w:ascii="Times New Roman" w:hAnsi="Times New Roman" w:eastAsia="仿宋_GB2312" w:cs="仿宋_GB2312"/>
          <w:color w:val="auto"/>
          <w:spacing w:val="0"/>
          <w:w w:val="100"/>
          <w:position w:val="0"/>
          <w:sz w:val="28"/>
          <w:highlight w:val="none"/>
          <w:lang w:val="en-US" w:eastAsia="zh-CN"/>
        </w:rPr>
        <w:t>工程产生土方55</w:t>
      </w:r>
      <w:r>
        <w:rPr>
          <w:rFonts w:hint="eastAsia" w:cs="仿宋_GB2312"/>
          <w:color w:val="auto"/>
          <w:spacing w:val="0"/>
          <w:w w:val="100"/>
          <w:position w:val="0"/>
          <w:sz w:val="28"/>
          <w:highlight w:val="none"/>
          <w:lang w:val="en-US" w:eastAsia="zh-CN"/>
        </w:rPr>
        <w:t>.</w:t>
      </w:r>
      <w:r>
        <w:rPr>
          <w:rFonts w:hint="eastAsia" w:ascii="Times New Roman" w:hAnsi="Times New Roman" w:eastAsia="仿宋_GB2312" w:cs="仿宋_GB2312"/>
          <w:color w:val="auto"/>
          <w:spacing w:val="0"/>
          <w:w w:val="100"/>
          <w:position w:val="0"/>
          <w:sz w:val="28"/>
          <w:highlight w:val="none"/>
          <w:lang w:val="en-US" w:eastAsia="zh-CN"/>
        </w:rPr>
        <w:t>23</w:t>
      </w:r>
      <w:r>
        <w:rPr>
          <w:rFonts w:hint="eastAsia" w:cs="仿宋_GB2312"/>
          <w:color w:val="auto"/>
          <w:spacing w:val="0"/>
          <w:w w:val="100"/>
          <w:position w:val="0"/>
          <w:sz w:val="28"/>
          <w:highlight w:val="none"/>
          <w:lang w:val="en-US" w:eastAsia="zh-CN"/>
        </w:rPr>
        <w:t>万</w:t>
      </w:r>
      <w:r>
        <w:rPr>
          <w:rFonts w:hint="eastAsia" w:ascii="Times New Roman" w:hAnsi="Times New Roman" w:eastAsia="仿宋_GB2312" w:cs="仿宋_GB2312"/>
          <w:color w:val="auto"/>
          <w:spacing w:val="0"/>
          <w:w w:val="100"/>
          <w:position w:val="0"/>
          <w:sz w:val="28"/>
          <w:highlight w:val="none"/>
          <w:lang w:val="en-US" w:eastAsia="zh-CN"/>
        </w:rPr>
        <w:t>m</w:t>
      </w:r>
      <w:r>
        <w:rPr>
          <w:rFonts w:hint="eastAsia" w:ascii="Times New Roman" w:hAnsi="Times New Roman" w:eastAsia="仿宋_GB2312" w:cs="仿宋_GB2312"/>
          <w:color w:val="auto"/>
          <w:spacing w:val="0"/>
          <w:w w:val="100"/>
          <w:position w:val="0"/>
          <w:sz w:val="28"/>
          <w:highlight w:val="none"/>
          <w:vertAlign w:val="superscript"/>
          <w:lang w:val="en-US" w:eastAsia="zh-CN"/>
        </w:rPr>
        <w:t>3</w:t>
      </w:r>
      <w:r>
        <w:rPr>
          <w:rFonts w:hint="eastAsia" w:cs="仿宋_GB2312"/>
          <w:color w:val="auto"/>
          <w:spacing w:val="0"/>
          <w:w w:val="100"/>
          <w:position w:val="0"/>
          <w:sz w:val="28"/>
          <w:highlight w:val="none"/>
          <w:lang w:val="en-US" w:eastAsia="zh-CN"/>
        </w:rPr>
        <w:t>，</w:t>
      </w:r>
      <w:r>
        <w:rPr>
          <w:rFonts w:hint="eastAsia" w:ascii="Times New Roman" w:hAnsi="Times New Roman" w:eastAsia="仿宋_GB2312" w:cs="仿宋_GB2312"/>
          <w:color w:val="auto"/>
          <w:spacing w:val="0"/>
          <w:w w:val="100"/>
          <w:position w:val="0"/>
          <w:sz w:val="28"/>
          <w:highlight w:val="none"/>
          <w:lang w:val="en-US" w:eastAsia="zh-CN"/>
        </w:rPr>
        <w:t>其中</w:t>
      </w:r>
      <w:r>
        <w:rPr>
          <w:rFonts w:hint="eastAsia" w:cs="仿宋_GB2312"/>
          <w:color w:val="auto"/>
          <w:spacing w:val="0"/>
          <w:w w:val="100"/>
          <w:position w:val="0"/>
          <w:sz w:val="28"/>
          <w:highlight w:val="none"/>
          <w:lang w:val="en-US" w:eastAsia="zh-CN"/>
        </w:rPr>
        <w:t>工程</w:t>
      </w:r>
      <w:r>
        <w:rPr>
          <w:rFonts w:hint="eastAsia" w:ascii="Times New Roman" w:hAnsi="Times New Roman" w:eastAsia="仿宋_GB2312" w:cs="仿宋_GB2312"/>
          <w:color w:val="auto"/>
          <w:spacing w:val="0"/>
          <w:w w:val="100"/>
          <w:position w:val="0"/>
          <w:sz w:val="28"/>
          <w:highlight w:val="none"/>
          <w:lang w:val="en-US" w:eastAsia="zh-CN"/>
        </w:rPr>
        <w:t>利用</w:t>
      </w:r>
      <w:r>
        <w:rPr>
          <w:rFonts w:hint="eastAsia" w:cs="仿宋_GB2312"/>
          <w:color w:val="auto"/>
          <w:spacing w:val="0"/>
          <w:w w:val="100"/>
          <w:position w:val="0"/>
          <w:sz w:val="28"/>
          <w:highlight w:val="none"/>
          <w:lang w:val="en-US" w:eastAsia="zh-CN"/>
        </w:rPr>
        <w:t>34.17万</w:t>
      </w:r>
      <w:r>
        <w:rPr>
          <w:rFonts w:hint="eastAsia" w:ascii="Times New Roman" w:hAnsi="Times New Roman" w:eastAsia="仿宋_GB2312" w:cs="仿宋_GB2312"/>
          <w:color w:val="auto"/>
          <w:spacing w:val="0"/>
          <w:w w:val="100"/>
          <w:position w:val="0"/>
          <w:sz w:val="28"/>
          <w:highlight w:val="none"/>
          <w:lang w:val="en-US" w:eastAsia="zh-CN"/>
        </w:rPr>
        <w:t>m</w:t>
      </w:r>
      <w:r>
        <w:rPr>
          <w:rFonts w:hint="eastAsia" w:ascii="Times New Roman" w:hAnsi="Times New Roman" w:eastAsia="仿宋_GB2312" w:cs="仿宋_GB2312"/>
          <w:color w:val="auto"/>
          <w:spacing w:val="0"/>
          <w:w w:val="100"/>
          <w:position w:val="0"/>
          <w:sz w:val="28"/>
          <w:highlight w:val="none"/>
          <w:vertAlign w:val="superscript"/>
          <w:lang w:val="en-US" w:eastAsia="zh-CN"/>
        </w:rPr>
        <w:t>3</w:t>
      </w:r>
      <w:r>
        <w:rPr>
          <w:rFonts w:hint="eastAsia" w:ascii="Times New Roman" w:hAnsi="Times New Roman" w:eastAsia="仿宋_GB2312" w:cs="仿宋_GB2312"/>
          <w:color w:val="auto"/>
          <w:spacing w:val="0"/>
          <w:w w:val="100"/>
          <w:position w:val="0"/>
          <w:sz w:val="28"/>
          <w:highlight w:val="none"/>
          <w:lang w:val="en-US" w:eastAsia="zh-CN"/>
        </w:rPr>
        <w:t>，</w:t>
      </w:r>
      <w:r>
        <w:rPr>
          <w:rFonts w:hint="eastAsia" w:cs="仿宋_GB2312"/>
          <w:color w:val="auto"/>
          <w:spacing w:val="0"/>
          <w:w w:val="100"/>
          <w:position w:val="0"/>
          <w:sz w:val="28"/>
          <w:highlight w:val="none"/>
          <w:lang w:val="en-US" w:eastAsia="zh-CN"/>
        </w:rPr>
        <w:t>经土方平衡后多余土方量21.06万</w:t>
      </w:r>
      <w:r>
        <w:rPr>
          <w:rFonts w:hint="eastAsia" w:ascii="Times New Roman" w:hAnsi="Times New Roman" w:eastAsia="仿宋_GB2312" w:cs="仿宋_GB2312"/>
          <w:color w:val="auto"/>
          <w:spacing w:val="0"/>
          <w:w w:val="100"/>
          <w:position w:val="0"/>
          <w:sz w:val="28"/>
          <w:highlight w:val="none"/>
          <w:lang w:val="en-US" w:eastAsia="zh-CN"/>
        </w:rPr>
        <w:t>m</w:t>
      </w:r>
      <w:r>
        <w:rPr>
          <w:rFonts w:hint="eastAsia" w:ascii="Times New Roman" w:hAnsi="Times New Roman" w:eastAsia="仿宋_GB2312" w:cs="仿宋_GB2312"/>
          <w:color w:val="auto"/>
          <w:spacing w:val="0"/>
          <w:w w:val="100"/>
          <w:position w:val="0"/>
          <w:sz w:val="28"/>
          <w:highlight w:val="none"/>
          <w:vertAlign w:val="superscript"/>
          <w:lang w:val="en-US" w:eastAsia="zh-CN"/>
        </w:rPr>
        <w:t>3</w:t>
      </w:r>
      <w:r>
        <w:rPr>
          <w:rFonts w:hint="eastAsia" w:cs="仿宋_GB2312"/>
          <w:color w:val="auto"/>
          <w:spacing w:val="0"/>
          <w:w w:val="100"/>
          <w:position w:val="0"/>
          <w:sz w:val="28"/>
          <w:highlight w:val="none"/>
          <w:lang w:val="en-US" w:eastAsia="zh-CN"/>
        </w:rPr>
        <w:t>，其中可回收利用砂石量8.11万</w:t>
      </w:r>
      <w:r>
        <w:rPr>
          <w:rFonts w:hint="eastAsia" w:ascii="Times New Roman" w:hAnsi="Times New Roman" w:eastAsia="仿宋_GB2312" w:cs="仿宋_GB2312"/>
          <w:color w:val="auto"/>
          <w:spacing w:val="0"/>
          <w:w w:val="100"/>
          <w:position w:val="0"/>
          <w:sz w:val="28"/>
          <w:highlight w:val="none"/>
          <w:lang w:val="en-US" w:eastAsia="zh-CN"/>
        </w:rPr>
        <w:t>m</w:t>
      </w:r>
      <w:r>
        <w:rPr>
          <w:rFonts w:hint="eastAsia" w:ascii="Times New Roman" w:hAnsi="Times New Roman" w:eastAsia="仿宋_GB2312" w:cs="仿宋_GB2312"/>
          <w:color w:val="auto"/>
          <w:spacing w:val="0"/>
          <w:w w:val="100"/>
          <w:position w:val="0"/>
          <w:sz w:val="28"/>
          <w:highlight w:val="none"/>
          <w:vertAlign w:val="superscript"/>
          <w:lang w:val="en-US" w:eastAsia="zh-CN"/>
        </w:rPr>
        <w:t>3</w:t>
      </w:r>
      <w:r>
        <w:rPr>
          <w:rFonts w:hint="eastAsia" w:cs="仿宋_GB2312"/>
          <w:color w:val="auto"/>
          <w:spacing w:val="0"/>
          <w:w w:val="100"/>
          <w:position w:val="0"/>
          <w:sz w:val="28"/>
          <w:highlight w:val="none"/>
          <w:lang w:val="en-US" w:eastAsia="zh-CN"/>
        </w:rPr>
        <w:t>，弃方12.95万</w:t>
      </w:r>
      <w:r>
        <w:rPr>
          <w:rFonts w:hint="eastAsia" w:ascii="Times New Roman" w:hAnsi="Times New Roman" w:eastAsia="仿宋_GB2312" w:cs="仿宋_GB2312"/>
          <w:color w:val="auto"/>
          <w:spacing w:val="0"/>
          <w:w w:val="100"/>
          <w:position w:val="0"/>
          <w:sz w:val="28"/>
          <w:highlight w:val="none"/>
          <w:lang w:val="en-US" w:eastAsia="zh-CN"/>
        </w:rPr>
        <w:t>m</w:t>
      </w:r>
      <w:r>
        <w:rPr>
          <w:rFonts w:hint="eastAsia" w:ascii="Times New Roman" w:hAnsi="Times New Roman" w:eastAsia="仿宋_GB2312" w:cs="仿宋_GB2312"/>
          <w:color w:val="auto"/>
          <w:spacing w:val="0"/>
          <w:w w:val="100"/>
          <w:position w:val="0"/>
          <w:sz w:val="28"/>
          <w:highlight w:val="none"/>
          <w:vertAlign w:val="superscript"/>
          <w:lang w:val="en-US" w:eastAsia="zh-CN"/>
        </w:rPr>
        <w:t>3</w:t>
      </w:r>
      <w:r>
        <w:rPr>
          <w:rFonts w:hint="eastAsia" w:cs="仿宋_GB2312"/>
          <w:color w:val="auto"/>
          <w:spacing w:val="0"/>
          <w:w w:val="100"/>
          <w:position w:val="0"/>
          <w:sz w:val="28"/>
          <w:highlight w:val="none"/>
          <w:lang w:val="en-US" w:eastAsia="zh-CN"/>
        </w:rPr>
        <w:t>。</w:t>
      </w:r>
      <w:r>
        <w:rPr>
          <w:rFonts w:hint="eastAsia"/>
          <w:color w:val="auto"/>
          <w:highlight w:val="none"/>
          <w:lang w:val="en-US" w:eastAsia="zh-CN"/>
        </w:rPr>
        <w:t>根据地勘资料，对</w:t>
      </w:r>
      <w:r>
        <w:rPr>
          <w:rFonts w:hint="eastAsia" w:cs="仿宋_GB2312"/>
          <w:color w:val="auto"/>
          <w:spacing w:val="0"/>
          <w:w w:val="100"/>
          <w:position w:val="0"/>
          <w:sz w:val="28"/>
          <w:highlight w:val="none"/>
          <w:lang w:val="en-US" w:eastAsia="zh-CN"/>
        </w:rPr>
        <w:t>多余土方量中</w:t>
      </w:r>
      <w:r>
        <w:rPr>
          <w:rFonts w:hint="eastAsia"/>
          <w:color w:val="auto"/>
          <w:highlight w:val="none"/>
          <w:lang w:val="en-US" w:eastAsia="zh-CN"/>
        </w:rPr>
        <w:t>可利用河砂量进行分析估算，可回收利用天然砂石8.11万m³。</w:t>
      </w:r>
    </w:p>
    <w:p>
      <w:pPr>
        <w:rPr>
          <w:rFonts w:hint="eastAsia"/>
          <w:color w:val="auto"/>
          <w:highlight w:val="none"/>
          <w:lang w:val="en-US" w:eastAsia="zh-CN"/>
        </w:rPr>
      </w:pPr>
      <w:r>
        <w:rPr>
          <w:rFonts w:hint="eastAsia"/>
          <w:color w:val="auto"/>
          <w:highlight w:val="none"/>
          <w:lang w:val="en-US" w:eastAsia="zh-CN"/>
        </w:rPr>
        <w:t>3、经过经营效益测算，砂石处置方案可盈利385.07万元。</w:t>
      </w:r>
    </w:p>
    <w:p>
      <w:pPr>
        <w:pStyle w:val="4"/>
        <w:numPr>
          <w:ilvl w:val="1"/>
          <w:numId w:val="0"/>
        </w:numPr>
        <w:bidi w:val="0"/>
        <w:ind w:left="0" w:leftChars="0" w:firstLine="0" w:firstLineChars="0"/>
        <w:rPr>
          <w:rFonts w:hint="default" w:ascii="Times New Roman" w:hAnsi="Times New Roman" w:cs="Times New Roman"/>
          <w:color w:val="auto"/>
          <w:highlight w:val="none"/>
          <w:lang w:val="en-US" w:eastAsia="zh-CN"/>
        </w:rPr>
      </w:pPr>
      <w:bookmarkStart w:id="36" w:name="_Toc16764"/>
      <w:r>
        <w:rPr>
          <w:rFonts w:hint="default" w:ascii="Times New Roman" w:hAnsi="Times New Roman" w:eastAsia="仿宋_GB2312" w:cs="宋体"/>
          <w:b/>
          <w:color w:val="auto"/>
          <w:kern w:val="2"/>
          <w:sz w:val="32"/>
          <w:lang w:val="en-US" w:eastAsia="zh-CN" w:bidi="ar-SA"/>
        </w:rPr>
        <w:t>5.2</w:t>
      </w:r>
      <w:r>
        <w:rPr>
          <w:rFonts w:hint="eastAsia" w:ascii="Times New Roman" w:hAnsi="Times New Roman" w:cs="Times New Roman"/>
          <w:color w:val="auto"/>
          <w:highlight w:val="none"/>
          <w:lang w:val="en-US" w:eastAsia="zh-CN"/>
        </w:rPr>
        <w:t>建议</w:t>
      </w:r>
      <w:bookmarkEnd w:id="36"/>
    </w:p>
    <w:p>
      <w:pPr>
        <w:rPr>
          <w:rFonts w:hint="eastAsia"/>
          <w:color w:val="auto"/>
          <w:highlight w:val="none"/>
          <w:lang w:val="en-US" w:eastAsia="zh-CN"/>
        </w:rPr>
      </w:pPr>
      <w:r>
        <w:rPr>
          <w:rFonts w:hint="eastAsia"/>
          <w:color w:val="auto"/>
          <w:highlight w:val="none"/>
          <w:lang w:val="en-US" w:eastAsia="zh-CN"/>
        </w:rPr>
        <w:t>1、行政监管部门需加强事中事后监管，加强计重、监控、登记等制度，确保现场监管全覆盖、无盲区，对砂石处置全过程监管。</w:t>
      </w:r>
    </w:p>
    <w:p>
      <w:pPr>
        <w:rPr>
          <w:rFonts w:hint="eastAsia"/>
          <w:color w:val="auto"/>
          <w:highlight w:val="none"/>
          <w:lang w:val="en-US" w:eastAsia="zh-CN"/>
        </w:rPr>
      </w:pPr>
      <w:r>
        <w:rPr>
          <w:rFonts w:hint="eastAsia"/>
          <w:color w:val="auto"/>
          <w:highlight w:val="none"/>
          <w:lang w:val="en-US" w:eastAsia="zh-CN"/>
        </w:rPr>
        <w:t>2、加强储砂场环保与水土保持工作，坚持“三同时”原则，落实水环境保护、大气污染防治、噪声污染防治等措施，避免因施工及弃土处理造成环境污染和水土流失。</w:t>
      </w:r>
    </w:p>
    <w:p>
      <w:pPr>
        <w:pStyle w:val="3"/>
        <w:numPr>
          <w:ilvl w:val="0"/>
          <w:numId w:val="0"/>
        </w:numPr>
        <w:bidi w:val="0"/>
        <w:ind w:left="0" w:leftChars="0" w:firstLine="0" w:firstLineChars="0"/>
        <w:rPr>
          <w:rFonts w:hint="default"/>
          <w:color w:val="auto"/>
          <w:highlight w:val="none"/>
          <w:lang w:val="en-US" w:eastAsia="zh-CN"/>
        </w:rPr>
      </w:pPr>
      <w:bookmarkStart w:id="37" w:name="_Toc25466"/>
      <w:r>
        <w:rPr>
          <w:rFonts w:hint="default" w:ascii="Times New Roman" w:hAnsi="Times New Roman" w:eastAsia="仿宋_GB2312" w:cs="宋体"/>
          <w:b/>
          <w:bCs/>
          <w:color w:val="auto"/>
          <w:kern w:val="44"/>
          <w:sz w:val="36"/>
          <w:szCs w:val="44"/>
          <w:lang w:val="en-US" w:eastAsia="zh-CN" w:bidi="ar-SA"/>
        </w:rPr>
        <w:t>6</w:t>
      </w:r>
      <w:r>
        <w:rPr>
          <w:rFonts w:hint="eastAsia"/>
          <w:color w:val="auto"/>
          <w:highlight w:val="none"/>
          <w:lang w:val="en-US" w:eastAsia="zh-CN"/>
        </w:rPr>
        <w:t>附件</w:t>
      </w:r>
      <w:bookmarkEnd w:id="37"/>
    </w:p>
    <w:p>
      <w:pPr>
        <w:bidi w:val="0"/>
        <w:rPr>
          <w:rFonts w:hint="eastAsia"/>
          <w:color w:val="auto"/>
          <w:highlight w:val="none"/>
          <w:lang w:val="en-US" w:eastAsia="zh-CN"/>
        </w:rPr>
      </w:pPr>
      <w:r>
        <w:rPr>
          <w:rFonts w:hint="eastAsia"/>
          <w:color w:val="auto"/>
          <w:highlight w:val="none"/>
          <w:lang w:val="en-US" w:eastAsia="zh-CN"/>
        </w:rPr>
        <w:t>附件1：信阳市平桥区水利局关于信阳市平桥区乡村振兴示范工程建设项目（杜河河道生态治理工程）初步设计报告的批复；</w:t>
      </w:r>
    </w:p>
    <w:p>
      <w:pPr>
        <w:bidi w:val="0"/>
        <w:rPr>
          <w:rFonts w:hint="eastAsia"/>
          <w:color w:val="auto"/>
          <w:highlight w:val="none"/>
          <w:lang w:val="en-US" w:eastAsia="zh-CN"/>
        </w:rPr>
      </w:pPr>
      <w:r>
        <w:rPr>
          <w:rFonts w:hint="eastAsia"/>
          <w:color w:val="auto"/>
          <w:highlight w:val="none"/>
          <w:lang w:val="en-US" w:eastAsia="zh-CN"/>
        </w:rPr>
        <w:t>附件2：信阳市平桥区人民政府关于授予信阳市平桥水利建设投资开发有限公司河道砂石特许经营权的批复；</w:t>
      </w:r>
    </w:p>
    <w:p>
      <w:pPr>
        <w:bidi w:val="0"/>
        <w:rPr>
          <w:rFonts w:hint="default"/>
          <w:color w:val="auto"/>
          <w:highlight w:val="none"/>
          <w:lang w:val="en-US" w:eastAsia="zh-CN"/>
        </w:rPr>
      </w:pPr>
      <w:r>
        <w:rPr>
          <w:rFonts w:hint="eastAsia"/>
          <w:color w:val="auto"/>
          <w:highlight w:val="none"/>
          <w:lang w:val="en-US" w:eastAsia="zh-CN"/>
        </w:rPr>
        <w:t>附件3 ：关于呈报信阳市平桥区乡村振兴示范工程建设项目（杜河河道生态治理工程）砂石处置方案的请示；</w:t>
      </w:r>
    </w:p>
    <w:p>
      <w:pPr>
        <w:bidi w:val="0"/>
        <w:rPr>
          <w:rFonts w:hint="eastAsia"/>
          <w:color w:val="auto"/>
          <w:highlight w:val="none"/>
          <w:lang w:val="en-US" w:eastAsia="zh-CN"/>
        </w:rPr>
      </w:pPr>
      <w:r>
        <w:rPr>
          <w:rFonts w:hint="eastAsia"/>
          <w:color w:val="auto"/>
          <w:highlight w:val="none"/>
          <w:lang w:val="en-US" w:eastAsia="zh-CN"/>
        </w:rPr>
        <w:t>附件4：信阳市平桥区人民政府关于同意信阳市平桥区乡村振兴示范工程建设项目（杜河河道生态治理工程）砂石处置方案的批复；</w:t>
      </w:r>
    </w:p>
    <w:p>
      <w:pPr>
        <w:bidi w:val="0"/>
        <w:rPr>
          <w:rFonts w:hint="eastAsia"/>
          <w:color w:val="auto"/>
          <w:highlight w:val="none"/>
          <w:lang w:val="en-US" w:eastAsia="zh-CN"/>
        </w:rPr>
      </w:pPr>
      <w:r>
        <w:rPr>
          <w:rFonts w:hint="eastAsia"/>
          <w:color w:val="auto"/>
          <w:highlight w:val="none"/>
          <w:lang w:val="en-US" w:eastAsia="zh-CN"/>
        </w:rPr>
        <w:t>附件5：信阳市平桥区乡村振兴示范工程建设项目（杜河河道生态治理工程）砂石处置方案专家审查意见及专家签字表；</w:t>
      </w:r>
    </w:p>
    <w:p>
      <w:pPr>
        <w:bidi w:val="0"/>
        <w:rPr>
          <w:rFonts w:hint="eastAsia"/>
          <w:color w:val="auto"/>
          <w:highlight w:val="none"/>
          <w:lang w:val="en-US" w:eastAsia="zh-CN"/>
        </w:rPr>
      </w:pPr>
      <w:r>
        <w:rPr>
          <w:rFonts w:hint="eastAsia"/>
          <w:color w:val="auto"/>
          <w:highlight w:val="none"/>
          <w:lang w:val="en-US" w:eastAsia="zh-CN"/>
        </w:rPr>
        <w:t>附件6：征求意见表。</w:t>
      </w:r>
    </w:p>
    <w:p>
      <w:pPr>
        <w:pStyle w:val="8"/>
        <w:ind w:left="0" w:leftChars="0" w:firstLine="0" w:firstLineChars="0"/>
        <w:rPr>
          <w:rFonts w:hint="eastAsia"/>
          <w:color w:val="auto"/>
          <w:highlight w:val="none"/>
          <w:lang w:val="en-US" w:eastAsia="zh-CN"/>
        </w:rPr>
      </w:pPr>
    </w:p>
    <w:p>
      <w:pPr>
        <w:rPr>
          <w:rFonts w:hint="eastAsia"/>
          <w:color w:val="auto"/>
          <w:highlight w:val="none"/>
          <w:lang w:val="en-US" w:eastAsia="zh-CN"/>
        </w:rPr>
      </w:pPr>
    </w:p>
    <w:p>
      <w:pPr>
        <w:pStyle w:val="8"/>
        <w:rPr>
          <w:rFonts w:hint="eastAsia"/>
          <w:color w:val="auto"/>
          <w:highlight w:val="none"/>
          <w:lang w:val="en-US" w:eastAsia="zh-CN"/>
        </w:rPr>
      </w:pPr>
    </w:p>
    <w:p>
      <w:pPr>
        <w:pStyle w:val="8"/>
        <w:ind w:left="0" w:leftChars="0" w:firstLine="0" w:firstLineChars="0"/>
        <w:rPr>
          <w:rFonts w:hint="eastAsia" w:eastAsia="仿宋_GB2312"/>
          <w:color w:val="auto"/>
          <w:sz w:val="32"/>
          <w:szCs w:val="32"/>
          <w:highlight w:val="none"/>
          <w:lang w:val="en-US" w:eastAsia="zh-CN"/>
        </w:rPr>
      </w:pPr>
    </w:p>
    <w:p>
      <w:pPr>
        <w:pStyle w:val="8"/>
        <w:ind w:left="0" w:leftChars="0" w:firstLine="0" w:firstLineChars="0"/>
        <w:rPr>
          <w:rFonts w:hint="eastAsia" w:eastAsia="仿宋_GB2312"/>
          <w:color w:val="auto"/>
          <w:sz w:val="32"/>
          <w:szCs w:val="32"/>
          <w:highlight w:val="none"/>
          <w:lang w:val="en-US" w:eastAsia="zh-CN"/>
        </w:rPr>
      </w:pPr>
    </w:p>
    <w:p>
      <w:pPr>
        <w:pStyle w:val="8"/>
        <w:ind w:left="0" w:leftChars="0" w:firstLine="0" w:firstLineChars="0"/>
        <w:rPr>
          <w:rFonts w:hint="eastAsia" w:eastAsia="仿宋_GB2312"/>
          <w:color w:val="auto"/>
          <w:sz w:val="32"/>
          <w:szCs w:val="32"/>
          <w:highlight w:val="none"/>
          <w:lang w:val="en-US" w:eastAsia="zh-CN"/>
        </w:rPr>
      </w:pPr>
    </w:p>
    <w:p>
      <w:pPr>
        <w:pStyle w:val="8"/>
        <w:ind w:left="0" w:leftChars="0" w:firstLine="0" w:firstLineChars="0"/>
        <w:rPr>
          <w:rFonts w:hint="eastAsia" w:eastAsia="仿宋_GB2312"/>
          <w:color w:val="auto"/>
          <w:sz w:val="32"/>
          <w:szCs w:val="32"/>
          <w:highlight w:val="none"/>
          <w:lang w:val="en-US" w:eastAsia="zh-CN"/>
        </w:rPr>
      </w:pPr>
      <w:r>
        <w:rPr>
          <w:rFonts w:hint="eastAsia" w:eastAsia="仿宋_GB2312"/>
          <w:color w:val="auto"/>
          <w:sz w:val="32"/>
          <w:szCs w:val="32"/>
          <w:highlight w:val="none"/>
          <w:lang w:val="en-US" w:eastAsia="zh-CN"/>
        </w:rPr>
        <w:t>附件1：信阳市平桥区水利局关于信阳市平桥区乡村振兴示范工程建设项目（杜河河道生态治理工程）初步设计报告的批复；</w:t>
      </w:r>
    </w:p>
    <w:p>
      <w:pPr>
        <w:rPr>
          <w:rFonts w:hint="eastAsia" w:eastAsia="仿宋_GB2312"/>
          <w:color w:val="auto"/>
          <w:sz w:val="32"/>
          <w:szCs w:val="32"/>
          <w:highlight w:val="none"/>
          <w:lang w:val="en-US" w:eastAsia="zh-CN"/>
        </w:rPr>
      </w:pPr>
      <w:r>
        <w:rPr>
          <w:rFonts w:hint="eastAsia" w:eastAsia="仿宋_GB2312"/>
          <w:color w:val="auto"/>
          <w:sz w:val="32"/>
          <w:szCs w:val="32"/>
          <w:highlight w:val="none"/>
          <w:lang w:val="en-US" w:eastAsia="zh-CN"/>
        </w:rPr>
        <w:drawing>
          <wp:anchor distT="0" distB="0" distL="114300" distR="114300" simplePos="0" relativeHeight="251673600" behindDoc="0" locked="0" layoutInCell="1" allowOverlap="1">
            <wp:simplePos x="0" y="0"/>
            <wp:positionH relativeFrom="column">
              <wp:posOffset>202565</wp:posOffset>
            </wp:positionH>
            <wp:positionV relativeFrom="paragraph">
              <wp:posOffset>158115</wp:posOffset>
            </wp:positionV>
            <wp:extent cx="5437505" cy="7112000"/>
            <wp:effectExtent l="0" t="0" r="10795" b="12700"/>
            <wp:wrapTopAndBottom/>
            <wp:docPr id="21" name="图片 21" descr="组合 1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组合 1_页面_01"/>
                    <pic:cNvPicPr>
                      <a:picLocks noChangeAspect="1"/>
                    </pic:cNvPicPr>
                  </pic:nvPicPr>
                  <pic:blipFill>
                    <a:blip r:embed="rId20"/>
                    <a:srcRect l="12080" t="14646" r="5956" b="9499"/>
                    <a:stretch>
                      <a:fillRect/>
                    </a:stretch>
                  </pic:blipFill>
                  <pic:spPr>
                    <a:xfrm>
                      <a:off x="0" y="0"/>
                      <a:ext cx="5437505" cy="7112000"/>
                    </a:xfrm>
                    <a:prstGeom prst="rect">
                      <a:avLst/>
                    </a:prstGeom>
                  </pic:spPr>
                </pic:pic>
              </a:graphicData>
            </a:graphic>
          </wp:anchor>
        </w:drawing>
      </w:r>
    </w:p>
    <w:p>
      <w:pPr>
        <w:rPr>
          <w:rFonts w:hint="eastAsia" w:eastAsia="仿宋_GB2312"/>
          <w:color w:val="auto"/>
          <w:sz w:val="32"/>
          <w:szCs w:val="32"/>
          <w:highlight w:val="none"/>
          <w:lang w:val="en-US" w:eastAsia="zh-CN"/>
        </w:rPr>
      </w:pPr>
    </w:p>
    <w:p>
      <w:pPr>
        <w:rPr>
          <w:rFonts w:hint="eastAsia" w:eastAsia="仿宋_GB2312"/>
          <w:color w:val="auto"/>
          <w:sz w:val="32"/>
          <w:szCs w:val="32"/>
          <w:highlight w:val="none"/>
          <w:lang w:val="en-US" w:eastAsia="zh-CN"/>
        </w:rPr>
      </w:pPr>
      <w:r>
        <w:rPr>
          <w:rFonts w:hint="eastAsia" w:eastAsia="仿宋_GB2312"/>
          <w:color w:val="auto"/>
          <w:sz w:val="32"/>
          <w:szCs w:val="32"/>
          <w:highlight w:val="none"/>
          <w:lang w:val="en-US" w:eastAsia="zh-CN"/>
        </w:rPr>
        <w:drawing>
          <wp:anchor distT="0" distB="0" distL="114300" distR="114300" simplePos="0" relativeHeight="251664384" behindDoc="0" locked="0" layoutInCell="1" allowOverlap="1">
            <wp:simplePos x="0" y="0"/>
            <wp:positionH relativeFrom="column">
              <wp:posOffset>137795</wp:posOffset>
            </wp:positionH>
            <wp:positionV relativeFrom="paragraph">
              <wp:posOffset>21590</wp:posOffset>
            </wp:positionV>
            <wp:extent cx="5471160" cy="8115935"/>
            <wp:effectExtent l="0" t="0" r="15240" b="18415"/>
            <wp:wrapTopAndBottom/>
            <wp:docPr id="17" name="图片 17" descr="组合 1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组合 1_页面_02"/>
                    <pic:cNvPicPr>
                      <a:picLocks noChangeAspect="1"/>
                    </pic:cNvPicPr>
                  </pic:nvPicPr>
                  <pic:blipFill>
                    <a:blip r:embed="rId21"/>
                    <a:srcRect l="10494" t="4772" r="6283" b="7934"/>
                    <a:stretch>
                      <a:fillRect/>
                    </a:stretch>
                  </pic:blipFill>
                  <pic:spPr>
                    <a:xfrm rot="10800000">
                      <a:off x="0" y="0"/>
                      <a:ext cx="5471160" cy="8115935"/>
                    </a:xfrm>
                    <a:prstGeom prst="rect">
                      <a:avLst/>
                    </a:prstGeom>
                  </pic:spPr>
                </pic:pic>
              </a:graphicData>
            </a:graphic>
          </wp:anchor>
        </w:drawing>
      </w:r>
    </w:p>
    <w:p>
      <w:pPr>
        <w:rPr>
          <w:rFonts w:hint="eastAsia" w:eastAsia="仿宋_GB2312"/>
          <w:color w:val="auto"/>
          <w:sz w:val="32"/>
          <w:szCs w:val="32"/>
          <w:highlight w:val="none"/>
          <w:lang w:val="en-US" w:eastAsia="zh-CN"/>
        </w:rPr>
      </w:pPr>
      <w:r>
        <w:rPr>
          <w:rFonts w:hint="eastAsia" w:eastAsia="仿宋_GB2312"/>
          <w:color w:val="auto"/>
          <w:sz w:val="32"/>
          <w:szCs w:val="32"/>
          <w:highlight w:val="none"/>
          <w:lang w:val="en-US" w:eastAsia="zh-CN"/>
        </w:rPr>
        <w:drawing>
          <wp:anchor distT="0" distB="0" distL="114300" distR="114300" simplePos="0" relativeHeight="251670528" behindDoc="0" locked="0" layoutInCell="1" allowOverlap="1">
            <wp:simplePos x="0" y="0"/>
            <wp:positionH relativeFrom="column">
              <wp:posOffset>-72390</wp:posOffset>
            </wp:positionH>
            <wp:positionV relativeFrom="paragraph">
              <wp:posOffset>85725</wp:posOffset>
            </wp:positionV>
            <wp:extent cx="5682615" cy="7583170"/>
            <wp:effectExtent l="0" t="0" r="13335" b="17780"/>
            <wp:wrapTopAndBottom/>
            <wp:docPr id="30" name="图片 30" descr="组合 1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组合 1_页面_03"/>
                    <pic:cNvPicPr>
                      <a:picLocks noChangeAspect="1"/>
                    </pic:cNvPicPr>
                  </pic:nvPicPr>
                  <pic:blipFill>
                    <a:blip r:embed="rId22"/>
                    <a:srcRect l="8951" t="10368" r="7018" b="10337"/>
                    <a:stretch>
                      <a:fillRect/>
                    </a:stretch>
                  </pic:blipFill>
                  <pic:spPr>
                    <a:xfrm>
                      <a:off x="0" y="0"/>
                      <a:ext cx="5682615" cy="7583170"/>
                    </a:xfrm>
                    <a:prstGeom prst="rect">
                      <a:avLst/>
                    </a:prstGeom>
                  </pic:spPr>
                </pic:pic>
              </a:graphicData>
            </a:graphic>
          </wp:anchor>
        </w:drawing>
      </w:r>
    </w:p>
    <w:p>
      <w:pPr>
        <w:rPr>
          <w:rFonts w:hint="eastAsia" w:eastAsia="仿宋_GB2312"/>
          <w:color w:val="auto"/>
          <w:sz w:val="32"/>
          <w:szCs w:val="32"/>
          <w:highlight w:val="none"/>
          <w:lang w:val="en-US" w:eastAsia="zh-CN"/>
        </w:rPr>
      </w:pPr>
    </w:p>
    <w:p>
      <w:pPr>
        <w:rPr>
          <w:rFonts w:hint="eastAsia" w:eastAsia="仿宋_GB2312"/>
          <w:color w:val="auto"/>
          <w:sz w:val="32"/>
          <w:szCs w:val="32"/>
          <w:highlight w:val="none"/>
          <w:lang w:val="en-US" w:eastAsia="zh-CN"/>
        </w:rPr>
      </w:pPr>
    </w:p>
    <w:p>
      <w:pPr>
        <w:rPr>
          <w:rFonts w:hint="eastAsia" w:eastAsia="仿宋_GB2312"/>
          <w:color w:val="auto"/>
          <w:sz w:val="32"/>
          <w:szCs w:val="32"/>
          <w:highlight w:val="none"/>
          <w:lang w:val="en-US" w:eastAsia="zh-CN"/>
        </w:rPr>
      </w:pPr>
      <w:r>
        <w:rPr>
          <w:rFonts w:hint="eastAsia" w:eastAsia="仿宋_GB2312"/>
          <w:color w:val="auto"/>
          <w:sz w:val="32"/>
          <w:szCs w:val="32"/>
          <w:highlight w:val="none"/>
          <w:lang w:val="en-US" w:eastAsia="zh-CN"/>
        </w:rPr>
        <w:drawing>
          <wp:anchor distT="0" distB="0" distL="114300" distR="114300" simplePos="0" relativeHeight="251671552" behindDoc="0" locked="0" layoutInCell="1" allowOverlap="1">
            <wp:simplePos x="0" y="0"/>
            <wp:positionH relativeFrom="column">
              <wp:posOffset>86360</wp:posOffset>
            </wp:positionH>
            <wp:positionV relativeFrom="paragraph">
              <wp:posOffset>103505</wp:posOffset>
            </wp:positionV>
            <wp:extent cx="5513070" cy="7974965"/>
            <wp:effectExtent l="0" t="0" r="11430" b="6985"/>
            <wp:wrapTopAndBottom/>
            <wp:docPr id="29" name="图片 29" descr="组合 1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组合 1_页面_04"/>
                    <pic:cNvPicPr>
                      <a:picLocks noChangeAspect="1"/>
                    </pic:cNvPicPr>
                  </pic:nvPicPr>
                  <pic:blipFill>
                    <a:blip r:embed="rId23"/>
                    <a:srcRect l="10672" t="9784" r="8605" b="7638"/>
                    <a:stretch>
                      <a:fillRect/>
                    </a:stretch>
                  </pic:blipFill>
                  <pic:spPr>
                    <a:xfrm>
                      <a:off x="0" y="0"/>
                      <a:ext cx="5513070" cy="7974965"/>
                    </a:xfrm>
                    <a:prstGeom prst="rect">
                      <a:avLst/>
                    </a:prstGeom>
                  </pic:spPr>
                </pic:pic>
              </a:graphicData>
            </a:graphic>
          </wp:anchor>
        </w:drawing>
      </w:r>
    </w:p>
    <w:p>
      <w:pPr>
        <w:rPr>
          <w:rFonts w:hint="eastAsia" w:eastAsia="仿宋_GB2312"/>
          <w:color w:val="auto"/>
          <w:sz w:val="32"/>
          <w:szCs w:val="32"/>
          <w:highlight w:val="none"/>
          <w:lang w:val="en-US" w:eastAsia="zh-CN"/>
        </w:rPr>
      </w:pPr>
    </w:p>
    <w:p>
      <w:pPr>
        <w:rPr>
          <w:rFonts w:hint="eastAsia" w:eastAsia="仿宋_GB2312"/>
          <w:color w:val="auto"/>
          <w:sz w:val="32"/>
          <w:szCs w:val="32"/>
          <w:highlight w:val="none"/>
          <w:lang w:val="en-US" w:eastAsia="zh-CN"/>
        </w:rPr>
      </w:pPr>
      <w:r>
        <w:rPr>
          <w:rFonts w:hint="eastAsia" w:eastAsia="仿宋_GB2312"/>
          <w:color w:val="auto"/>
          <w:sz w:val="32"/>
          <w:szCs w:val="32"/>
          <w:highlight w:val="none"/>
          <w:lang w:val="en-US" w:eastAsia="zh-CN"/>
        </w:rPr>
        <w:drawing>
          <wp:anchor distT="0" distB="0" distL="114300" distR="114300" simplePos="0" relativeHeight="251668480" behindDoc="0" locked="0" layoutInCell="1" allowOverlap="1">
            <wp:simplePos x="0" y="0"/>
            <wp:positionH relativeFrom="column">
              <wp:posOffset>245110</wp:posOffset>
            </wp:positionH>
            <wp:positionV relativeFrom="page">
              <wp:posOffset>959485</wp:posOffset>
            </wp:positionV>
            <wp:extent cx="5355590" cy="7150735"/>
            <wp:effectExtent l="0" t="0" r="16510" b="12065"/>
            <wp:wrapTopAndBottom/>
            <wp:docPr id="28" name="图片 28" descr="组合 1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组合 1_页面_05"/>
                    <pic:cNvPicPr>
                      <a:picLocks noChangeAspect="1"/>
                    </pic:cNvPicPr>
                  </pic:nvPicPr>
                  <pic:blipFill>
                    <a:blip r:embed="rId24"/>
                    <a:srcRect l="12464" t="9452" r="4102" b="11775"/>
                    <a:stretch>
                      <a:fillRect/>
                    </a:stretch>
                  </pic:blipFill>
                  <pic:spPr>
                    <a:xfrm>
                      <a:off x="0" y="0"/>
                      <a:ext cx="5355590" cy="7150735"/>
                    </a:xfrm>
                    <a:prstGeom prst="rect">
                      <a:avLst/>
                    </a:prstGeom>
                  </pic:spPr>
                </pic:pic>
              </a:graphicData>
            </a:graphic>
          </wp:anchor>
        </w:drawing>
      </w:r>
    </w:p>
    <w:p>
      <w:pPr>
        <w:rPr>
          <w:rFonts w:hint="eastAsia" w:eastAsia="仿宋_GB2312"/>
          <w:color w:val="auto"/>
          <w:sz w:val="32"/>
          <w:szCs w:val="32"/>
          <w:highlight w:val="none"/>
          <w:lang w:val="en-US" w:eastAsia="zh-CN"/>
        </w:rPr>
      </w:pPr>
    </w:p>
    <w:p>
      <w:pPr>
        <w:rPr>
          <w:rFonts w:hint="eastAsia" w:eastAsia="仿宋_GB2312"/>
          <w:color w:val="auto"/>
          <w:sz w:val="32"/>
          <w:szCs w:val="32"/>
          <w:highlight w:val="none"/>
          <w:lang w:val="en-US" w:eastAsia="zh-CN"/>
        </w:rPr>
      </w:pPr>
    </w:p>
    <w:p>
      <w:pPr>
        <w:rPr>
          <w:rFonts w:hint="eastAsia" w:eastAsia="仿宋_GB2312"/>
          <w:color w:val="auto"/>
          <w:sz w:val="32"/>
          <w:szCs w:val="32"/>
          <w:highlight w:val="none"/>
          <w:lang w:val="en-US" w:eastAsia="zh-CN"/>
        </w:rPr>
      </w:pPr>
    </w:p>
    <w:p>
      <w:pPr>
        <w:rPr>
          <w:rFonts w:hint="eastAsia" w:eastAsia="仿宋_GB2312"/>
          <w:color w:val="auto"/>
          <w:sz w:val="32"/>
          <w:szCs w:val="32"/>
          <w:highlight w:val="none"/>
          <w:lang w:val="en-US" w:eastAsia="zh-CN"/>
        </w:rPr>
      </w:pPr>
      <w:r>
        <w:rPr>
          <w:rFonts w:hint="eastAsia" w:eastAsia="仿宋_GB2312"/>
          <w:color w:val="auto"/>
          <w:sz w:val="32"/>
          <w:szCs w:val="32"/>
          <w:highlight w:val="none"/>
          <w:lang w:val="en-US" w:eastAsia="zh-CN"/>
        </w:rPr>
        <w:drawing>
          <wp:anchor distT="0" distB="0" distL="114300" distR="114300" simplePos="0" relativeHeight="251666432" behindDoc="0" locked="0" layoutInCell="1" allowOverlap="1">
            <wp:simplePos x="0" y="0"/>
            <wp:positionH relativeFrom="column">
              <wp:posOffset>211455</wp:posOffset>
            </wp:positionH>
            <wp:positionV relativeFrom="page">
              <wp:posOffset>1056640</wp:posOffset>
            </wp:positionV>
            <wp:extent cx="5295900" cy="7161530"/>
            <wp:effectExtent l="0" t="0" r="0" b="1270"/>
            <wp:wrapTopAndBottom/>
            <wp:docPr id="27" name="图片 27" descr="组合 1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组合 1_页面_06"/>
                    <pic:cNvPicPr>
                      <a:picLocks noChangeAspect="1"/>
                    </pic:cNvPicPr>
                  </pic:nvPicPr>
                  <pic:blipFill>
                    <a:blip r:embed="rId25"/>
                    <a:srcRect l="10650" t="9227" r="4178" b="9321"/>
                    <a:stretch>
                      <a:fillRect/>
                    </a:stretch>
                  </pic:blipFill>
                  <pic:spPr>
                    <a:xfrm>
                      <a:off x="0" y="0"/>
                      <a:ext cx="5295900" cy="7161530"/>
                    </a:xfrm>
                    <a:prstGeom prst="rect">
                      <a:avLst/>
                    </a:prstGeom>
                  </pic:spPr>
                </pic:pic>
              </a:graphicData>
            </a:graphic>
          </wp:anchor>
        </w:drawing>
      </w:r>
    </w:p>
    <w:p>
      <w:pPr>
        <w:rPr>
          <w:rFonts w:hint="eastAsia" w:eastAsia="仿宋_GB2312"/>
          <w:color w:val="auto"/>
          <w:sz w:val="32"/>
          <w:szCs w:val="32"/>
          <w:highlight w:val="none"/>
          <w:lang w:val="en-US" w:eastAsia="zh-CN"/>
        </w:rPr>
      </w:pPr>
    </w:p>
    <w:p>
      <w:pPr>
        <w:rPr>
          <w:rFonts w:hint="eastAsia" w:eastAsia="仿宋_GB2312"/>
          <w:color w:val="auto"/>
          <w:sz w:val="32"/>
          <w:szCs w:val="32"/>
          <w:highlight w:val="none"/>
          <w:lang w:val="en-US" w:eastAsia="zh-CN"/>
        </w:rPr>
      </w:pPr>
    </w:p>
    <w:p>
      <w:pPr>
        <w:rPr>
          <w:rFonts w:hint="eastAsia" w:eastAsia="仿宋_GB2312"/>
          <w:color w:val="auto"/>
          <w:sz w:val="32"/>
          <w:szCs w:val="32"/>
          <w:highlight w:val="none"/>
          <w:lang w:val="en-US" w:eastAsia="zh-CN"/>
        </w:rPr>
      </w:pPr>
    </w:p>
    <w:p>
      <w:pPr>
        <w:rPr>
          <w:rFonts w:hint="eastAsia" w:eastAsia="仿宋_GB2312"/>
          <w:color w:val="auto"/>
          <w:sz w:val="32"/>
          <w:szCs w:val="32"/>
          <w:highlight w:val="none"/>
          <w:lang w:val="en-US" w:eastAsia="zh-CN"/>
        </w:rPr>
      </w:pPr>
    </w:p>
    <w:p>
      <w:pPr>
        <w:rPr>
          <w:rFonts w:hint="eastAsia" w:eastAsia="仿宋_GB2312"/>
          <w:color w:val="auto"/>
          <w:sz w:val="32"/>
          <w:szCs w:val="32"/>
          <w:highlight w:val="none"/>
          <w:lang w:val="en-US" w:eastAsia="zh-CN"/>
        </w:rPr>
      </w:pPr>
      <w:r>
        <w:rPr>
          <w:rFonts w:hint="eastAsia" w:eastAsia="仿宋_GB2312"/>
          <w:color w:val="auto"/>
          <w:sz w:val="32"/>
          <w:szCs w:val="32"/>
          <w:highlight w:val="none"/>
          <w:lang w:val="en-US" w:eastAsia="zh-CN"/>
        </w:rPr>
        <w:drawing>
          <wp:anchor distT="0" distB="0" distL="114300" distR="114300" simplePos="0" relativeHeight="251665408" behindDoc="0" locked="0" layoutInCell="1" allowOverlap="1">
            <wp:simplePos x="0" y="0"/>
            <wp:positionH relativeFrom="column">
              <wp:posOffset>189865</wp:posOffset>
            </wp:positionH>
            <wp:positionV relativeFrom="page">
              <wp:posOffset>835025</wp:posOffset>
            </wp:positionV>
            <wp:extent cx="5735320" cy="7751445"/>
            <wp:effectExtent l="0" t="0" r="17780" b="1905"/>
            <wp:wrapTopAndBottom/>
            <wp:docPr id="26" name="图片 26" descr="组合 1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组合 1_页面_07"/>
                    <pic:cNvPicPr>
                      <a:picLocks noChangeAspect="1"/>
                    </pic:cNvPicPr>
                  </pic:nvPicPr>
                  <pic:blipFill>
                    <a:blip r:embed="rId26"/>
                    <a:srcRect l="9583" t="8716" r="6553" b="11143"/>
                    <a:stretch>
                      <a:fillRect/>
                    </a:stretch>
                  </pic:blipFill>
                  <pic:spPr>
                    <a:xfrm>
                      <a:off x="0" y="0"/>
                      <a:ext cx="5735320" cy="7751445"/>
                    </a:xfrm>
                    <a:prstGeom prst="rect">
                      <a:avLst/>
                    </a:prstGeom>
                  </pic:spPr>
                </pic:pic>
              </a:graphicData>
            </a:graphic>
          </wp:anchor>
        </w:drawing>
      </w:r>
    </w:p>
    <w:p>
      <w:pPr>
        <w:rPr>
          <w:rFonts w:hint="eastAsia" w:eastAsia="仿宋_GB2312"/>
          <w:color w:val="auto"/>
          <w:sz w:val="32"/>
          <w:szCs w:val="32"/>
          <w:highlight w:val="none"/>
          <w:lang w:val="en-US" w:eastAsia="zh-CN"/>
        </w:rPr>
      </w:pPr>
    </w:p>
    <w:p>
      <w:pPr>
        <w:rPr>
          <w:rFonts w:hint="eastAsia" w:eastAsia="仿宋_GB2312"/>
          <w:color w:val="auto"/>
          <w:sz w:val="32"/>
          <w:szCs w:val="32"/>
          <w:highlight w:val="none"/>
          <w:lang w:val="en-US" w:eastAsia="zh-CN"/>
        </w:rPr>
      </w:pPr>
      <w:r>
        <w:rPr>
          <w:rFonts w:hint="eastAsia" w:eastAsia="仿宋_GB2312"/>
          <w:color w:val="auto"/>
          <w:sz w:val="32"/>
          <w:szCs w:val="32"/>
          <w:highlight w:val="none"/>
          <w:lang w:val="en-US" w:eastAsia="zh-CN"/>
        </w:rPr>
        <w:drawing>
          <wp:anchor distT="0" distB="0" distL="114300" distR="114300" simplePos="0" relativeHeight="251669504" behindDoc="0" locked="0" layoutInCell="1" allowOverlap="1">
            <wp:simplePos x="0" y="0"/>
            <wp:positionH relativeFrom="column">
              <wp:posOffset>-26035</wp:posOffset>
            </wp:positionH>
            <wp:positionV relativeFrom="paragraph">
              <wp:posOffset>80010</wp:posOffset>
            </wp:positionV>
            <wp:extent cx="5503545" cy="7783195"/>
            <wp:effectExtent l="0" t="0" r="1905" b="8255"/>
            <wp:wrapTopAndBottom/>
            <wp:docPr id="25" name="图片 25" descr="组合 1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组合 1_页面_08"/>
                    <pic:cNvPicPr>
                      <a:picLocks noChangeAspect="1"/>
                    </pic:cNvPicPr>
                  </pic:nvPicPr>
                  <pic:blipFill>
                    <a:blip r:embed="rId27"/>
                    <a:srcRect l="9994" t="8573" r="5947" b="7370"/>
                    <a:stretch>
                      <a:fillRect/>
                    </a:stretch>
                  </pic:blipFill>
                  <pic:spPr>
                    <a:xfrm>
                      <a:off x="0" y="0"/>
                      <a:ext cx="5503545" cy="7783195"/>
                    </a:xfrm>
                    <a:prstGeom prst="rect">
                      <a:avLst/>
                    </a:prstGeom>
                  </pic:spPr>
                </pic:pic>
              </a:graphicData>
            </a:graphic>
          </wp:anchor>
        </w:drawing>
      </w:r>
    </w:p>
    <w:p>
      <w:pPr>
        <w:rPr>
          <w:rFonts w:hint="eastAsia" w:eastAsia="仿宋_GB2312"/>
          <w:color w:val="auto"/>
          <w:sz w:val="32"/>
          <w:szCs w:val="32"/>
          <w:highlight w:val="none"/>
          <w:lang w:val="en-US" w:eastAsia="zh-CN"/>
        </w:rPr>
      </w:pPr>
    </w:p>
    <w:p>
      <w:pPr>
        <w:rPr>
          <w:rFonts w:hint="eastAsia" w:eastAsia="仿宋_GB2312"/>
          <w:color w:val="auto"/>
          <w:sz w:val="32"/>
          <w:szCs w:val="32"/>
          <w:highlight w:val="none"/>
          <w:lang w:val="en-US" w:eastAsia="zh-CN"/>
        </w:rPr>
      </w:pPr>
      <w:r>
        <w:rPr>
          <w:rFonts w:hint="eastAsia" w:eastAsia="仿宋_GB2312"/>
          <w:color w:val="auto"/>
          <w:sz w:val="32"/>
          <w:szCs w:val="32"/>
          <w:highlight w:val="none"/>
          <w:lang w:val="en-US" w:eastAsia="zh-CN"/>
        </w:rPr>
        <w:drawing>
          <wp:anchor distT="0" distB="0" distL="114300" distR="114300" simplePos="0" relativeHeight="251663360" behindDoc="0" locked="0" layoutInCell="1" allowOverlap="1">
            <wp:simplePos x="0" y="0"/>
            <wp:positionH relativeFrom="column">
              <wp:posOffset>1905</wp:posOffset>
            </wp:positionH>
            <wp:positionV relativeFrom="paragraph">
              <wp:posOffset>167640</wp:posOffset>
            </wp:positionV>
            <wp:extent cx="5619115" cy="6737350"/>
            <wp:effectExtent l="0" t="0" r="635" b="6350"/>
            <wp:wrapTopAndBottom/>
            <wp:docPr id="24" name="图片 24" descr="组合 1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组合 1_页面_09"/>
                    <pic:cNvPicPr>
                      <a:picLocks noChangeAspect="1"/>
                    </pic:cNvPicPr>
                  </pic:nvPicPr>
                  <pic:blipFill>
                    <a:blip r:embed="rId28"/>
                    <a:srcRect l="9277" t="8682" r="6675" b="20063"/>
                    <a:stretch>
                      <a:fillRect/>
                    </a:stretch>
                  </pic:blipFill>
                  <pic:spPr>
                    <a:xfrm>
                      <a:off x="0" y="0"/>
                      <a:ext cx="5619115" cy="6737350"/>
                    </a:xfrm>
                    <a:prstGeom prst="rect">
                      <a:avLst/>
                    </a:prstGeom>
                  </pic:spPr>
                </pic:pic>
              </a:graphicData>
            </a:graphic>
          </wp:anchor>
        </w:drawing>
      </w:r>
    </w:p>
    <w:p>
      <w:pPr>
        <w:rPr>
          <w:rFonts w:hint="eastAsia" w:eastAsia="仿宋_GB2312"/>
          <w:color w:val="auto"/>
          <w:sz w:val="32"/>
          <w:szCs w:val="32"/>
          <w:highlight w:val="none"/>
          <w:lang w:val="en-US" w:eastAsia="zh-CN"/>
        </w:rPr>
      </w:pPr>
    </w:p>
    <w:p>
      <w:pPr>
        <w:rPr>
          <w:rFonts w:hint="eastAsia" w:eastAsia="仿宋_GB2312"/>
          <w:color w:val="auto"/>
          <w:sz w:val="32"/>
          <w:szCs w:val="32"/>
          <w:highlight w:val="none"/>
          <w:lang w:val="en-US" w:eastAsia="zh-CN"/>
        </w:rPr>
      </w:pPr>
    </w:p>
    <w:p>
      <w:pPr>
        <w:rPr>
          <w:rFonts w:hint="eastAsia" w:eastAsia="仿宋_GB2312"/>
          <w:color w:val="auto"/>
          <w:sz w:val="32"/>
          <w:szCs w:val="32"/>
          <w:highlight w:val="none"/>
          <w:lang w:val="en-US" w:eastAsia="zh-CN"/>
        </w:rPr>
      </w:pPr>
    </w:p>
    <w:p>
      <w:pPr>
        <w:rPr>
          <w:rFonts w:hint="eastAsia" w:eastAsia="仿宋_GB2312"/>
          <w:color w:val="auto"/>
          <w:sz w:val="32"/>
          <w:szCs w:val="32"/>
          <w:highlight w:val="none"/>
          <w:lang w:val="en-US" w:eastAsia="zh-CN"/>
        </w:rPr>
      </w:pPr>
    </w:p>
    <w:p>
      <w:pPr>
        <w:rPr>
          <w:rFonts w:hint="eastAsia" w:eastAsia="仿宋_GB2312"/>
          <w:color w:val="auto"/>
          <w:sz w:val="32"/>
          <w:szCs w:val="32"/>
          <w:highlight w:val="none"/>
          <w:lang w:val="en-US" w:eastAsia="zh-CN"/>
        </w:rPr>
      </w:pPr>
      <w:r>
        <w:rPr>
          <w:rFonts w:hint="eastAsia" w:eastAsia="仿宋_GB2312"/>
          <w:color w:val="auto"/>
          <w:sz w:val="32"/>
          <w:szCs w:val="32"/>
          <w:highlight w:val="none"/>
          <w:lang w:val="en-US" w:eastAsia="zh-CN"/>
        </w:rPr>
        <w:drawing>
          <wp:anchor distT="0" distB="0" distL="114300" distR="114300" simplePos="0" relativeHeight="251667456" behindDoc="0" locked="0" layoutInCell="1" allowOverlap="1">
            <wp:simplePos x="0" y="0"/>
            <wp:positionH relativeFrom="column">
              <wp:posOffset>570865</wp:posOffset>
            </wp:positionH>
            <wp:positionV relativeFrom="paragraph">
              <wp:posOffset>238760</wp:posOffset>
            </wp:positionV>
            <wp:extent cx="4443095" cy="8158480"/>
            <wp:effectExtent l="0" t="0" r="14605" b="13970"/>
            <wp:wrapTopAndBottom/>
            <wp:docPr id="23" name="图片 23" descr="组合 1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组合 1_页面_10"/>
                    <pic:cNvPicPr>
                      <a:picLocks noChangeAspect="1"/>
                    </pic:cNvPicPr>
                  </pic:nvPicPr>
                  <pic:blipFill>
                    <a:blip r:embed="rId29"/>
                    <a:srcRect l="15297" t="4675" r="18201" b="8966"/>
                    <a:stretch>
                      <a:fillRect/>
                    </a:stretch>
                  </pic:blipFill>
                  <pic:spPr>
                    <a:xfrm>
                      <a:off x="0" y="0"/>
                      <a:ext cx="4443095" cy="8158480"/>
                    </a:xfrm>
                    <a:prstGeom prst="rect">
                      <a:avLst/>
                    </a:prstGeom>
                  </pic:spPr>
                </pic:pic>
              </a:graphicData>
            </a:graphic>
          </wp:anchor>
        </w:drawing>
      </w:r>
    </w:p>
    <w:p>
      <w:pPr>
        <w:rPr>
          <w:rFonts w:hint="eastAsia" w:eastAsia="仿宋_GB2312"/>
          <w:color w:val="auto"/>
          <w:sz w:val="32"/>
          <w:szCs w:val="32"/>
          <w:highlight w:val="none"/>
          <w:lang w:val="en-US" w:eastAsia="zh-CN"/>
        </w:rPr>
      </w:pPr>
      <w:r>
        <w:rPr>
          <w:rFonts w:hint="eastAsia" w:eastAsia="仿宋_GB2312"/>
          <w:color w:val="auto"/>
          <w:sz w:val="32"/>
          <w:szCs w:val="32"/>
          <w:highlight w:val="none"/>
          <w:lang w:val="en-US" w:eastAsia="zh-CN"/>
        </w:rPr>
        <w:drawing>
          <wp:anchor distT="0" distB="0" distL="114300" distR="114300" simplePos="0" relativeHeight="251672576" behindDoc="0" locked="0" layoutInCell="1" allowOverlap="1">
            <wp:simplePos x="0" y="0"/>
            <wp:positionH relativeFrom="column">
              <wp:posOffset>93345</wp:posOffset>
            </wp:positionH>
            <wp:positionV relativeFrom="page">
              <wp:posOffset>1130300</wp:posOffset>
            </wp:positionV>
            <wp:extent cx="5531485" cy="5817235"/>
            <wp:effectExtent l="0" t="0" r="12065" b="12065"/>
            <wp:wrapTopAndBottom/>
            <wp:docPr id="22" name="图片 22" descr="组合 1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组合 1_页面_11"/>
                    <pic:cNvPicPr>
                      <a:picLocks noChangeAspect="1"/>
                    </pic:cNvPicPr>
                  </pic:nvPicPr>
                  <pic:blipFill>
                    <a:blip r:embed="rId30"/>
                    <a:srcRect l="5483" t="4437" r="5646" b="29475"/>
                    <a:stretch>
                      <a:fillRect/>
                    </a:stretch>
                  </pic:blipFill>
                  <pic:spPr>
                    <a:xfrm>
                      <a:off x="0" y="0"/>
                      <a:ext cx="5531485" cy="5817235"/>
                    </a:xfrm>
                    <a:prstGeom prst="rect">
                      <a:avLst/>
                    </a:prstGeom>
                  </pic:spPr>
                </pic:pic>
              </a:graphicData>
            </a:graphic>
          </wp:anchor>
        </w:drawing>
      </w:r>
    </w:p>
    <w:p>
      <w:pPr>
        <w:rPr>
          <w:rFonts w:hint="eastAsia" w:eastAsia="仿宋_GB2312"/>
          <w:color w:val="auto"/>
          <w:sz w:val="32"/>
          <w:szCs w:val="32"/>
          <w:highlight w:val="none"/>
          <w:lang w:val="en-US" w:eastAsia="zh-CN"/>
        </w:rPr>
      </w:pPr>
    </w:p>
    <w:p>
      <w:pPr>
        <w:rPr>
          <w:rFonts w:hint="eastAsia" w:eastAsia="仿宋_GB2312"/>
          <w:color w:val="auto"/>
          <w:sz w:val="32"/>
          <w:szCs w:val="32"/>
          <w:highlight w:val="none"/>
          <w:lang w:val="en-US" w:eastAsia="zh-CN"/>
        </w:rPr>
      </w:pPr>
    </w:p>
    <w:p>
      <w:pPr>
        <w:rPr>
          <w:rFonts w:hint="eastAsia" w:eastAsia="仿宋_GB2312"/>
          <w:color w:val="auto"/>
          <w:sz w:val="32"/>
          <w:szCs w:val="32"/>
          <w:highlight w:val="none"/>
          <w:lang w:val="en-US" w:eastAsia="zh-CN"/>
        </w:rPr>
      </w:pPr>
    </w:p>
    <w:p>
      <w:pPr>
        <w:rPr>
          <w:rFonts w:hint="eastAsia" w:eastAsia="仿宋_GB2312"/>
          <w:color w:val="auto"/>
          <w:sz w:val="32"/>
          <w:szCs w:val="32"/>
          <w:highlight w:val="none"/>
          <w:lang w:val="en-US" w:eastAsia="zh-CN"/>
        </w:rPr>
      </w:pPr>
    </w:p>
    <w:p>
      <w:pPr>
        <w:rPr>
          <w:rFonts w:hint="eastAsia" w:eastAsia="仿宋_GB2312"/>
          <w:color w:val="auto"/>
          <w:sz w:val="32"/>
          <w:szCs w:val="32"/>
          <w:highlight w:val="none"/>
          <w:lang w:val="en-US" w:eastAsia="zh-CN"/>
        </w:rPr>
      </w:pPr>
    </w:p>
    <w:p>
      <w:pPr>
        <w:rPr>
          <w:rFonts w:hint="eastAsia" w:eastAsia="仿宋_GB2312"/>
          <w:color w:val="auto"/>
          <w:sz w:val="32"/>
          <w:szCs w:val="32"/>
          <w:highlight w:val="none"/>
          <w:lang w:val="en-US" w:eastAsia="zh-CN"/>
        </w:rPr>
      </w:pPr>
    </w:p>
    <w:p>
      <w:pPr>
        <w:pStyle w:val="8"/>
        <w:ind w:left="0" w:leftChars="0" w:firstLine="0" w:firstLineChars="0"/>
        <w:rPr>
          <w:rFonts w:hint="eastAsia" w:eastAsia="仿宋_GB2312"/>
          <w:color w:val="auto"/>
          <w:sz w:val="32"/>
          <w:szCs w:val="32"/>
          <w:highlight w:val="none"/>
          <w:lang w:val="en-US" w:eastAsia="zh-CN"/>
        </w:rPr>
      </w:pPr>
    </w:p>
    <w:p>
      <w:pPr>
        <w:pStyle w:val="8"/>
        <w:ind w:left="0" w:leftChars="0" w:firstLine="0" w:firstLineChars="0"/>
        <w:rPr>
          <w:rFonts w:hint="eastAsia" w:eastAsia="仿宋_GB2312"/>
          <w:color w:val="auto"/>
          <w:sz w:val="32"/>
          <w:szCs w:val="32"/>
          <w:highlight w:val="none"/>
          <w:lang w:val="en-US" w:eastAsia="zh-CN"/>
        </w:rPr>
      </w:pPr>
    </w:p>
    <w:p>
      <w:pPr>
        <w:pStyle w:val="8"/>
        <w:ind w:left="0" w:leftChars="0" w:firstLine="0" w:firstLineChars="0"/>
        <w:rPr>
          <w:rFonts w:hint="eastAsia"/>
          <w:color w:val="auto"/>
          <w:highlight w:val="none"/>
          <w:lang w:val="en-US" w:eastAsia="zh-CN"/>
        </w:rPr>
      </w:pPr>
      <w:r>
        <w:rPr>
          <w:rFonts w:hint="eastAsia" w:eastAsia="仿宋_GB2312"/>
          <w:color w:val="auto"/>
          <w:sz w:val="32"/>
          <w:szCs w:val="32"/>
          <w:highlight w:val="none"/>
          <w:lang w:val="en-US" w:eastAsia="zh-CN"/>
        </w:rPr>
        <w:t>附件2：信阳市平桥区人民政府关于授予信阳市平桥水利建设投资开发有限公河道砂石特</w:t>
      </w:r>
      <w:bookmarkStart w:id="38" w:name="_GoBack"/>
      <w:bookmarkEnd w:id="38"/>
      <w:r>
        <w:rPr>
          <w:rFonts w:hint="eastAsia" w:eastAsia="仿宋_GB2312"/>
          <w:color w:val="auto"/>
          <w:sz w:val="32"/>
          <w:szCs w:val="32"/>
          <w:highlight w:val="none"/>
          <w:lang w:val="en-US" w:eastAsia="zh-CN"/>
        </w:rPr>
        <w:t>许经营权的批复；</w:t>
      </w:r>
    </w:p>
    <w:p>
      <w:pPr>
        <w:pStyle w:val="8"/>
        <w:ind w:left="0" w:leftChars="0" w:firstLine="0" w:firstLineChars="0"/>
        <w:rPr>
          <w:rFonts w:hint="eastAsia"/>
          <w:color w:val="auto"/>
          <w:highlight w:val="none"/>
          <w:lang w:val="en-US" w:eastAsia="zh-CN"/>
        </w:rPr>
      </w:pPr>
      <w:r>
        <w:rPr>
          <w:rFonts w:hint="eastAsia"/>
          <w:color w:val="auto"/>
          <w:highlight w:val="none"/>
          <w:lang w:val="en-US" w:eastAsia="zh-CN"/>
        </w:rPr>
        <w:drawing>
          <wp:anchor distT="0" distB="0" distL="114300" distR="114300" simplePos="0" relativeHeight="251675648" behindDoc="0" locked="0" layoutInCell="1" allowOverlap="1">
            <wp:simplePos x="0" y="0"/>
            <wp:positionH relativeFrom="column">
              <wp:posOffset>135255</wp:posOffset>
            </wp:positionH>
            <wp:positionV relativeFrom="page">
              <wp:posOffset>1080770</wp:posOffset>
            </wp:positionV>
            <wp:extent cx="5409565" cy="6993255"/>
            <wp:effectExtent l="0" t="0" r="635" b="17145"/>
            <wp:wrapTopAndBottom/>
            <wp:docPr id="31" name="图片 31" descr="组合 1_页面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组合 1_页面_12"/>
                    <pic:cNvPicPr>
                      <a:picLocks noChangeAspect="1"/>
                    </pic:cNvPicPr>
                  </pic:nvPicPr>
                  <pic:blipFill>
                    <a:blip r:embed="rId31"/>
                    <a:srcRect l="8839" t="13024" r="8772" b="7813"/>
                    <a:stretch>
                      <a:fillRect/>
                    </a:stretch>
                  </pic:blipFill>
                  <pic:spPr>
                    <a:xfrm>
                      <a:off x="0" y="0"/>
                      <a:ext cx="5409565" cy="6993255"/>
                    </a:xfrm>
                    <a:prstGeom prst="rect">
                      <a:avLst/>
                    </a:prstGeom>
                  </pic:spPr>
                </pic:pic>
              </a:graphicData>
            </a:graphic>
          </wp:anchor>
        </w:drawing>
      </w:r>
    </w:p>
    <w:p>
      <w:pPr>
        <w:rPr>
          <w:rFonts w:hint="eastAsia"/>
          <w:color w:val="auto"/>
          <w:highlight w:val="none"/>
          <w:lang w:val="en-US" w:eastAsia="zh-CN"/>
        </w:rPr>
      </w:pPr>
    </w:p>
    <w:p>
      <w:pPr>
        <w:pStyle w:val="2"/>
        <w:rPr>
          <w:rFonts w:hint="eastAsia"/>
          <w:color w:val="auto"/>
          <w:highlight w:val="none"/>
          <w:lang w:val="en-US" w:eastAsia="zh-CN"/>
        </w:rPr>
      </w:pPr>
    </w:p>
    <w:p>
      <w:pPr>
        <w:rPr>
          <w:rFonts w:hint="eastAsia"/>
          <w:color w:val="auto"/>
          <w:highlight w:val="none"/>
          <w:lang w:val="en-US" w:eastAsia="zh-CN"/>
        </w:rPr>
      </w:pPr>
      <w:r>
        <w:rPr>
          <w:rFonts w:hint="eastAsia"/>
          <w:color w:val="auto"/>
          <w:highlight w:val="none"/>
          <w:lang w:val="en-US" w:eastAsia="zh-CN"/>
        </w:rPr>
        <w:drawing>
          <wp:anchor distT="0" distB="0" distL="114300" distR="114300" simplePos="0" relativeHeight="251674624" behindDoc="0" locked="0" layoutInCell="1" allowOverlap="1">
            <wp:simplePos x="0" y="0"/>
            <wp:positionH relativeFrom="column">
              <wp:posOffset>64135</wp:posOffset>
            </wp:positionH>
            <wp:positionV relativeFrom="page">
              <wp:posOffset>1048385</wp:posOffset>
            </wp:positionV>
            <wp:extent cx="5464175" cy="7555230"/>
            <wp:effectExtent l="0" t="0" r="3175" b="7620"/>
            <wp:wrapTopAndBottom/>
            <wp:docPr id="32" name="图片 32" descr="组合 1_页面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组合 1_页面_13"/>
                    <pic:cNvPicPr>
                      <a:picLocks noChangeAspect="1"/>
                    </pic:cNvPicPr>
                  </pic:nvPicPr>
                  <pic:blipFill>
                    <a:blip r:embed="rId32"/>
                    <a:srcRect l="6552" t="7147" r="5896" b="7283"/>
                    <a:stretch>
                      <a:fillRect/>
                    </a:stretch>
                  </pic:blipFill>
                  <pic:spPr>
                    <a:xfrm>
                      <a:off x="0" y="0"/>
                      <a:ext cx="5464175" cy="7555230"/>
                    </a:xfrm>
                    <a:prstGeom prst="rect">
                      <a:avLst/>
                    </a:prstGeom>
                  </pic:spPr>
                </pic:pic>
              </a:graphicData>
            </a:graphic>
          </wp:anchor>
        </w:drawing>
      </w:r>
    </w:p>
    <w:p>
      <w:pPr>
        <w:pStyle w:val="2"/>
        <w:rPr>
          <w:rFonts w:hint="eastAsia"/>
          <w:color w:val="auto"/>
          <w:highlight w:val="none"/>
          <w:lang w:val="en-US" w:eastAsia="zh-CN"/>
        </w:rPr>
      </w:pPr>
    </w:p>
    <w:p>
      <w:pPr>
        <w:rPr>
          <w:rFonts w:hint="eastAsia"/>
          <w:color w:val="auto"/>
          <w:highlight w:val="none"/>
          <w:lang w:val="en-US" w:eastAsia="zh-CN"/>
        </w:rPr>
      </w:pPr>
    </w:p>
    <w:p>
      <w:pPr>
        <w:pStyle w:val="8"/>
        <w:ind w:left="0" w:leftChars="0" w:firstLine="0" w:firstLineChars="0"/>
        <w:rPr>
          <w:rFonts w:hint="eastAsia" w:eastAsia="仿宋_GB2312"/>
          <w:color w:val="auto"/>
          <w:sz w:val="32"/>
          <w:szCs w:val="32"/>
          <w:highlight w:val="none"/>
          <w:lang w:val="en-US" w:eastAsia="zh-CN"/>
        </w:rPr>
      </w:pPr>
      <w:r>
        <w:rPr>
          <w:rFonts w:hint="eastAsia" w:eastAsia="仿宋_GB2312"/>
          <w:color w:val="auto"/>
          <w:sz w:val="32"/>
          <w:szCs w:val="32"/>
          <w:highlight w:val="none"/>
          <w:lang w:val="en-US" w:eastAsia="zh-CN"/>
        </w:rPr>
        <w:t>附件3 ：关于呈报信阳市平桥区乡村振兴示范工程建设项目（杜河河道生态治理工程）砂石处置方案的请示；</w:t>
      </w:r>
    </w:p>
    <w:p>
      <w:pPr>
        <w:rPr>
          <w:rFonts w:hint="eastAsia"/>
          <w:color w:val="auto"/>
          <w:highlight w:val="none"/>
          <w:lang w:val="en-US" w:eastAsia="zh-CN"/>
        </w:rPr>
      </w:pPr>
      <w:r>
        <w:rPr>
          <w:rFonts w:hint="eastAsia"/>
          <w:color w:val="auto"/>
          <w:highlight w:val="none"/>
          <w:lang w:val="en-US" w:eastAsia="zh-CN"/>
        </w:rPr>
        <w:drawing>
          <wp:anchor distT="0" distB="0" distL="114300" distR="114300" simplePos="0" relativeHeight="251677696" behindDoc="0" locked="0" layoutInCell="1" allowOverlap="1">
            <wp:simplePos x="0" y="0"/>
            <wp:positionH relativeFrom="column">
              <wp:posOffset>-27940</wp:posOffset>
            </wp:positionH>
            <wp:positionV relativeFrom="page">
              <wp:posOffset>1760220</wp:posOffset>
            </wp:positionV>
            <wp:extent cx="5581650" cy="7244715"/>
            <wp:effectExtent l="0" t="0" r="0" b="13335"/>
            <wp:wrapTopAndBottom/>
            <wp:docPr id="33" name="图片 33" descr="组合 1_页面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组合 1_页面_14"/>
                    <pic:cNvPicPr>
                      <a:picLocks noChangeAspect="1"/>
                    </pic:cNvPicPr>
                  </pic:nvPicPr>
                  <pic:blipFill>
                    <a:blip r:embed="rId33"/>
                    <a:srcRect l="13503" t="16363" r="11138" b="8024"/>
                    <a:stretch>
                      <a:fillRect/>
                    </a:stretch>
                  </pic:blipFill>
                  <pic:spPr>
                    <a:xfrm>
                      <a:off x="0" y="0"/>
                      <a:ext cx="5581650" cy="7244715"/>
                    </a:xfrm>
                    <a:prstGeom prst="rect">
                      <a:avLst/>
                    </a:prstGeom>
                  </pic:spPr>
                </pic:pic>
              </a:graphicData>
            </a:graphic>
          </wp:anchor>
        </w:drawing>
      </w:r>
      <w:r>
        <w:rPr>
          <w:rFonts w:hint="eastAsia"/>
          <w:color w:val="auto"/>
          <w:highlight w:val="none"/>
          <w:lang w:val="en-US" w:eastAsia="zh-CN"/>
        </w:rPr>
        <w:br w:type="page"/>
      </w:r>
    </w:p>
    <w:p>
      <w:pPr>
        <w:rPr>
          <w:rFonts w:hint="eastAsia"/>
          <w:color w:val="auto"/>
          <w:highlight w:val="none"/>
          <w:lang w:val="en-US" w:eastAsia="zh-CN"/>
        </w:rPr>
      </w:pPr>
      <w:r>
        <w:rPr>
          <w:rFonts w:hint="eastAsia"/>
          <w:color w:val="auto"/>
          <w:highlight w:val="none"/>
          <w:lang w:val="en-US" w:eastAsia="zh-CN"/>
        </w:rPr>
        <w:drawing>
          <wp:anchor distT="0" distB="0" distL="114300" distR="114300" simplePos="0" relativeHeight="251676672" behindDoc="0" locked="0" layoutInCell="1" allowOverlap="1">
            <wp:simplePos x="0" y="0"/>
            <wp:positionH relativeFrom="column">
              <wp:posOffset>116205</wp:posOffset>
            </wp:positionH>
            <wp:positionV relativeFrom="page">
              <wp:posOffset>1093470</wp:posOffset>
            </wp:positionV>
            <wp:extent cx="5390515" cy="7621905"/>
            <wp:effectExtent l="0" t="0" r="635" b="17145"/>
            <wp:wrapTopAndBottom/>
            <wp:docPr id="34" name="图片 34" descr="组合 1_页面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组合 1_页面_15"/>
                    <pic:cNvPicPr>
                      <a:picLocks noChangeAspect="1"/>
                    </pic:cNvPicPr>
                  </pic:nvPicPr>
                  <pic:blipFill>
                    <a:blip r:embed="rId34"/>
                    <a:srcRect l="14911" t="7701" r="8416" b="8494"/>
                    <a:stretch>
                      <a:fillRect/>
                    </a:stretch>
                  </pic:blipFill>
                  <pic:spPr>
                    <a:xfrm>
                      <a:off x="0" y="0"/>
                      <a:ext cx="5390515" cy="7621905"/>
                    </a:xfrm>
                    <a:prstGeom prst="rect">
                      <a:avLst/>
                    </a:prstGeom>
                  </pic:spPr>
                </pic:pic>
              </a:graphicData>
            </a:graphic>
          </wp:anchor>
        </w:drawing>
      </w:r>
    </w:p>
    <w:p>
      <w:pPr>
        <w:rPr>
          <w:rFonts w:hint="eastAsia"/>
          <w:color w:val="auto"/>
          <w:highlight w:val="none"/>
          <w:lang w:val="en-US" w:eastAsia="zh-CN"/>
        </w:rPr>
      </w:pPr>
    </w:p>
    <w:p>
      <w:pPr>
        <w:pStyle w:val="8"/>
        <w:ind w:left="0" w:leftChars="0" w:firstLine="0" w:firstLineChars="0"/>
        <w:rPr>
          <w:rFonts w:hint="eastAsia" w:eastAsia="仿宋_GB2312"/>
          <w:color w:val="auto"/>
          <w:sz w:val="32"/>
          <w:szCs w:val="32"/>
          <w:highlight w:val="none"/>
          <w:lang w:val="en-US" w:eastAsia="zh-CN"/>
        </w:rPr>
      </w:pPr>
      <w:r>
        <w:rPr>
          <w:rFonts w:hint="eastAsia" w:eastAsia="仿宋_GB2312"/>
          <w:color w:val="auto"/>
          <w:sz w:val="32"/>
          <w:szCs w:val="32"/>
          <w:highlight w:val="none"/>
          <w:lang w:val="en-US" w:eastAsia="zh-CN"/>
        </w:rPr>
        <w:t>附件4：信阳市平桥区人民政府关于同意信阳市平桥区乡村振兴示范工程建设项目（杜河河道生态治理工程）砂石处置方案的批复；</w:t>
      </w:r>
    </w:p>
    <w:p>
      <w:pPr>
        <w:rPr>
          <w:rFonts w:hint="eastAsia"/>
          <w:color w:val="auto"/>
          <w:highlight w:val="none"/>
          <w:lang w:val="en-US" w:eastAsia="zh-CN"/>
        </w:rPr>
      </w:pPr>
      <w:r>
        <w:rPr>
          <w:rFonts w:hint="eastAsia"/>
          <w:color w:val="auto"/>
          <w:highlight w:val="none"/>
          <w:lang w:val="en-US" w:eastAsia="zh-CN"/>
        </w:rPr>
        <w:drawing>
          <wp:anchor distT="0" distB="0" distL="114300" distR="114300" simplePos="0" relativeHeight="251678720" behindDoc="0" locked="0" layoutInCell="1" allowOverlap="1">
            <wp:simplePos x="0" y="0"/>
            <wp:positionH relativeFrom="column">
              <wp:posOffset>227965</wp:posOffset>
            </wp:positionH>
            <wp:positionV relativeFrom="page">
              <wp:posOffset>2204720</wp:posOffset>
            </wp:positionV>
            <wp:extent cx="5086350" cy="6798310"/>
            <wp:effectExtent l="0" t="0" r="0" b="2540"/>
            <wp:wrapTopAndBottom/>
            <wp:docPr id="36" name="图片 36" descr="组合 1_页面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组合 1_页面_16"/>
                    <pic:cNvPicPr>
                      <a:picLocks noChangeAspect="1"/>
                    </pic:cNvPicPr>
                  </pic:nvPicPr>
                  <pic:blipFill>
                    <a:blip r:embed="rId35"/>
                    <a:srcRect l="7072" t="12639" r="7475" b="4381"/>
                    <a:stretch>
                      <a:fillRect/>
                    </a:stretch>
                  </pic:blipFill>
                  <pic:spPr>
                    <a:xfrm>
                      <a:off x="0" y="0"/>
                      <a:ext cx="5086350" cy="6798310"/>
                    </a:xfrm>
                    <a:prstGeom prst="rect">
                      <a:avLst/>
                    </a:prstGeom>
                  </pic:spPr>
                </pic:pic>
              </a:graphicData>
            </a:graphic>
          </wp:anchor>
        </w:drawing>
      </w:r>
    </w:p>
    <w:p>
      <w:pPr>
        <w:rPr>
          <w:rFonts w:hint="eastAsia"/>
          <w:color w:val="auto"/>
          <w:highlight w:val="none"/>
          <w:lang w:val="en-US" w:eastAsia="zh-CN"/>
        </w:rPr>
      </w:pPr>
    </w:p>
    <w:p>
      <w:pPr>
        <w:rPr>
          <w:rFonts w:hint="eastAsia"/>
          <w:color w:val="auto"/>
          <w:highlight w:val="none"/>
          <w:lang w:val="en-US" w:eastAsia="zh-CN"/>
        </w:rPr>
      </w:pPr>
    </w:p>
    <w:p>
      <w:pPr>
        <w:rPr>
          <w:rFonts w:hint="eastAsia"/>
          <w:color w:val="auto"/>
          <w:highlight w:val="none"/>
          <w:lang w:val="en-US" w:eastAsia="zh-CN"/>
        </w:rPr>
      </w:pPr>
      <w:r>
        <w:rPr>
          <w:rFonts w:hint="eastAsia"/>
          <w:color w:val="auto"/>
          <w:highlight w:val="none"/>
          <w:lang w:val="en-US" w:eastAsia="zh-CN"/>
        </w:rPr>
        <w:drawing>
          <wp:anchor distT="0" distB="0" distL="114300" distR="114300" simplePos="0" relativeHeight="251679744" behindDoc="0" locked="0" layoutInCell="1" allowOverlap="1">
            <wp:simplePos x="0" y="0"/>
            <wp:positionH relativeFrom="column">
              <wp:posOffset>295910</wp:posOffset>
            </wp:positionH>
            <wp:positionV relativeFrom="page">
              <wp:posOffset>1366520</wp:posOffset>
            </wp:positionV>
            <wp:extent cx="5314950" cy="7221220"/>
            <wp:effectExtent l="0" t="0" r="0" b="17780"/>
            <wp:wrapTopAndBottom/>
            <wp:docPr id="35" name="图片 35" descr="组合 1_页面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组合 1_页面_17"/>
                    <pic:cNvPicPr>
                      <a:picLocks noChangeAspect="1"/>
                    </pic:cNvPicPr>
                  </pic:nvPicPr>
                  <pic:blipFill>
                    <a:blip r:embed="rId36"/>
                    <a:srcRect l="6367" t="8950" r="5553" b="4104"/>
                    <a:stretch>
                      <a:fillRect/>
                    </a:stretch>
                  </pic:blipFill>
                  <pic:spPr>
                    <a:xfrm>
                      <a:off x="0" y="0"/>
                      <a:ext cx="5314950" cy="7221220"/>
                    </a:xfrm>
                    <a:prstGeom prst="rect">
                      <a:avLst/>
                    </a:prstGeom>
                  </pic:spPr>
                </pic:pic>
              </a:graphicData>
            </a:graphic>
          </wp:anchor>
        </w:drawing>
      </w:r>
    </w:p>
    <w:p>
      <w:pPr>
        <w:rPr>
          <w:rFonts w:hint="eastAsia"/>
          <w:color w:val="auto"/>
          <w:highlight w:val="none"/>
          <w:lang w:val="en-US" w:eastAsia="zh-CN"/>
        </w:rPr>
      </w:pPr>
    </w:p>
    <w:p>
      <w:pPr>
        <w:rPr>
          <w:rFonts w:hint="eastAsia"/>
          <w:color w:val="auto"/>
          <w:highlight w:val="none"/>
          <w:lang w:val="en-US" w:eastAsia="zh-CN"/>
        </w:rPr>
      </w:pPr>
    </w:p>
    <w:p>
      <w:pPr>
        <w:pStyle w:val="8"/>
        <w:ind w:left="0" w:leftChars="0" w:firstLine="0" w:firstLineChars="0"/>
        <w:rPr>
          <w:rFonts w:hint="eastAsia" w:eastAsia="仿宋_GB2312"/>
          <w:color w:val="auto"/>
          <w:sz w:val="32"/>
          <w:szCs w:val="32"/>
          <w:highlight w:val="none"/>
          <w:lang w:val="en-US" w:eastAsia="zh-CN"/>
        </w:rPr>
      </w:pPr>
      <w:r>
        <w:rPr>
          <w:rFonts w:hint="eastAsia" w:eastAsia="仿宋_GB2312"/>
          <w:color w:val="auto"/>
          <w:sz w:val="32"/>
          <w:szCs w:val="32"/>
          <w:highlight w:val="none"/>
          <w:lang w:val="en-US" w:eastAsia="zh-CN"/>
        </w:rPr>
        <w:t>附件5：信阳市平桥区乡村振兴示范工程建设项目（杜河河道生态治理工程）砂石处置方案专家审查意见及专家签字表；</w:t>
      </w:r>
    </w:p>
    <w:p>
      <w:pPr>
        <w:pStyle w:val="8"/>
        <w:ind w:left="0" w:leftChars="0" w:firstLine="0" w:firstLineChars="0"/>
        <w:rPr>
          <w:rFonts w:hint="eastAsia" w:eastAsia="仿宋_GB2312"/>
          <w:color w:val="auto"/>
          <w:sz w:val="32"/>
          <w:szCs w:val="32"/>
          <w:highlight w:val="none"/>
          <w:lang w:val="en-US" w:eastAsia="zh-CN"/>
        </w:rPr>
      </w:pPr>
      <w:r>
        <w:rPr>
          <w:highlight w:val="none"/>
        </w:rPr>
        <w:drawing>
          <wp:anchor distT="0" distB="0" distL="114300" distR="114300" simplePos="0" relativeHeight="251687936" behindDoc="0" locked="0" layoutInCell="1" allowOverlap="1">
            <wp:simplePos x="0" y="0"/>
            <wp:positionH relativeFrom="column">
              <wp:posOffset>-114935</wp:posOffset>
            </wp:positionH>
            <wp:positionV relativeFrom="paragraph">
              <wp:posOffset>135890</wp:posOffset>
            </wp:positionV>
            <wp:extent cx="5693410" cy="7694295"/>
            <wp:effectExtent l="0" t="0" r="6350" b="1905"/>
            <wp:wrapNone/>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37"/>
                    <a:stretch>
                      <a:fillRect/>
                    </a:stretch>
                  </pic:blipFill>
                  <pic:spPr>
                    <a:xfrm>
                      <a:off x="0" y="0"/>
                      <a:ext cx="5693410" cy="7694295"/>
                    </a:xfrm>
                    <a:prstGeom prst="rect">
                      <a:avLst/>
                    </a:prstGeom>
                    <a:noFill/>
                    <a:ln>
                      <a:noFill/>
                    </a:ln>
                  </pic:spPr>
                </pic:pic>
              </a:graphicData>
            </a:graphic>
          </wp:anchor>
        </w:drawing>
      </w:r>
    </w:p>
    <w:p>
      <w:pPr>
        <w:pStyle w:val="8"/>
        <w:ind w:left="0" w:leftChars="0" w:firstLine="0" w:firstLineChars="0"/>
        <w:rPr>
          <w:rFonts w:hint="eastAsia" w:eastAsia="仿宋_GB2312"/>
          <w:color w:val="auto"/>
          <w:sz w:val="32"/>
          <w:szCs w:val="32"/>
          <w:highlight w:val="none"/>
          <w:lang w:val="en-US" w:eastAsia="zh-CN"/>
        </w:rPr>
      </w:pPr>
    </w:p>
    <w:p>
      <w:pPr>
        <w:pStyle w:val="8"/>
        <w:ind w:left="0" w:leftChars="0" w:firstLine="0" w:firstLineChars="0"/>
        <w:rPr>
          <w:rFonts w:hint="eastAsia" w:eastAsia="仿宋_GB2312"/>
          <w:color w:val="auto"/>
          <w:sz w:val="32"/>
          <w:szCs w:val="32"/>
          <w:highlight w:val="none"/>
          <w:lang w:val="en-US" w:eastAsia="zh-CN"/>
        </w:rPr>
      </w:pPr>
      <w:r>
        <w:rPr>
          <w:rFonts w:hint="eastAsia" w:eastAsia="仿宋_GB2312"/>
          <w:color w:val="auto"/>
          <w:sz w:val="32"/>
          <w:szCs w:val="32"/>
          <w:highlight w:val="none"/>
          <w:lang w:val="en-US" w:eastAsia="zh-CN"/>
        </w:rPr>
        <w:drawing>
          <wp:anchor distT="0" distB="0" distL="114300" distR="114300" simplePos="0" relativeHeight="251685888" behindDoc="0" locked="0" layoutInCell="1" allowOverlap="1">
            <wp:simplePos x="0" y="0"/>
            <wp:positionH relativeFrom="column">
              <wp:posOffset>135255</wp:posOffset>
            </wp:positionH>
            <wp:positionV relativeFrom="page">
              <wp:posOffset>1029970</wp:posOffset>
            </wp:positionV>
            <wp:extent cx="5105400" cy="7075805"/>
            <wp:effectExtent l="0" t="0" r="0" b="10795"/>
            <wp:wrapTopAndBottom/>
            <wp:docPr id="61" name="图片 61" descr="《信阳市平桥区乡村振兴示范工程建设项目（杜河河道生态治理工程）砂石处置方案》专家咨询意见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信阳市平桥区乡村振兴示范工程建设项目（杜河河道生态治理工程）砂石处置方案》专家咨询意见_01"/>
                    <pic:cNvPicPr>
                      <a:picLocks noChangeAspect="1"/>
                    </pic:cNvPicPr>
                  </pic:nvPicPr>
                  <pic:blipFill>
                    <a:blip r:embed="rId38"/>
                    <a:srcRect l="13083" t="10219" r="10629" b="13020"/>
                    <a:stretch>
                      <a:fillRect/>
                    </a:stretch>
                  </pic:blipFill>
                  <pic:spPr>
                    <a:xfrm>
                      <a:off x="0" y="0"/>
                      <a:ext cx="5105400" cy="7075805"/>
                    </a:xfrm>
                    <a:prstGeom prst="rect">
                      <a:avLst/>
                    </a:prstGeom>
                  </pic:spPr>
                </pic:pic>
              </a:graphicData>
            </a:graphic>
          </wp:anchor>
        </w:drawing>
      </w:r>
    </w:p>
    <w:p>
      <w:pPr>
        <w:pStyle w:val="8"/>
        <w:ind w:left="0" w:leftChars="0" w:firstLine="0" w:firstLineChars="0"/>
        <w:rPr>
          <w:rFonts w:hint="eastAsia" w:eastAsia="仿宋_GB2312"/>
          <w:color w:val="auto"/>
          <w:sz w:val="32"/>
          <w:szCs w:val="32"/>
          <w:highlight w:val="none"/>
          <w:lang w:val="en-US" w:eastAsia="zh-CN"/>
        </w:rPr>
        <w:sectPr>
          <w:headerReference r:id="rId12" w:type="default"/>
          <w:footerReference r:id="rId13" w:type="default"/>
          <w:pgSz w:w="11850" w:h="16783"/>
          <w:pgMar w:top="1440" w:right="1440" w:bottom="1440" w:left="1440"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8"/>
        <w:ind w:left="0" w:leftChars="0" w:firstLine="0" w:firstLineChars="0"/>
        <w:rPr>
          <w:rFonts w:hint="eastAsia" w:eastAsia="仿宋_GB2312"/>
          <w:color w:val="auto"/>
          <w:sz w:val="32"/>
          <w:szCs w:val="32"/>
          <w:highlight w:val="none"/>
          <w:lang w:val="en-US" w:eastAsia="zh-CN"/>
        </w:rPr>
        <w:sectPr>
          <w:pgSz w:w="11850" w:h="16783"/>
          <w:pgMar w:top="1440" w:right="1440" w:bottom="1440" w:left="1440"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eastAsia="仿宋_GB2312"/>
          <w:color w:val="auto"/>
          <w:sz w:val="32"/>
          <w:szCs w:val="32"/>
          <w:highlight w:val="none"/>
          <w:lang w:val="en-US" w:eastAsia="zh-CN"/>
        </w:rPr>
        <w:drawing>
          <wp:anchor distT="0" distB="0" distL="114300" distR="114300" simplePos="0" relativeHeight="251686912" behindDoc="0" locked="0" layoutInCell="1" allowOverlap="1">
            <wp:simplePos x="0" y="0"/>
            <wp:positionH relativeFrom="column">
              <wp:posOffset>-1408430</wp:posOffset>
            </wp:positionH>
            <wp:positionV relativeFrom="page">
              <wp:posOffset>2879090</wp:posOffset>
            </wp:positionV>
            <wp:extent cx="8164195" cy="4509770"/>
            <wp:effectExtent l="0" t="0" r="5080" b="8255"/>
            <wp:wrapTopAndBottom/>
            <wp:docPr id="62" name="图片 62" descr="《信阳市平桥区乡村振兴示范工程建设项目（杜河河道生态治理工程）砂石处置方案》专家咨询意见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信阳市平桥区乡村振兴示范工程建设项目（杜河河道生态治理工程）砂石处置方案》专家咨询意见_02"/>
                    <pic:cNvPicPr>
                      <a:picLocks noChangeAspect="1"/>
                    </pic:cNvPicPr>
                  </pic:nvPicPr>
                  <pic:blipFill>
                    <a:blip r:embed="rId39"/>
                    <a:srcRect l="4679" t="12995" r="2524" b="16498"/>
                    <a:stretch>
                      <a:fillRect/>
                    </a:stretch>
                  </pic:blipFill>
                  <pic:spPr>
                    <a:xfrm rot="16200000">
                      <a:off x="0" y="0"/>
                      <a:ext cx="8164195" cy="4509770"/>
                    </a:xfrm>
                    <a:prstGeom prst="rect">
                      <a:avLst/>
                    </a:prstGeom>
                  </pic:spPr>
                </pic:pic>
              </a:graphicData>
            </a:graphic>
          </wp:anchor>
        </w:drawing>
      </w:r>
    </w:p>
    <w:p>
      <w:pPr>
        <w:pStyle w:val="8"/>
        <w:ind w:left="0" w:leftChars="0" w:firstLine="0" w:firstLineChars="0"/>
        <w:rPr>
          <w:rFonts w:hint="eastAsia" w:eastAsia="仿宋_GB2312"/>
          <w:color w:val="auto"/>
          <w:sz w:val="32"/>
          <w:szCs w:val="32"/>
          <w:highlight w:val="none"/>
          <w:lang w:val="en-US" w:eastAsia="zh-CN"/>
        </w:rPr>
      </w:pPr>
      <w:r>
        <w:rPr>
          <w:rFonts w:hint="eastAsia" w:eastAsia="仿宋_GB2312"/>
          <w:color w:val="auto"/>
          <w:sz w:val="32"/>
          <w:szCs w:val="32"/>
          <w:highlight w:val="none"/>
          <w:lang w:val="en-US" w:eastAsia="zh-CN"/>
        </w:rPr>
        <w:t>附件6：征求意见表。</w:t>
      </w:r>
    </w:p>
    <w:p>
      <w:pPr>
        <w:rPr>
          <w:rFonts w:hint="eastAsia"/>
          <w:color w:val="auto"/>
          <w:highlight w:val="none"/>
          <w:lang w:val="en-US" w:eastAsia="zh-CN"/>
        </w:rPr>
      </w:pPr>
      <w:r>
        <w:rPr>
          <w:rFonts w:hint="eastAsia"/>
          <w:color w:val="auto"/>
          <w:highlight w:val="none"/>
          <w:lang w:val="en-US" w:eastAsia="zh-CN"/>
        </w:rPr>
        <w:drawing>
          <wp:anchor distT="0" distB="0" distL="114300" distR="114300" simplePos="0" relativeHeight="251684864" behindDoc="0" locked="0" layoutInCell="1" allowOverlap="1">
            <wp:simplePos x="0" y="0"/>
            <wp:positionH relativeFrom="column">
              <wp:posOffset>418465</wp:posOffset>
            </wp:positionH>
            <wp:positionV relativeFrom="page">
              <wp:posOffset>1449070</wp:posOffset>
            </wp:positionV>
            <wp:extent cx="4799330" cy="7055485"/>
            <wp:effectExtent l="0" t="0" r="1270" b="12065"/>
            <wp:wrapTopAndBottom/>
            <wp:docPr id="42" name="图片 42" descr="组合 1_页面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组合 1_页面_19"/>
                    <pic:cNvPicPr>
                      <a:picLocks noChangeAspect="1"/>
                    </pic:cNvPicPr>
                  </pic:nvPicPr>
                  <pic:blipFill>
                    <a:blip r:embed="rId40"/>
                    <a:srcRect l="9105" t="5138" r="6096" b="4133"/>
                    <a:stretch>
                      <a:fillRect/>
                    </a:stretch>
                  </pic:blipFill>
                  <pic:spPr>
                    <a:xfrm>
                      <a:off x="0" y="0"/>
                      <a:ext cx="4799330" cy="7055485"/>
                    </a:xfrm>
                    <a:prstGeom prst="rect">
                      <a:avLst/>
                    </a:prstGeom>
                  </pic:spPr>
                </pic:pic>
              </a:graphicData>
            </a:graphic>
          </wp:anchor>
        </w:drawing>
      </w:r>
    </w:p>
    <w:p>
      <w:pPr>
        <w:rPr>
          <w:rFonts w:hint="eastAsia"/>
          <w:color w:val="auto"/>
          <w:highlight w:val="none"/>
          <w:lang w:val="en-US" w:eastAsia="zh-CN"/>
        </w:rPr>
      </w:pPr>
    </w:p>
    <w:p>
      <w:pPr>
        <w:rPr>
          <w:rFonts w:hint="eastAsia"/>
          <w:color w:val="auto"/>
          <w:highlight w:val="none"/>
          <w:lang w:val="en-US" w:eastAsia="zh-CN"/>
        </w:rPr>
      </w:pPr>
    </w:p>
    <w:p>
      <w:pPr>
        <w:rPr>
          <w:rFonts w:hint="eastAsia"/>
          <w:color w:val="auto"/>
          <w:highlight w:val="none"/>
          <w:lang w:val="en-US" w:eastAsia="zh-CN"/>
        </w:rPr>
      </w:pPr>
      <w:r>
        <w:rPr>
          <w:rFonts w:hint="eastAsia"/>
          <w:color w:val="auto"/>
          <w:highlight w:val="none"/>
          <w:lang w:val="en-US" w:eastAsia="zh-CN"/>
        </w:rPr>
        <w:drawing>
          <wp:anchor distT="0" distB="0" distL="114300" distR="114300" simplePos="0" relativeHeight="251683840" behindDoc="0" locked="0" layoutInCell="1" allowOverlap="1">
            <wp:simplePos x="0" y="0"/>
            <wp:positionH relativeFrom="column">
              <wp:posOffset>-60960</wp:posOffset>
            </wp:positionH>
            <wp:positionV relativeFrom="page">
              <wp:posOffset>1009650</wp:posOffset>
            </wp:positionV>
            <wp:extent cx="5692775" cy="7816850"/>
            <wp:effectExtent l="0" t="0" r="3175" b="12700"/>
            <wp:wrapTopAndBottom/>
            <wp:docPr id="40" name="图片 40" descr="组合 1_页面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组合 1_页面_21"/>
                    <pic:cNvPicPr>
                      <a:picLocks noChangeAspect="1"/>
                    </pic:cNvPicPr>
                  </pic:nvPicPr>
                  <pic:blipFill>
                    <a:blip r:embed="rId41"/>
                    <a:stretch>
                      <a:fillRect/>
                    </a:stretch>
                  </pic:blipFill>
                  <pic:spPr>
                    <a:xfrm>
                      <a:off x="0" y="0"/>
                      <a:ext cx="5692775" cy="7816850"/>
                    </a:xfrm>
                    <a:prstGeom prst="rect">
                      <a:avLst/>
                    </a:prstGeom>
                  </pic:spPr>
                </pic:pic>
              </a:graphicData>
            </a:graphic>
          </wp:anchor>
        </w:drawing>
      </w:r>
    </w:p>
    <w:p>
      <w:pPr>
        <w:rPr>
          <w:rFonts w:hint="eastAsia"/>
          <w:color w:val="auto"/>
          <w:highlight w:val="none"/>
          <w:lang w:val="en-US" w:eastAsia="zh-CN"/>
        </w:rPr>
      </w:pPr>
    </w:p>
    <w:p>
      <w:pPr>
        <w:rPr>
          <w:rFonts w:hint="eastAsia"/>
          <w:color w:val="auto"/>
          <w:highlight w:val="none"/>
          <w:lang w:val="en-US" w:eastAsia="zh-CN"/>
        </w:rPr>
      </w:pPr>
      <w:r>
        <w:rPr>
          <w:rFonts w:hint="eastAsia"/>
          <w:color w:val="auto"/>
          <w:highlight w:val="none"/>
          <w:lang w:val="en-US" w:eastAsia="zh-CN"/>
        </w:rPr>
        <w:drawing>
          <wp:anchor distT="0" distB="0" distL="114300" distR="114300" simplePos="0" relativeHeight="251682816" behindDoc="0" locked="0" layoutInCell="1" allowOverlap="1">
            <wp:simplePos x="0" y="0"/>
            <wp:positionH relativeFrom="column">
              <wp:posOffset>76200</wp:posOffset>
            </wp:positionH>
            <wp:positionV relativeFrom="page">
              <wp:posOffset>916940</wp:posOffset>
            </wp:positionV>
            <wp:extent cx="5595620" cy="7691755"/>
            <wp:effectExtent l="0" t="0" r="5080" b="4445"/>
            <wp:wrapTopAndBottom/>
            <wp:docPr id="41" name="图片 41" descr="组合 1_页面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组合 1_页面_20"/>
                    <pic:cNvPicPr>
                      <a:picLocks noChangeAspect="1"/>
                    </pic:cNvPicPr>
                  </pic:nvPicPr>
                  <pic:blipFill>
                    <a:blip r:embed="rId42"/>
                    <a:stretch>
                      <a:fillRect/>
                    </a:stretch>
                  </pic:blipFill>
                  <pic:spPr>
                    <a:xfrm>
                      <a:off x="0" y="0"/>
                      <a:ext cx="5595620" cy="7691755"/>
                    </a:xfrm>
                    <a:prstGeom prst="rect">
                      <a:avLst/>
                    </a:prstGeom>
                  </pic:spPr>
                </pic:pic>
              </a:graphicData>
            </a:graphic>
          </wp:anchor>
        </w:drawing>
      </w:r>
    </w:p>
    <w:p>
      <w:pPr>
        <w:rPr>
          <w:rFonts w:hint="eastAsia"/>
          <w:color w:val="auto"/>
          <w:highlight w:val="none"/>
          <w:lang w:val="en-US" w:eastAsia="zh-CN"/>
        </w:rPr>
      </w:pPr>
    </w:p>
    <w:p>
      <w:pPr>
        <w:rPr>
          <w:rFonts w:hint="eastAsia"/>
          <w:color w:val="auto"/>
          <w:highlight w:val="none"/>
          <w:lang w:val="en-US" w:eastAsia="zh-CN"/>
        </w:rPr>
      </w:pPr>
    </w:p>
    <w:p>
      <w:pPr>
        <w:rPr>
          <w:rFonts w:hint="eastAsia"/>
          <w:color w:val="auto"/>
          <w:highlight w:val="none"/>
          <w:lang w:val="en-US" w:eastAsia="zh-CN"/>
        </w:rPr>
      </w:pPr>
      <w:r>
        <w:rPr>
          <w:rFonts w:hint="eastAsia"/>
          <w:color w:val="auto"/>
          <w:highlight w:val="none"/>
          <w:lang w:val="en-US" w:eastAsia="zh-CN"/>
        </w:rPr>
        <w:drawing>
          <wp:anchor distT="0" distB="0" distL="114300" distR="114300" simplePos="0" relativeHeight="251681792" behindDoc="0" locked="0" layoutInCell="1" allowOverlap="1">
            <wp:simplePos x="0" y="0"/>
            <wp:positionH relativeFrom="column">
              <wp:posOffset>156845</wp:posOffset>
            </wp:positionH>
            <wp:positionV relativeFrom="page">
              <wp:posOffset>935990</wp:posOffset>
            </wp:positionV>
            <wp:extent cx="5371465" cy="7379335"/>
            <wp:effectExtent l="0" t="0" r="635" b="12065"/>
            <wp:wrapTopAndBottom/>
            <wp:docPr id="39" name="图片 39" descr="组合 1_页面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组合 1_页面_22"/>
                    <pic:cNvPicPr>
                      <a:picLocks noChangeAspect="1"/>
                    </pic:cNvPicPr>
                  </pic:nvPicPr>
                  <pic:blipFill>
                    <a:blip r:embed="rId43"/>
                    <a:stretch>
                      <a:fillRect/>
                    </a:stretch>
                  </pic:blipFill>
                  <pic:spPr>
                    <a:xfrm>
                      <a:off x="0" y="0"/>
                      <a:ext cx="5371465" cy="7379335"/>
                    </a:xfrm>
                    <a:prstGeom prst="rect">
                      <a:avLst/>
                    </a:prstGeom>
                  </pic:spPr>
                </pic:pic>
              </a:graphicData>
            </a:graphic>
          </wp:anchor>
        </w:drawing>
      </w:r>
    </w:p>
    <w:p>
      <w:pPr>
        <w:rPr>
          <w:rFonts w:hint="eastAsia"/>
          <w:color w:val="auto"/>
          <w:highlight w:val="none"/>
          <w:lang w:val="en-US" w:eastAsia="zh-CN"/>
        </w:rPr>
      </w:pPr>
    </w:p>
    <w:p>
      <w:pPr>
        <w:rPr>
          <w:rFonts w:hint="eastAsia"/>
          <w:color w:val="auto"/>
          <w:highlight w:val="none"/>
          <w:lang w:val="en-US" w:eastAsia="zh-CN"/>
        </w:rPr>
      </w:pPr>
    </w:p>
    <w:p>
      <w:pPr>
        <w:rPr>
          <w:rFonts w:hint="eastAsia"/>
          <w:color w:val="auto"/>
          <w:highlight w:val="none"/>
          <w:lang w:val="en-US" w:eastAsia="zh-CN"/>
        </w:rPr>
      </w:pPr>
      <w:r>
        <w:rPr>
          <w:rFonts w:hint="eastAsia"/>
          <w:color w:val="auto"/>
          <w:highlight w:val="none"/>
          <w:lang w:val="en-US" w:eastAsia="zh-CN"/>
        </w:rPr>
        <w:drawing>
          <wp:anchor distT="0" distB="0" distL="114300" distR="114300" simplePos="0" relativeHeight="251680768" behindDoc="0" locked="0" layoutInCell="1" allowOverlap="1">
            <wp:simplePos x="0" y="0"/>
            <wp:positionH relativeFrom="column">
              <wp:posOffset>-27305</wp:posOffset>
            </wp:positionH>
            <wp:positionV relativeFrom="page">
              <wp:posOffset>955040</wp:posOffset>
            </wp:positionV>
            <wp:extent cx="5754370" cy="7911465"/>
            <wp:effectExtent l="0" t="0" r="17780" b="13335"/>
            <wp:wrapTopAndBottom/>
            <wp:docPr id="43" name="图片 43" descr="组合 1_页面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组合 1_页面_23"/>
                    <pic:cNvPicPr>
                      <a:picLocks noChangeAspect="1"/>
                    </pic:cNvPicPr>
                  </pic:nvPicPr>
                  <pic:blipFill>
                    <a:blip r:embed="rId44"/>
                    <a:stretch>
                      <a:fillRect/>
                    </a:stretch>
                  </pic:blipFill>
                  <pic:spPr>
                    <a:xfrm>
                      <a:off x="0" y="0"/>
                      <a:ext cx="5754370" cy="7911465"/>
                    </a:xfrm>
                    <a:prstGeom prst="rect">
                      <a:avLst/>
                    </a:prstGeom>
                  </pic:spPr>
                </pic:pic>
              </a:graphicData>
            </a:graphic>
          </wp:anchor>
        </w:drawing>
      </w:r>
    </w:p>
    <w:p>
      <w:pPr>
        <w:spacing w:line="240" w:lineRule="auto"/>
        <w:ind w:left="0" w:leftChars="0" w:firstLine="0" w:firstLineChars="0"/>
        <w:rPr>
          <w:rFonts w:hint="default"/>
          <w:color w:val="auto"/>
          <w:highlight w:val="none"/>
          <w:lang w:val="en-US" w:eastAsia="zh-CN"/>
        </w:rPr>
      </w:pPr>
    </w:p>
    <w:sectPr>
      <w:pgSz w:w="11850" w:h="16783"/>
      <w:pgMar w:top="1440" w:right="1440" w:bottom="1440" w:left="1440" w:header="851" w:footer="992" w:gutter="0"/>
      <w:pgBorders>
        <w:top w:val="none" w:sz="0" w:space="0"/>
        <w:left w:val="none" w:sz="0" w:space="0"/>
        <w:bottom w:val="none" w:sz="0" w:space="0"/>
        <w:right w:val="none" w:sz="0" w:space="0"/>
      </w:pgBorders>
      <w:pgNumType w:fmt="decimal"/>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86"/>
    <w:family w:val="auto"/>
    <w:pitch w:val="default"/>
    <w:sig w:usb0="00000000" w:usb1="00000000" w:usb2="00000009" w:usb3="00000000" w:csb0="400001FF" w:csb1="FFFF0000"/>
  </w:font>
  <w:font w:name="宋体">
    <w:altName w:val="方正书宋_GBK"/>
    <w:panose1 w:val="02010600030101010101"/>
    <w:charset w:val="7A"/>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Nimbus Roman No9 L">
    <w:panose1 w:val="00000000000000000000"/>
    <w:charset w:val="00"/>
    <w:family w:val="auto"/>
    <w:pitch w:val="default"/>
    <w:sig w:usb0="00000000" w:usb1="00000000" w:usb2="00000000" w:usb3="00000000" w:csb0="0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方正仿宋_GB2312">
    <w:altName w:val="仿宋"/>
    <w:panose1 w:val="02000000000000000000"/>
    <w:charset w:val="86"/>
    <w:family w:val="auto"/>
    <w:pitch w:val="default"/>
    <w:sig w:usb0="00000000" w:usb1="00000000" w:usb2="00000012" w:usb3="00000000" w:csb0="00040001" w:csb1="00000000"/>
  </w:font>
  <w:font w:name="楷体_GB2312">
    <w:altName w:val="楷体"/>
    <w:panose1 w:val="020106090300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icrosoft JhengHei">
    <w:altName w:val="方正书宋_GBK"/>
    <w:panose1 w:val="020B0604030504040204"/>
    <w:charset w:val="88"/>
    <w:family w:val="swiss"/>
    <w:pitch w:val="default"/>
    <w:sig w:usb0="00000000" w:usb1="00000000" w:usb2="00000016" w:usb3="00000000" w:csb0="00100009" w:csb1="00000000"/>
  </w:font>
  <w:font w:name="微软雅黑">
    <w:altName w:val="黑体"/>
    <w:panose1 w:val="020B0503020204020204"/>
    <w:charset w:val="86"/>
    <w:family w:val="auto"/>
    <w:pitch w:val="default"/>
    <w:sig w:usb0="00000000" w:usb1="00000000" w:usb2="00000016" w:usb3="00000000" w:csb0="0004001F" w:csb1="0000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ind w:left="0"/>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ge">
                <wp:posOffset>9942830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782.9pt;height:144pt;width:144pt;mso-position-horizontal:center;mso-position-horizontal-relative:margin;mso-position-vertical-relative:page;mso-wrap-style:none;z-index:251661312;mso-width-relative:page;mso-height-relative:page;" filled="f" stroked="f" coordsize="21600,21600" o:gfxdata="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ind w:left="0"/>
      <w:rPr>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jc w:val="both"/>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">
              <v:fill on="f" focussize="0,0"/>
              <v:stroke on="f" weight="0.5pt"/>
              <v:imagedata o:title=""/>
              <o:lock v:ext="edit" aspectratio="f"/>
              <v:textbox inset="0mm,0mm,0mm,0mm" style="mso-fit-shape-to-text:t;">
                <w:txbxContent>
                  <w:p>
                    <w:pPr>
                      <w:pStyle w:val="12"/>
                      <w:jc w:val="both"/>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9" w:lineRule="auto"/>
      <w:ind w:left="4421"/>
      <w:rPr>
        <w:rFonts w:ascii="微软雅黑" w:hAnsi="微软雅黑" w:eastAsia="微软雅黑" w:cs="微软雅黑"/>
        <w:sz w:val="17"/>
        <w:szCs w:val="17"/>
      </w:rPr>
    </w:pPr>
    <w:r>
      <w:rPr>
        <w:sz w:val="17"/>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rPr>
        <w:rFonts w:hint="eastAsia" w:ascii="楷体_GB2312" w:eastAsia="楷体_GB2312"/>
        <w:i/>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spacing w:line="14" w:lineRule="auto"/>
      <w:ind w:left="0"/>
      <w:rPr>
        <w:sz w:val="20"/>
      </w:rPr>
    </w:pPr>
    <w:r>
      <mc:AlternateContent>
        <mc:Choice Requires="wps">
          <w:drawing>
            <wp:anchor distT="0" distB="0" distL="114300" distR="114300" simplePos="0" relativeHeight="251660288" behindDoc="1" locked="0" layoutInCell="1" allowOverlap="1">
              <wp:simplePos x="0" y="0"/>
              <wp:positionH relativeFrom="page">
                <wp:posOffset>1301115</wp:posOffset>
              </wp:positionH>
              <wp:positionV relativeFrom="page">
                <wp:posOffset>731520</wp:posOffset>
              </wp:positionV>
              <wp:extent cx="5165725" cy="167005"/>
              <wp:effectExtent l="0" t="0" r="0" b="0"/>
              <wp:wrapNone/>
              <wp:docPr id="3" name="文本框 17"/>
              <wp:cNvGraphicFramePr/>
              <a:graphic xmlns:a="http://schemas.openxmlformats.org/drawingml/2006/main">
                <a:graphicData uri="http://schemas.microsoft.com/office/word/2010/wordprocessingShape">
                  <wps:wsp>
                    <wps:cNvSpPr txBox="1"/>
                    <wps:spPr>
                      <a:xfrm>
                        <a:off x="0" y="0"/>
                        <a:ext cx="5165725" cy="167005"/>
                      </a:xfrm>
                      <a:prstGeom prst="rect">
                        <a:avLst/>
                      </a:prstGeom>
                      <a:noFill/>
                      <a:ln>
                        <a:noFill/>
                      </a:ln>
                    </wps:spPr>
                    <wps:txbx>
                      <w:txbxContent>
                        <w:p>
                          <w:pPr>
                            <w:spacing w:before="0" w:line="263" w:lineRule="exact"/>
                            <w:ind w:left="20" w:right="0" w:firstLine="0"/>
                            <w:jc w:val="left"/>
                            <w:rPr>
                              <w:i/>
                              <w:sz w:val="22"/>
                            </w:rPr>
                          </w:pPr>
                          <w:r>
                            <w:rPr>
                              <w:i/>
                              <w:w w:val="96"/>
                              <w:sz w:val="22"/>
                            </w:rPr>
                            <w:t xml:space="preserve">                            </w:t>
                          </w:r>
                        </w:p>
                      </w:txbxContent>
                    </wps:txbx>
                    <wps:bodyPr wrap="square" lIns="0" tIns="0" rIns="0" bIns="0" upright="1"/>
                  </wps:wsp>
                </a:graphicData>
              </a:graphic>
            </wp:anchor>
          </w:drawing>
        </mc:Choice>
        <mc:Fallback>
          <w:pict>
            <v:shape id="文本框 17" o:spid="_x0000_s1026" o:spt="202" type="#_x0000_t202" style="position:absolute;left:0pt;margin-left:102.45pt;margin-top:57.6pt;height:13.15pt;width:406.75pt;mso-position-horizontal-relative:page;mso-position-vertical-relative:page;z-index:-251656192;mso-width-relative:page;mso-height-relative:page;" filled="f" stroked="f" coordsize="21600,21600" o:gfxdata="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">
              <v:fill on="f" focussize="0,0"/>
              <v:stroke on="f"/>
              <v:imagedata o:title=""/>
              <o:lock v:ext="edit" aspectratio="f"/>
              <v:textbox inset="0mm,0mm,0mm,0mm">
                <w:txbxContent>
                  <w:p>
                    <w:pPr>
                      <w:spacing w:before="0" w:line="263" w:lineRule="exact"/>
                      <w:ind w:left="20" w:right="0" w:firstLine="0"/>
                      <w:jc w:val="left"/>
                      <w:rPr>
                        <w:i/>
                        <w:sz w:val="22"/>
                      </w:rPr>
                    </w:pPr>
                    <w:r>
                      <w:rPr>
                        <w:i/>
                        <w:w w:val="96"/>
                        <w:sz w:val="22"/>
                      </w:rPr>
                      <w:t xml:space="preserve">                            </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spacing w:line="14" w:lineRule="auto"/>
      <w:ind w:left="0"/>
      <w:rPr>
        <w:sz w:val="20"/>
      </w:rPr>
    </w:pPr>
    <w:r>
      <mc:AlternateContent>
        <mc:Choice Requires="wps">
          <w:drawing>
            <wp:anchor distT="0" distB="0" distL="114300" distR="114300" simplePos="0" relativeHeight="251659264" behindDoc="1" locked="0" layoutInCell="1" allowOverlap="1">
              <wp:simplePos x="0" y="0"/>
              <wp:positionH relativeFrom="page">
                <wp:posOffset>1301115</wp:posOffset>
              </wp:positionH>
              <wp:positionV relativeFrom="page">
                <wp:posOffset>731520</wp:posOffset>
              </wp:positionV>
              <wp:extent cx="5165725" cy="167005"/>
              <wp:effectExtent l="0" t="0" r="0" b="0"/>
              <wp:wrapNone/>
              <wp:docPr id="15" name="文本框 17"/>
              <wp:cNvGraphicFramePr/>
              <a:graphic xmlns:a="http://schemas.openxmlformats.org/drawingml/2006/main">
                <a:graphicData uri="http://schemas.microsoft.com/office/word/2010/wordprocessingShape">
                  <wps:wsp>
                    <wps:cNvSpPr txBox="1"/>
                    <wps:spPr>
                      <a:xfrm>
                        <a:off x="0" y="0"/>
                        <a:ext cx="5165725" cy="167005"/>
                      </a:xfrm>
                      <a:prstGeom prst="rect">
                        <a:avLst/>
                      </a:prstGeom>
                      <a:noFill/>
                      <a:ln>
                        <a:noFill/>
                      </a:ln>
                    </wps:spPr>
                    <wps:txbx>
                      <w:txbxContent>
                        <w:p>
                          <w:pPr>
                            <w:spacing w:before="0" w:line="263" w:lineRule="exact"/>
                            <w:ind w:left="20" w:right="0" w:firstLine="0"/>
                            <w:jc w:val="left"/>
                            <w:rPr>
                              <w:i/>
                              <w:sz w:val="22"/>
                            </w:rPr>
                          </w:pPr>
                          <w:r>
                            <w:rPr>
                              <w:i/>
                              <w:w w:val="96"/>
                              <w:sz w:val="22"/>
                            </w:rPr>
                            <w:t xml:space="preserve">                            </w:t>
                          </w:r>
                        </w:p>
                      </w:txbxContent>
                    </wps:txbx>
                    <wps:bodyPr wrap="square" lIns="0" tIns="0" rIns="0" bIns="0" upright="1"/>
                  </wps:wsp>
                </a:graphicData>
              </a:graphic>
            </wp:anchor>
          </w:drawing>
        </mc:Choice>
        <mc:Fallback>
          <w:pict>
            <v:shape id="文本框 17" o:spid="_x0000_s1026" o:spt="202" type="#_x0000_t202" style="position:absolute;left:0pt;margin-left:102.45pt;margin-top:57.6pt;height:13.15pt;width:406.75pt;mso-position-horizontal-relative:page;mso-position-vertical-relative:page;z-index:-251657216;mso-width-relative:page;mso-height-relative:page;" filled="f" stroked="f" coordsize="21600,21600" o:gfxdata="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">
              <v:fill on="f" focussize="0,0"/>
              <v:stroke on="f"/>
              <v:imagedata o:title=""/>
              <o:lock v:ext="edit" aspectratio="f"/>
              <v:textbox inset="0mm,0mm,0mm,0mm">
                <w:txbxContent>
                  <w:p>
                    <w:pPr>
                      <w:spacing w:before="0" w:line="263" w:lineRule="exact"/>
                      <w:ind w:left="20" w:right="0" w:firstLine="0"/>
                      <w:jc w:val="left"/>
                      <w:rPr>
                        <w:i/>
                        <w:sz w:val="22"/>
                      </w:rPr>
                    </w:pPr>
                    <w:r>
                      <w:rPr>
                        <w:i/>
                        <w:w w:val="96"/>
                        <w:sz w:val="22"/>
                      </w:rPr>
                      <w:t xml:space="preserve">                            </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FB194C"/>
    <w:multiLevelType w:val="singleLevel"/>
    <w:tmpl w:val="06FB194C"/>
    <w:lvl w:ilvl="0" w:tentative="0">
      <w:start w:val="1"/>
      <w:numFmt w:val="decimal"/>
      <w:suff w:val="nothing"/>
      <w:lvlText w:val="（%1）"/>
      <w:lvlJc w:val="left"/>
    </w:lvl>
  </w:abstractNum>
  <w:abstractNum w:abstractNumId="1">
    <w:nsid w:val="38A0AFB0"/>
    <w:multiLevelType w:val="multilevel"/>
    <w:tmpl w:val="38A0AFB0"/>
    <w:lvl w:ilvl="0" w:tentative="0">
      <w:start w:val="1"/>
      <w:numFmt w:val="decimal"/>
      <w:pStyle w:val="3"/>
      <w:suff w:val="nothing"/>
      <w:lvlText w:val="%1"/>
      <w:lvlJc w:val="left"/>
      <w:pPr>
        <w:tabs>
          <w:tab w:val="left" w:pos="420"/>
        </w:tabs>
        <w:ind w:left="432" w:hanging="432"/>
      </w:pPr>
      <w:rPr>
        <w:rFonts w:hint="default" w:ascii="Times New Roman" w:hAnsi="Times New Roman" w:eastAsia="仿宋_GB2312" w:cs="宋体"/>
        <w:b/>
        <w:sz w:val="36"/>
      </w:rPr>
    </w:lvl>
    <w:lvl w:ilvl="1" w:tentative="0">
      <w:start w:val="1"/>
      <w:numFmt w:val="decimal"/>
      <w:pStyle w:val="4"/>
      <w:suff w:val="nothing"/>
      <w:lvlText w:val="%1.%2"/>
      <w:lvlJc w:val="left"/>
      <w:pPr>
        <w:tabs>
          <w:tab w:val="left" w:pos="420"/>
        </w:tabs>
        <w:ind w:left="575" w:hanging="575"/>
      </w:pPr>
      <w:rPr>
        <w:rFonts w:hint="default" w:ascii="Times New Roman" w:hAnsi="Times New Roman" w:eastAsia="仿宋_GB2312" w:cs="宋体"/>
        <w:b/>
        <w:sz w:val="32"/>
      </w:rPr>
    </w:lvl>
    <w:lvl w:ilvl="2" w:tentative="0">
      <w:start w:val="1"/>
      <w:numFmt w:val="decimal"/>
      <w:pStyle w:val="5"/>
      <w:suff w:val="nothing"/>
      <w:lvlText w:val="%1.%2.%3"/>
      <w:lvlJc w:val="left"/>
      <w:pPr>
        <w:tabs>
          <w:tab w:val="left" w:pos="420"/>
        </w:tabs>
        <w:ind w:left="720" w:hanging="720"/>
      </w:pPr>
      <w:rPr>
        <w:rFonts w:hint="default" w:ascii="Times New Roman" w:hAnsi="Times New Roman" w:eastAsia="仿宋_GB2312" w:cs="宋体"/>
        <w:b/>
        <w:sz w:val="30"/>
      </w:rPr>
    </w:lvl>
    <w:lvl w:ilvl="3" w:tentative="0">
      <w:start w:val="1"/>
      <w:numFmt w:val="decimal"/>
      <w:pStyle w:val="6"/>
      <w:suff w:val="nothing"/>
      <w:lvlText w:val="%1.%2.%3.%4"/>
      <w:lvlJc w:val="left"/>
      <w:pPr>
        <w:tabs>
          <w:tab w:val="left" w:pos="420"/>
        </w:tabs>
        <w:ind w:left="864" w:hanging="864"/>
      </w:pPr>
      <w:rPr>
        <w:rFonts w:hint="default" w:ascii="Times New Roman" w:hAnsi="Times New Roman" w:eastAsia="仿宋_GB2312" w:cs="宋体"/>
        <w:b/>
        <w:sz w:val="28"/>
      </w:rPr>
    </w:lvl>
    <w:lvl w:ilvl="4" w:tentative="0">
      <w:start w:val="1"/>
      <w:numFmt w:val="decimal"/>
      <w:pStyle w:val="7"/>
      <w:lvlText w:val="%1.%2.%3.%4.%5"/>
      <w:lvlJc w:val="left"/>
      <w:pPr>
        <w:ind w:left="1008" w:hanging="1008"/>
      </w:pPr>
      <w:rPr>
        <w:rFonts w:hint="default" w:ascii="Times New Roman" w:hAnsi="Times New Roman" w:eastAsia="黑体" w:cs="宋体"/>
        <w:sz w:val="28"/>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hjOGU1ODdhZTEzNmNlNDE4ZTNhMzI1NzgwNjI2ZTAifQ=="/>
  </w:docVars>
  <w:rsids>
    <w:rsidRoot w:val="1E4428AF"/>
    <w:rsid w:val="018A7679"/>
    <w:rsid w:val="01BD33E9"/>
    <w:rsid w:val="02757465"/>
    <w:rsid w:val="029C025B"/>
    <w:rsid w:val="02A77FE1"/>
    <w:rsid w:val="02F56512"/>
    <w:rsid w:val="037F1CF1"/>
    <w:rsid w:val="04F858AD"/>
    <w:rsid w:val="0764364E"/>
    <w:rsid w:val="08450059"/>
    <w:rsid w:val="087013CA"/>
    <w:rsid w:val="08E563C8"/>
    <w:rsid w:val="094D4DE7"/>
    <w:rsid w:val="0C951120"/>
    <w:rsid w:val="0DE51E7B"/>
    <w:rsid w:val="117A5C2C"/>
    <w:rsid w:val="134F4B8A"/>
    <w:rsid w:val="1361772B"/>
    <w:rsid w:val="142B3CFB"/>
    <w:rsid w:val="14C05DFA"/>
    <w:rsid w:val="152975F7"/>
    <w:rsid w:val="15871A5F"/>
    <w:rsid w:val="15EE71DA"/>
    <w:rsid w:val="16D15CCB"/>
    <w:rsid w:val="173C0FBE"/>
    <w:rsid w:val="18190088"/>
    <w:rsid w:val="181B7778"/>
    <w:rsid w:val="1837113D"/>
    <w:rsid w:val="18687442"/>
    <w:rsid w:val="18881C0F"/>
    <w:rsid w:val="18A824BE"/>
    <w:rsid w:val="18FA6A3B"/>
    <w:rsid w:val="19546566"/>
    <w:rsid w:val="1A1F2E70"/>
    <w:rsid w:val="1A366379"/>
    <w:rsid w:val="1ABF08C1"/>
    <w:rsid w:val="1AE62632"/>
    <w:rsid w:val="1D336C8F"/>
    <w:rsid w:val="1DF3687A"/>
    <w:rsid w:val="1E4428AF"/>
    <w:rsid w:val="1ED86226"/>
    <w:rsid w:val="1F137D54"/>
    <w:rsid w:val="1F8D2032"/>
    <w:rsid w:val="223F42CA"/>
    <w:rsid w:val="228F6A51"/>
    <w:rsid w:val="2326500E"/>
    <w:rsid w:val="23552E73"/>
    <w:rsid w:val="241E7988"/>
    <w:rsid w:val="269A59E6"/>
    <w:rsid w:val="27D02695"/>
    <w:rsid w:val="27DB7ECA"/>
    <w:rsid w:val="27E64767"/>
    <w:rsid w:val="295437DC"/>
    <w:rsid w:val="29C27B5C"/>
    <w:rsid w:val="29CC7F7F"/>
    <w:rsid w:val="29DB47E1"/>
    <w:rsid w:val="2A473B7E"/>
    <w:rsid w:val="2A5325FC"/>
    <w:rsid w:val="2AD92954"/>
    <w:rsid w:val="2AF450B0"/>
    <w:rsid w:val="2D5D220C"/>
    <w:rsid w:val="2E806581"/>
    <w:rsid w:val="2E941572"/>
    <w:rsid w:val="2EB45059"/>
    <w:rsid w:val="2EC31FE0"/>
    <w:rsid w:val="2F261016"/>
    <w:rsid w:val="2F9B37D5"/>
    <w:rsid w:val="306F2462"/>
    <w:rsid w:val="30EC16ED"/>
    <w:rsid w:val="31733DAD"/>
    <w:rsid w:val="34153D0F"/>
    <w:rsid w:val="358F04C2"/>
    <w:rsid w:val="35D04405"/>
    <w:rsid w:val="36806DE1"/>
    <w:rsid w:val="38A81DD9"/>
    <w:rsid w:val="39CE564E"/>
    <w:rsid w:val="3AF92679"/>
    <w:rsid w:val="3B4C371A"/>
    <w:rsid w:val="3B5D312D"/>
    <w:rsid w:val="3BFC5C3F"/>
    <w:rsid w:val="3C07715B"/>
    <w:rsid w:val="3C8841DA"/>
    <w:rsid w:val="3CC4047A"/>
    <w:rsid w:val="3D1E1716"/>
    <w:rsid w:val="3D520E64"/>
    <w:rsid w:val="3D645A78"/>
    <w:rsid w:val="3E974382"/>
    <w:rsid w:val="3F231EB1"/>
    <w:rsid w:val="3FFC53F7"/>
    <w:rsid w:val="4079157B"/>
    <w:rsid w:val="41BB7793"/>
    <w:rsid w:val="41CC3B15"/>
    <w:rsid w:val="4278084D"/>
    <w:rsid w:val="42847CFF"/>
    <w:rsid w:val="431A27BD"/>
    <w:rsid w:val="465C32CB"/>
    <w:rsid w:val="466362EB"/>
    <w:rsid w:val="47543C43"/>
    <w:rsid w:val="492E5163"/>
    <w:rsid w:val="496E3A34"/>
    <w:rsid w:val="4B4460EA"/>
    <w:rsid w:val="4B5D4A84"/>
    <w:rsid w:val="4B7A3887"/>
    <w:rsid w:val="4C6B6FB9"/>
    <w:rsid w:val="4D8F5DC8"/>
    <w:rsid w:val="4E995FC0"/>
    <w:rsid w:val="4EFF656F"/>
    <w:rsid w:val="520D2C92"/>
    <w:rsid w:val="527C5598"/>
    <w:rsid w:val="5484000B"/>
    <w:rsid w:val="54EE7DFB"/>
    <w:rsid w:val="55872E29"/>
    <w:rsid w:val="559F3CE7"/>
    <w:rsid w:val="57B62775"/>
    <w:rsid w:val="57F549C2"/>
    <w:rsid w:val="58086F2D"/>
    <w:rsid w:val="581C6BBA"/>
    <w:rsid w:val="58F75F41"/>
    <w:rsid w:val="594B19E2"/>
    <w:rsid w:val="59C87257"/>
    <w:rsid w:val="59EF6D51"/>
    <w:rsid w:val="5B542761"/>
    <w:rsid w:val="5B6D7F01"/>
    <w:rsid w:val="5C19268F"/>
    <w:rsid w:val="5CBA517A"/>
    <w:rsid w:val="5CF36FF6"/>
    <w:rsid w:val="5E2356B9"/>
    <w:rsid w:val="5F530B57"/>
    <w:rsid w:val="5F902FEC"/>
    <w:rsid w:val="606C53BD"/>
    <w:rsid w:val="61304D3C"/>
    <w:rsid w:val="614A6AFA"/>
    <w:rsid w:val="62830F4B"/>
    <w:rsid w:val="629D5F2E"/>
    <w:rsid w:val="631F6803"/>
    <w:rsid w:val="632E6ECE"/>
    <w:rsid w:val="63681638"/>
    <w:rsid w:val="64FF25EF"/>
    <w:rsid w:val="661D5AE3"/>
    <w:rsid w:val="669C69BA"/>
    <w:rsid w:val="66F91D8F"/>
    <w:rsid w:val="672D2106"/>
    <w:rsid w:val="680333A4"/>
    <w:rsid w:val="6B006979"/>
    <w:rsid w:val="6B5344E2"/>
    <w:rsid w:val="6BB1320B"/>
    <w:rsid w:val="6D3A1CA0"/>
    <w:rsid w:val="6DD30685"/>
    <w:rsid w:val="6F594DA9"/>
    <w:rsid w:val="6F661FBB"/>
    <w:rsid w:val="704C7A56"/>
    <w:rsid w:val="707345D1"/>
    <w:rsid w:val="707A1AB0"/>
    <w:rsid w:val="714A1796"/>
    <w:rsid w:val="720F2B44"/>
    <w:rsid w:val="72622E02"/>
    <w:rsid w:val="729A2467"/>
    <w:rsid w:val="747801DB"/>
    <w:rsid w:val="74AE1C7E"/>
    <w:rsid w:val="750D2EF3"/>
    <w:rsid w:val="7572236F"/>
    <w:rsid w:val="76004C81"/>
    <w:rsid w:val="77107951"/>
    <w:rsid w:val="776E171E"/>
    <w:rsid w:val="78442B52"/>
    <w:rsid w:val="78770641"/>
    <w:rsid w:val="7AB71EDD"/>
    <w:rsid w:val="7B5C26B1"/>
    <w:rsid w:val="7BEB0B8A"/>
    <w:rsid w:val="7D395CC3"/>
    <w:rsid w:val="7D754102"/>
    <w:rsid w:val="7EE32853"/>
    <w:rsid w:val="7F185AF4"/>
    <w:rsid w:val="FDF3F9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960" w:firstLineChars="200"/>
      <w:jc w:val="both"/>
    </w:pPr>
    <w:rPr>
      <w:rFonts w:ascii="Times New Roman" w:hAnsi="Times New Roman" w:eastAsia="仿宋_GB2312" w:cs="Times New Roman"/>
      <w:kern w:val="2"/>
      <w:sz w:val="28"/>
      <w:lang w:val="en-US" w:eastAsia="zh-CN" w:bidi="ar-SA"/>
    </w:rPr>
  </w:style>
  <w:style w:type="paragraph" w:styleId="3">
    <w:name w:val="heading 1"/>
    <w:basedOn w:val="1"/>
    <w:next w:val="1"/>
    <w:qFormat/>
    <w:uiPriority w:val="0"/>
    <w:pPr>
      <w:keepNext/>
      <w:keepLines/>
      <w:numPr>
        <w:ilvl w:val="0"/>
        <w:numId w:val="1"/>
      </w:numPr>
      <w:tabs>
        <w:tab w:val="left" w:pos="432"/>
        <w:tab w:val="clear" w:pos="420"/>
      </w:tabs>
      <w:spacing w:line="560" w:lineRule="exact"/>
      <w:ind w:left="0" w:firstLine="0" w:firstLineChars="0"/>
      <w:outlineLvl w:val="0"/>
    </w:pPr>
    <w:rPr>
      <w:rFonts w:ascii="Times New Roman" w:hAnsi="Times New Roman" w:eastAsia="仿宋"/>
      <w:b/>
      <w:bCs/>
      <w:kern w:val="44"/>
      <w:sz w:val="36"/>
      <w:szCs w:val="44"/>
    </w:rPr>
  </w:style>
  <w:style w:type="paragraph" w:styleId="4">
    <w:name w:val="heading 2"/>
    <w:basedOn w:val="1"/>
    <w:next w:val="1"/>
    <w:link w:val="23"/>
    <w:qFormat/>
    <w:uiPriority w:val="0"/>
    <w:pPr>
      <w:keepNext/>
      <w:keepLines/>
      <w:numPr>
        <w:ilvl w:val="1"/>
        <w:numId w:val="1"/>
      </w:numPr>
      <w:tabs>
        <w:tab w:val="left" w:pos="576"/>
        <w:tab w:val="clear" w:pos="420"/>
      </w:tabs>
      <w:spacing w:line="560" w:lineRule="exact"/>
      <w:ind w:left="0" w:firstLine="0" w:firstLineChars="0"/>
      <w:outlineLvl w:val="1"/>
    </w:pPr>
    <w:rPr>
      <w:rFonts w:eastAsia="仿宋"/>
      <w:b/>
      <w:sz w:val="32"/>
    </w:rPr>
  </w:style>
  <w:style w:type="paragraph" w:styleId="5">
    <w:name w:val="heading 3"/>
    <w:basedOn w:val="1"/>
    <w:next w:val="1"/>
    <w:link w:val="24"/>
    <w:qFormat/>
    <w:uiPriority w:val="0"/>
    <w:pPr>
      <w:keepNext/>
      <w:keepLines/>
      <w:numPr>
        <w:ilvl w:val="2"/>
        <w:numId w:val="1"/>
      </w:numPr>
      <w:tabs>
        <w:tab w:val="left" w:pos="710"/>
        <w:tab w:val="left" w:pos="1260"/>
        <w:tab w:val="clear" w:pos="420"/>
      </w:tabs>
      <w:ind w:left="0" w:firstLine="0" w:firstLineChars="0"/>
      <w:jc w:val="left"/>
      <w:outlineLvl w:val="2"/>
    </w:pPr>
    <w:rPr>
      <w:rFonts w:eastAsia="仿宋"/>
      <w:b/>
      <w:bCs/>
      <w:sz w:val="30"/>
      <w:szCs w:val="32"/>
    </w:rPr>
  </w:style>
  <w:style w:type="paragraph" w:styleId="6">
    <w:name w:val="heading 4"/>
    <w:basedOn w:val="1"/>
    <w:next w:val="1"/>
    <w:qFormat/>
    <w:uiPriority w:val="0"/>
    <w:pPr>
      <w:keepNext/>
      <w:keepLines/>
      <w:numPr>
        <w:ilvl w:val="3"/>
        <w:numId w:val="1"/>
      </w:numPr>
      <w:tabs>
        <w:tab w:val="left" w:pos="0"/>
        <w:tab w:val="clear" w:pos="420"/>
      </w:tabs>
      <w:spacing w:line="560" w:lineRule="exact"/>
      <w:ind w:left="0" w:firstLine="0" w:firstLineChars="0"/>
      <w:jc w:val="left"/>
      <w:outlineLvl w:val="3"/>
    </w:pPr>
    <w:rPr>
      <w:rFonts w:eastAsia="仿宋" w:cs="宋体"/>
      <w:b/>
      <w:szCs w:val="28"/>
    </w:rPr>
  </w:style>
  <w:style w:type="paragraph" w:styleId="7">
    <w:name w:val="heading 5"/>
    <w:basedOn w:val="1"/>
    <w:next w:val="1"/>
    <w:qFormat/>
    <w:uiPriority w:val="0"/>
    <w:pPr>
      <w:keepNext/>
      <w:keepLines/>
      <w:numPr>
        <w:ilvl w:val="4"/>
        <w:numId w:val="1"/>
      </w:numPr>
      <w:tabs>
        <w:tab w:val="left" w:pos="1008"/>
      </w:tabs>
      <w:spacing w:before="40" w:after="50" w:line="376" w:lineRule="auto"/>
      <w:outlineLvl w:val="4"/>
    </w:pPr>
    <w:rPr>
      <w:rFonts w:ascii="Times New Roman" w:hAnsi="Times New Roman" w:eastAsia="仿宋_GB2312"/>
      <w:b/>
      <w:bCs/>
      <w:szCs w:val="28"/>
    </w:rPr>
  </w:style>
  <w:style w:type="character" w:default="1" w:styleId="20">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2">
    <w:name w:val="Body Text First Indent 2"/>
    <w:basedOn w:val="1"/>
    <w:next w:val="1"/>
    <w:qFormat/>
    <w:uiPriority w:val="0"/>
    <w:pPr>
      <w:ind w:right="0" w:rightChars="0" w:firstLine="420" w:firstLineChars="200"/>
    </w:pPr>
    <w:rPr>
      <w:rFonts w:ascii="Times New Roman" w:hAnsi="Times New Roman" w:eastAsia="宋体" w:cs="Times New Roman"/>
      <w:sz w:val="21"/>
    </w:rPr>
  </w:style>
  <w:style w:type="paragraph" w:styleId="8">
    <w:name w:val="Normal Indent"/>
    <w:basedOn w:val="1"/>
    <w:next w:val="1"/>
    <w:qFormat/>
    <w:uiPriority w:val="0"/>
    <w:pPr>
      <w:ind w:firstLine="420"/>
    </w:pPr>
    <w:rPr>
      <w:rFonts w:ascii="Times New Roman" w:hAnsi="Times New Roman" w:eastAsia="宋体" w:cs="Times New Roman"/>
      <w:kern w:val="2"/>
      <w:sz w:val="21"/>
      <w:lang w:val="en-US" w:eastAsia="zh-CN" w:bidi="ar-SA"/>
    </w:rPr>
  </w:style>
  <w:style w:type="paragraph" w:styleId="9">
    <w:name w:val="Body Text"/>
    <w:basedOn w:val="1"/>
    <w:next w:val="1"/>
    <w:qFormat/>
    <w:uiPriority w:val="0"/>
    <w:pPr>
      <w:spacing w:after="120" w:afterLines="0"/>
    </w:pPr>
    <w:rPr>
      <w:rFonts w:ascii="Times New Roman" w:hAnsi="Times New Roman" w:eastAsia="宋体" w:cs="Times New Roman"/>
    </w:rPr>
  </w:style>
  <w:style w:type="paragraph" w:styleId="10">
    <w:name w:val="Body Text Indent"/>
    <w:basedOn w:val="1"/>
    <w:qFormat/>
    <w:uiPriority w:val="0"/>
    <w:pPr>
      <w:spacing w:after="120" w:afterLines="0"/>
      <w:ind w:left="420" w:leftChars="200"/>
    </w:pPr>
    <w:rPr>
      <w:rFonts w:ascii="Times New Roman" w:hAnsi="Times New Roman" w:eastAsia="宋体" w:cs="Times New Roman"/>
    </w:rPr>
  </w:style>
  <w:style w:type="paragraph" w:styleId="11">
    <w:name w:val="Plain Text"/>
    <w:basedOn w:val="1"/>
    <w:qFormat/>
    <w:uiPriority w:val="0"/>
    <w:rPr>
      <w:rFonts w:ascii="宋体" w:hAnsi="Courier New" w:eastAsia="宋体" w:cs="Courier New"/>
      <w:sz w:val="21"/>
      <w:szCs w:val="21"/>
    </w:rPr>
  </w:style>
  <w:style w:type="paragraph" w:styleId="12">
    <w:name w:val="footer"/>
    <w:basedOn w:val="1"/>
    <w:qFormat/>
    <w:uiPriority w:val="0"/>
    <w:pPr>
      <w:tabs>
        <w:tab w:val="center" w:pos="4153"/>
        <w:tab w:val="right" w:pos="8306"/>
      </w:tabs>
      <w:snapToGrid w:val="0"/>
      <w:jc w:val="left"/>
    </w:pPr>
    <w:rPr>
      <w:rFonts w:ascii="Times New Roman" w:hAnsi="Times New Roman" w:eastAsia="宋体" w:cs="Times New Roman"/>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eastAsia="宋体" w:cs="Times New Roman"/>
      <w:sz w:val="18"/>
    </w:rPr>
  </w:style>
  <w:style w:type="paragraph" w:styleId="14">
    <w:name w:val="toc 1"/>
    <w:basedOn w:val="1"/>
    <w:next w:val="1"/>
    <w:qFormat/>
    <w:uiPriority w:val="0"/>
    <w:rPr>
      <w:rFonts w:ascii="Times New Roman" w:hAnsi="Times New Roman" w:eastAsia="宋体" w:cs="Times New Roman"/>
    </w:rPr>
  </w:style>
  <w:style w:type="paragraph" w:styleId="15">
    <w:name w:val="List"/>
    <w:basedOn w:val="1"/>
    <w:qFormat/>
    <w:uiPriority w:val="0"/>
    <w:pPr>
      <w:ind w:left="200" w:hanging="200" w:hangingChars="200"/>
    </w:pPr>
  </w:style>
  <w:style w:type="paragraph" w:styleId="16">
    <w:name w:val="toc 2"/>
    <w:basedOn w:val="1"/>
    <w:next w:val="1"/>
    <w:qFormat/>
    <w:uiPriority w:val="0"/>
    <w:pPr>
      <w:ind w:left="420" w:leftChars="200"/>
    </w:pPr>
    <w:rPr>
      <w:rFonts w:ascii="Times New Roman" w:hAnsi="Times New Roman" w:eastAsia="宋体" w:cs="Times New Roman"/>
    </w:rPr>
  </w:style>
  <w:style w:type="paragraph" w:styleId="17">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8">
    <w:name w:val="Body Text First Indent"/>
    <w:basedOn w:val="9"/>
    <w:qFormat/>
    <w:uiPriority w:val="0"/>
    <w:pPr>
      <w:spacing w:line="180" w:lineRule="auto"/>
      <w:ind w:firstLine="200" w:firstLineChars="200"/>
    </w:pPr>
    <w:rPr>
      <w:kern w:val="0"/>
      <w:sz w:val="24"/>
    </w:rPr>
  </w:style>
  <w:style w:type="character" w:styleId="21">
    <w:name w:val="page number"/>
    <w:basedOn w:val="20"/>
    <w:qFormat/>
    <w:uiPriority w:val="0"/>
    <w:rPr>
      <w:rFonts w:ascii="Times New Roman" w:hAnsi="Times New Roman" w:eastAsia="宋体" w:cs="Times New Roman"/>
    </w:rPr>
  </w:style>
  <w:style w:type="paragraph" w:customStyle="1" w:styleId="22">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
    <w:name w:val="标题 2 Char"/>
    <w:link w:val="4"/>
    <w:qFormat/>
    <w:uiPriority w:val="0"/>
    <w:rPr>
      <w:rFonts w:eastAsia="仿宋"/>
      <w:b/>
      <w:sz w:val="32"/>
    </w:rPr>
  </w:style>
  <w:style w:type="character" w:customStyle="1" w:styleId="24">
    <w:name w:val="标题 3 Char"/>
    <w:link w:val="5"/>
    <w:qFormat/>
    <w:uiPriority w:val="0"/>
    <w:rPr>
      <w:rFonts w:eastAsia="仿宋"/>
      <w:b/>
      <w:bCs/>
      <w:sz w:val="30"/>
      <w:szCs w:val="32"/>
    </w:rPr>
  </w:style>
  <w:style w:type="paragraph" w:customStyle="1" w:styleId="25">
    <w:name w:val="样式 正文 + (符号) 宋体 三号 首行缩进:  2 字符"/>
    <w:basedOn w:val="26"/>
    <w:qFormat/>
    <w:uiPriority w:val="0"/>
    <w:pPr>
      <w:spacing w:before="0" w:beforeAutospacing="0" w:after="0" w:afterAutospacing="0" w:line="540" w:lineRule="exact"/>
      <w:jc w:val="both"/>
    </w:pPr>
    <w:rPr>
      <w:rFonts w:ascii="Times New Roman" w:hAnsi="宋体" w:eastAsia="宋体" w:cs="宋体"/>
      <w:sz w:val="32"/>
    </w:rPr>
  </w:style>
  <w:style w:type="paragraph" w:customStyle="1" w:styleId="26">
    <w:name w:val="正文 Char Char"/>
    <w:basedOn w:val="1"/>
    <w:next w:val="1"/>
    <w:qFormat/>
    <w:uiPriority w:val="0"/>
    <w:pPr>
      <w:spacing w:line="360" w:lineRule="auto"/>
    </w:pPr>
    <w:rPr>
      <w:rFonts w:ascii="宋体" w:hAnsi="宋体" w:eastAsia="宋体" w:cs="Times New Roman"/>
      <w:color w:val="000000"/>
      <w:kern w:val="2"/>
      <w:sz w:val="28"/>
      <w:szCs w:val="28"/>
      <w:lang w:val="en-US" w:eastAsia="zh-CN" w:bidi="ar-SA"/>
    </w:rPr>
  </w:style>
  <w:style w:type="paragraph" w:customStyle="1" w:styleId="27">
    <w:name w:val="地质报告文本"/>
    <w:basedOn w:val="11"/>
    <w:qFormat/>
    <w:uiPriority w:val="0"/>
    <w:pPr>
      <w:ind w:firstLine="200" w:firstLineChars="200"/>
      <w:jc w:val="left"/>
    </w:pPr>
    <w:rPr>
      <w:rFonts w:ascii="Times New Roman" w:hAnsi="Times New Roman" w:eastAsia="仿宋_GB2312" w:cs="仿宋_GB2312"/>
      <w:sz w:val="28"/>
      <w:szCs w:val="28"/>
    </w:rPr>
  </w:style>
  <w:style w:type="paragraph" w:customStyle="1" w:styleId="28">
    <w:name w:val="表格文字 Char"/>
    <w:basedOn w:val="1"/>
    <w:qFormat/>
    <w:uiPriority w:val="0"/>
    <w:pPr>
      <w:spacing w:line="240" w:lineRule="auto"/>
      <w:ind w:left="-16" w:leftChars="-16" w:right="-40" w:rightChars="-40"/>
      <w:jc w:val="center"/>
    </w:pPr>
    <w:rPr>
      <w:rFonts w:cs="仿宋_GB2312"/>
      <w:sz w:val="21"/>
      <w:szCs w:val="21"/>
    </w:rPr>
  </w:style>
  <w:style w:type="character" w:customStyle="1" w:styleId="29">
    <w:name w:val="font11"/>
    <w:basedOn w:val="20"/>
    <w:qFormat/>
    <w:uiPriority w:val="0"/>
    <w:rPr>
      <w:rFonts w:hint="eastAsia" w:ascii="宋体" w:hAnsi="宋体" w:eastAsia="宋体" w:cs="宋体"/>
      <w:color w:val="000000"/>
      <w:sz w:val="21"/>
      <w:szCs w:val="21"/>
      <w:u w:val="none"/>
    </w:rPr>
  </w:style>
  <w:style w:type="character" w:customStyle="1" w:styleId="30">
    <w:name w:val="font31"/>
    <w:basedOn w:val="20"/>
    <w:qFormat/>
    <w:uiPriority w:val="0"/>
    <w:rPr>
      <w:rFonts w:hint="default" w:ascii="Times New Roman" w:hAnsi="Times New Roman" w:cs="Times New Roman"/>
      <w:color w:val="000000"/>
      <w:sz w:val="21"/>
      <w:szCs w:val="21"/>
      <w:u w:val="none"/>
    </w:rPr>
  </w:style>
  <w:style w:type="character" w:customStyle="1" w:styleId="31">
    <w:name w:val="font21"/>
    <w:basedOn w:val="20"/>
    <w:qFormat/>
    <w:uiPriority w:val="0"/>
    <w:rPr>
      <w:rFonts w:hint="default" w:ascii="Times New Roman" w:hAnsi="Times New Roman" w:cs="Times New Roman"/>
      <w:color w:val="000000"/>
      <w:sz w:val="13"/>
      <w:szCs w:val="13"/>
      <w:u w:val="none"/>
    </w:rPr>
  </w:style>
  <w:style w:type="character" w:customStyle="1" w:styleId="32">
    <w:name w:val="font112"/>
    <w:basedOn w:val="20"/>
    <w:qFormat/>
    <w:uiPriority w:val="0"/>
    <w:rPr>
      <w:rFonts w:hint="default" w:ascii="Times New Roman" w:hAnsi="Times New Roman" w:cs="Times New Roman"/>
      <w:color w:val="000000"/>
      <w:sz w:val="24"/>
      <w:szCs w:val="24"/>
      <w:u w:val="none"/>
    </w:rPr>
  </w:style>
  <w:style w:type="character" w:customStyle="1" w:styleId="33">
    <w:name w:val="font121"/>
    <w:basedOn w:val="20"/>
    <w:qFormat/>
    <w:uiPriority w:val="0"/>
    <w:rPr>
      <w:rFonts w:ascii="Arial" w:hAnsi="Arial" w:cs="Arial"/>
      <w:color w:val="000000"/>
      <w:sz w:val="24"/>
      <w:szCs w:val="24"/>
      <w:u w:val="none"/>
    </w:rPr>
  </w:style>
  <w:style w:type="character" w:customStyle="1" w:styleId="34">
    <w:name w:val="font51"/>
    <w:basedOn w:val="20"/>
    <w:qFormat/>
    <w:uiPriority w:val="0"/>
    <w:rPr>
      <w:rFonts w:hint="eastAsia" w:ascii="宋体" w:hAnsi="宋体" w:eastAsia="宋体" w:cs="宋体"/>
      <w:color w:val="000000"/>
      <w:sz w:val="21"/>
      <w:szCs w:val="21"/>
      <w:u w:val="none"/>
    </w:rPr>
  </w:style>
  <w:style w:type="character" w:customStyle="1" w:styleId="35">
    <w:name w:val="font101"/>
    <w:basedOn w:val="20"/>
    <w:qFormat/>
    <w:uiPriority w:val="0"/>
    <w:rPr>
      <w:rFonts w:hint="default" w:ascii="Times New Roman" w:hAnsi="Times New Roman" w:cs="Times New Roman"/>
      <w:color w:val="000000"/>
      <w:sz w:val="21"/>
      <w:szCs w:val="21"/>
      <w:u w:val="none"/>
    </w:rPr>
  </w:style>
  <w:style w:type="character" w:customStyle="1" w:styleId="36">
    <w:name w:val="font91"/>
    <w:basedOn w:val="20"/>
    <w:qFormat/>
    <w:uiPriority w:val="0"/>
    <w:rPr>
      <w:rFonts w:hint="default" w:ascii="Times New Roman" w:hAnsi="Times New Roman" w:cs="Times New Roman"/>
      <w:color w:val="000000"/>
      <w:sz w:val="13"/>
      <w:szCs w:val="13"/>
      <w:u w:val="none"/>
    </w:rPr>
  </w:style>
  <w:style w:type="character" w:customStyle="1" w:styleId="37">
    <w:name w:val="font41"/>
    <w:basedOn w:val="20"/>
    <w:qFormat/>
    <w:uiPriority w:val="0"/>
    <w:rPr>
      <w:rFonts w:hint="default" w:ascii="Times New Roman" w:hAnsi="Times New Roman" w:cs="Times New Roman"/>
      <w:color w:val="000000"/>
      <w:sz w:val="13"/>
      <w:szCs w:val="13"/>
      <w:u w:val="none"/>
    </w:rPr>
  </w:style>
  <w:style w:type="table" w:customStyle="1" w:styleId="3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0.jpeg"/><Relationship Id="rId43" Type="http://schemas.openxmlformats.org/officeDocument/2006/relationships/image" Target="media/image29.jpeg"/><Relationship Id="rId42" Type="http://schemas.openxmlformats.org/officeDocument/2006/relationships/image" Target="media/image28.jpeg"/><Relationship Id="rId41" Type="http://schemas.openxmlformats.org/officeDocument/2006/relationships/image" Target="media/image27.jpeg"/><Relationship Id="rId40" Type="http://schemas.openxmlformats.org/officeDocument/2006/relationships/image" Target="media/image26.jpeg"/><Relationship Id="rId4" Type="http://schemas.openxmlformats.org/officeDocument/2006/relationships/endnotes" Target="endnotes.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jpeg"/><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footnotes" Target="footnotes.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header" Target="header3.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52</Pages>
  <Words>8905</Words>
  <Characters>10001</Characters>
  <Lines>0</Lines>
  <Paragraphs>0</Paragraphs>
  <TotalTime>1</TotalTime>
  <ScaleCrop>false</ScaleCrop>
  <LinksUpToDate>false</LinksUpToDate>
  <CharactersWithSpaces>10131</CharactersWithSpaces>
  <Application>WPS Office_11.8.2.11625_F1E327BC-269C-435d-A152-05C5408002CA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2023-04-24T17:56:00Z</dcterms:created>
  <dc:creator>丶听雨</dc:creator>
  <cp:lastModifiedBy>guest</cp:lastModifiedBy>
  <cp:lastPrinted>2023-09-19T17:59:00Z</cp:lastPrinted>
  <dcterms:modified xsi:type="dcterms:W3CDTF">2023-09-28T09:38:51Z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2052-11.8.2.11625</vt:lpwstr>
  </property>
  <property fmtid="{D5CDD505-2E9C-101B-9397-08002B2CF9AE}" pid="3" name="ICV">
    <vt:lpwstr>1A4D2524029947A58C44466DA867A3EA_13</vt:lpwstr>
  </property>
</Properties>
</file>