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6F2" w:rsidRDefault="00212539">
      <w:pPr>
        <w:pStyle w:val="a5"/>
        <w:spacing w:line="360" w:lineRule="auto"/>
        <w:ind w:firstLineChars="150" w:firstLine="452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第一部分　信阳市平桥区民政局概况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Fonts w:ascii="仿宋" w:eastAsia="仿宋" w:hAnsi="仿宋" w:cs="Arial"/>
          <w:color w:val="000000"/>
          <w:sz w:val="30"/>
          <w:szCs w:val="30"/>
        </w:rPr>
        <w:t>一、主要职能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二、部门预算单位构成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第二部分　信阳市平桥区民政局</w:t>
      </w:r>
      <w:r>
        <w:rPr>
          <w:rStyle w:val="a6"/>
          <w:rFonts w:asciiTheme="majorEastAsia" w:eastAsiaTheme="majorEastAsia" w:hAnsiTheme="majorEastAsia" w:cs="Arial" w:hint="eastAsia"/>
          <w:color w:val="000000"/>
          <w:sz w:val="30"/>
          <w:szCs w:val="30"/>
        </w:rPr>
        <w:t>2019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年度部门预算情况说明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第三部分　名词解释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附件：信阳市平桥区民政局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年度部门预算表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一、部门收支总体情况表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二、部门收入总体情况表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三、部门支出总体情况表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四、财政拨款收支总体情况表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五、一般公共预算支出情况表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六、支出经济分类汇总表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七、一般公共预算“三公”经费支出情况表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八、政府性基金预算支出情况表</w:t>
      </w:r>
    </w:p>
    <w:p w:rsidR="004F76F2" w:rsidRDefault="00212539">
      <w:pPr>
        <w:pStyle w:val="a5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第一部分</w:t>
      </w:r>
    </w:p>
    <w:p w:rsidR="004F76F2" w:rsidRDefault="00212539">
      <w:pPr>
        <w:pStyle w:val="a5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6"/>
          <w:szCs w:val="36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lastRenderedPageBreak/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2"/>
          <w:szCs w:val="32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6"/>
          <w:szCs w:val="36"/>
        </w:rPr>
        <w:t>信阳市平桥区民政局概况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一、信阳市平桥区民政局主要职责</w:t>
      </w:r>
    </w:p>
    <w:p w:rsidR="004F76F2" w:rsidRDefault="00212539">
      <w:pPr>
        <w:pStyle w:val="HTML"/>
        <w:widowControl/>
        <w:spacing w:after="240"/>
        <w:ind w:left="150" w:right="150"/>
        <w:rPr>
          <w:rFonts w:ascii="仿宋" w:eastAsia="仿宋" w:hAnsi="仿宋" w:cs="仿宋" w:hint="default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 </w:t>
      </w:r>
      <w:r>
        <w:rPr>
          <w:rFonts w:ascii="仿宋" w:eastAsia="仿宋" w:hAnsi="仿宋" w:cs="仿宋"/>
          <w:sz w:val="30"/>
          <w:szCs w:val="30"/>
        </w:rPr>
        <w:t>民政局职责:贯彻落实民政法律法规，拟定全区民政事业发展规划政策，负责做好全区社会团体，社会服务机构等社会组织登记管理和监督；负责城乡低保，特困人员救助供养，临时救助，流浪乞讨；全区基层自治，基层政权和社区建设；区划地名管理，婚姻登记；殡葬，养老服务，儿童福利等。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 xml:space="preserve">   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二、信阳市平桥区民政局预算单位构成</w:t>
      </w:r>
    </w:p>
    <w:p w:rsidR="004F76F2" w:rsidRDefault="00212539" w:rsidP="00690E20">
      <w:pPr>
        <w:pStyle w:val="a5"/>
        <w:spacing w:line="360" w:lineRule="auto"/>
        <w:ind w:firstLineChars="200" w:firstLine="643"/>
        <w:rPr>
          <w:rFonts w:ascii="仿宋" w:eastAsia="仿宋" w:hAnsi="仿宋" w:cs="Arial"/>
          <w:b/>
          <w:color w:val="000000"/>
          <w:sz w:val="30"/>
          <w:szCs w:val="30"/>
        </w:rPr>
      </w:pPr>
      <w:r>
        <w:rPr>
          <w:rFonts w:ascii="仿宋" w:eastAsia="仿宋" w:hAnsi="仿宋" w:cs="仿宋_GB2312" w:hint="eastAsia"/>
          <w:b/>
          <w:sz w:val="32"/>
          <w:szCs w:val="32"/>
        </w:rPr>
        <w:t>纳入平桥区民政局2019年度部门预算编制范围的单位包括：</w:t>
      </w:r>
    </w:p>
    <w:p w:rsidR="004F76F2" w:rsidRDefault="00212539">
      <w:pPr>
        <w:numPr>
          <w:ilvl w:val="0"/>
          <w:numId w:val="1"/>
        </w:numPr>
        <w:spacing w:line="360" w:lineRule="auto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平桥区民政局本级</w:t>
      </w:r>
    </w:p>
    <w:p w:rsidR="004F76F2" w:rsidRDefault="00212539">
      <w:pPr>
        <w:numPr>
          <w:ilvl w:val="0"/>
          <w:numId w:val="1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四个二级机构:婚姻登记事务中心、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城乡低保服务中心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、社会建设工作站、福利院。</w:t>
      </w:r>
    </w:p>
    <w:p w:rsidR="00690E20" w:rsidRPr="00690E20" w:rsidRDefault="00690E20" w:rsidP="00690E20">
      <w:pPr>
        <w:pStyle w:val="a5"/>
        <w:spacing w:line="360" w:lineRule="auto"/>
        <w:ind w:left="567"/>
        <w:rPr>
          <w:rFonts w:ascii="仿宋" w:eastAsia="仿宋" w:hAnsi="仿宋" w:cs="Arial"/>
          <w:b/>
          <w:color w:val="000000"/>
          <w:sz w:val="30"/>
          <w:szCs w:val="30"/>
        </w:rPr>
      </w:pPr>
      <w:r w:rsidRPr="00690E20">
        <w:rPr>
          <w:rFonts w:ascii="仿宋" w:eastAsia="仿宋" w:hAnsi="仿宋" w:cs="Arial" w:hint="eastAsia"/>
          <w:b/>
          <w:color w:val="000000"/>
          <w:sz w:val="30"/>
          <w:szCs w:val="30"/>
        </w:rPr>
        <w:t>2019年我单位预算为汇总预算。</w:t>
      </w:r>
    </w:p>
    <w:p w:rsidR="004F76F2" w:rsidRPr="00690E20" w:rsidRDefault="004F76F2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4F76F2" w:rsidRDefault="00690E20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</w:t>
      </w:r>
      <w:bookmarkStart w:id="0" w:name="_GoBack"/>
      <w:bookmarkEnd w:id="0"/>
      <w:r w:rsidR="00212539">
        <w:rPr>
          <w:rFonts w:ascii="仿宋" w:eastAsia="仿宋" w:hAnsi="仿宋" w:hint="eastAsia"/>
          <w:b/>
          <w:sz w:val="32"/>
          <w:szCs w:val="32"/>
        </w:rPr>
        <w:t>、机构设置根据上述职责，区民政局设五个内设机构。</w:t>
      </w:r>
    </w:p>
    <w:p w:rsidR="004F76F2" w:rsidRDefault="00212539">
      <w:pPr>
        <w:ind w:firstLineChars="250" w:firstLine="75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内设股室 :（一）办公室、（二）基层政权建设和社区治理股、（三）社会救助和社会事务股(儿童福利股)、（四）养老服务股、（五）慈善事业促进和社会工作股。</w:t>
      </w:r>
    </w:p>
    <w:p w:rsidR="004F76F2" w:rsidRDefault="004F76F2">
      <w:pPr>
        <w:pStyle w:val="a5"/>
        <w:spacing w:line="360" w:lineRule="auto"/>
        <w:jc w:val="center"/>
        <w:rPr>
          <w:rFonts w:ascii="仿宋" w:eastAsia="仿宋" w:hAnsi="仿宋" w:cs="Arial"/>
          <w:color w:val="000000"/>
          <w:sz w:val="30"/>
          <w:szCs w:val="30"/>
        </w:rPr>
      </w:pP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第二部分</w:t>
      </w:r>
    </w:p>
    <w:p w:rsidR="004F76F2" w:rsidRDefault="00212539">
      <w:pPr>
        <w:pStyle w:val="a5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信阳市平桥区民政局</w:t>
      </w:r>
      <w:r>
        <w:rPr>
          <w:rStyle w:val="a6"/>
          <w:rFonts w:asciiTheme="majorEastAsia" w:eastAsiaTheme="majorEastAsia" w:hAnsiTheme="majorEastAsia" w:cs="Arial" w:hint="eastAsia"/>
          <w:color w:val="000000"/>
          <w:sz w:val="30"/>
          <w:szCs w:val="30"/>
        </w:rPr>
        <w:t>2019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年度部门预算情况说明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一、收入支出预算总体情况说明</w:t>
      </w:r>
    </w:p>
    <w:p w:rsidR="004F76F2" w:rsidRDefault="00212539">
      <w:pPr>
        <w:pStyle w:val="a5"/>
        <w:spacing w:line="360" w:lineRule="auto"/>
        <w:ind w:firstLine="480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>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年收入总计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822.45</w:t>
      </w:r>
      <w:r>
        <w:rPr>
          <w:rFonts w:ascii="仿宋" w:eastAsia="仿宋" w:hAnsi="仿宋" w:cs="Arial"/>
          <w:color w:val="000000"/>
          <w:sz w:val="30"/>
          <w:szCs w:val="30"/>
        </w:rPr>
        <w:t>万元，支出总计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822.45</w:t>
      </w:r>
      <w:r>
        <w:rPr>
          <w:rFonts w:ascii="仿宋" w:eastAsia="仿宋" w:hAnsi="仿宋" w:cs="Arial"/>
          <w:color w:val="000000"/>
          <w:sz w:val="30"/>
          <w:szCs w:val="30"/>
        </w:rPr>
        <w:t>万元，与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2018</w:t>
      </w:r>
      <w:r>
        <w:rPr>
          <w:rFonts w:ascii="仿宋" w:eastAsia="仿宋" w:hAnsi="仿宋" w:cs="Arial"/>
          <w:color w:val="000000"/>
          <w:sz w:val="30"/>
          <w:szCs w:val="30"/>
        </w:rPr>
        <w:t>年相比，收入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减少98.48</w:t>
      </w:r>
      <w:r>
        <w:rPr>
          <w:rFonts w:ascii="仿宋" w:eastAsia="仿宋" w:hAnsi="仿宋" w:cs="Arial"/>
          <w:color w:val="000000"/>
          <w:sz w:val="30"/>
          <w:szCs w:val="30"/>
        </w:rPr>
        <w:t>万元，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减少10.70</w:t>
      </w:r>
      <w:r>
        <w:rPr>
          <w:rFonts w:ascii="仿宋" w:eastAsia="仿宋" w:hAnsi="仿宋" w:cs="Arial"/>
          <w:color w:val="000000"/>
          <w:sz w:val="30"/>
          <w:szCs w:val="30"/>
        </w:rPr>
        <w:t>%。主要原因是：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一是机构改革，人员减少，</w:t>
      </w:r>
      <w:r>
        <w:rPr>
          <w:rFonts w:ascii="仿宋" w:eastAsia="仿宋" w:hAnsi="仿宋" w:cs="Arial"/>
          <w:color w:val="000000"/>
          <w:sz w:val="30"/>
          <w:szCs w:val="30"/>
        </w:rPr>
        <w:t>人员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经费及公用经费共减少121.5万；二是各种民政专项经费增加23万</w:t>
      </w:r>
      <w:r>
        <w:rPr>
          <w:rFonts w:ascii="仿宋" w:eastAsia="仿宋" w:hAnsi="仿宋" w:cs="Arial"/>
          <w:color w:val="000000"/>
          <w:sz w:val="30"/>
          <w:szCs w:val="30"/>
        </w:rPr>
        <w:t>。支出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减少98.48</w:t>
      </w:r>
      <w:r>
        <w:rPr>
          <w:rFonts w:ascii="仿宋" w:eastAsia="仿宋" w:hAnsi="仿宋" w:cs="Arial"/>
          <w:color w:val="000000"/>
          <w:sz w:val="30"/>
          <w:szCs w:val="30"/>
        </w:rPr>
        <w:t>万元，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减少10.70</w:t>
      </w:r>
      <w:r>
        <w:rPr>
          <w:rFonts w:ascii="仿宋" w:eastAsia="仿宋" w:hAnsi="仿宋" w:cs="Arial"/>
          <w:color w:val="000000"/>
          <w:sz w:val="30"/>
          <w:szCs w:val="30"/>
        </w:rPr>
        <w:t>%。主要原因是：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一是机构改革，人员减少，</w:t>
      </w:r>
      <w:r>
        <w:rPr>
          <w:rFonts w:ascii="仿宋" w:eastAsia="仿宋" w:hAnsi="仿宋" w:cs="Arial"/>
          <w:color w:val="000000"/>
          <w:sz w:val="30"/>
          <w:szCs w:val="30"/>
        </w:rPr>
        <w:t>人员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经费及公用经费共减少121.5万；二是各种民政专项经费增加23万</w:t>
      </w:r>
      <w:r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4F76F2" w:rsidRDefault="00212539">
      <w:pPr>
        <w:pStyle w:val="a5"/>
        <w:spacing w:line="360" w:lineRule="auto"/>
        <w:ind w:firstLine="480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二、收入预算总体情况说明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年收入合计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822.45</w:t>
      </w:r>
      <w:r>
        <w:rPr>
          <w:rFonts w:ascii="仿宋" w:eastAsia="仿宋" w:hAnsi="仿宋" w:cs="Arial"/>
          <w:color w:val="000000"/>
          <w:sz w:val="30"/>
          <w:szCs w:val="30"/>
        </w:rPr>
        <w:t>万元，其中：一般公共预算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822.45</w:t>
      </w:r>
      <w:r>
        <w:rPr>
          <w:rFonts w:ascii="仿宋" w:eastAsia="仿宋" w:hAnsi="仿宋" w:cs="Arial"/>
          <w:color w:val="000000"/>
          <w:sz w:val="30"/>
          <w:szCs w:val="30"/>
        </w:rPr>
        <w:t>万元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，包含专项经费140万元</w:t>
      </w:r>
      <w:r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三、支出预算总体情况说明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年支出合计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822.45</w:t>
      </w:r>
      <w:r>
        <w:rPr>
          <w:rFonts w:ascii="仿宋" w:eastAsia="仿宋" w:hAnsi="仿宋" w:cs="Arial"/>
          <w:color w:val="000000"/>
          <w:sz w:val="30"/>
          <w:szCs w:val="30"/>
        </w:rPr>
        <w:t>万元，其中：基本支出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682.45</w:t>
      </w:r>
      <w:r>
        <w:rPr>
          <w:rFonts w:ascii="仿宋" w:eastAsia="仿宋" w:hAnsi="仿宋" w:cs="Arial"/>
          <w:color w:val="000000"/>
          <w:sz w:val="30"/>
          <w:szCs w:val="30"/>
        </w:rPr>
        <w:t>万元，占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82.98</w:t>
      </w:r>
      <w:r>
        <w:rPr>
          <w:rFonts w:ascii="仿宋" w:eastAsia="仿宋" w:hAnsi="仿宋" w:cs="Arial"/>
          <w:color w:val="000000"/>
          <w:sz w:val="30"/>
          <w:szCs w:val="30"/>
        </w:rPr>
        <w:t>%；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专项经费</w:t>
      </w:r>
      <w:r>
        <w:rPr>
          <w:rFonts w:ascii="仿宋" w:eastAsia="仿宋" w:hAnsi="仿宋" w:cs="Arial"/>
          <w:color w:val="000000"/>
          <w:sz w:val="30"/>
          <w:szCs w:val="30"/>
        </w:rPr>
        <w:t>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140</w:t>
      </w:r>
      <w:r>
        <w:rPr>
          <w:rFonts w:ascii="仿宋" w:eastAsia="仿宋" w:hAnsi="仿宋" w:cs="Arial"/>
          <w:color w:val="000000"/>
          <w:sz w:val="30"/>
          <w:szCs w:val="30"/>
        </w:rPr>
        <w:t>万元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（各</w:t>
      </w:r>
      <w:r>
        <w:rPr>
          <w:rFonts w:ascii="仿宋" w:eastAsia="仿宋" w:hAnsi="仿宋" w:cs="Arial" w:hint="eastAsia"/>
          <w:color w:val="000000"/>
          <w:sz w:val="30"/>
          <w:szCs w:val="30"/>
        </w:rPr>
        <w:lastRenderedPageBreak/>
        <w:t>种社会救助工作经费130万元，婚姻登记工本费10万元）</w:t>
      </w:r>
      <w:r>
        <w:rPr>
          <w:rFonts w:ascii="仿宋" w:eastAsia="仿宋" w:hAnsi="仿宋" w:cs="Arial"/>
          <w:color w:val="000000"/>
          <w:sz w:val="30"/>
          <w:szCs w:val="30"/>
        </w:rPr>
        <w:t>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17.02</w:t>
      </w:r>
      <w:r>
        <w:rPr>
          <w:rFonts w:ascii="仿宋" w:eastAsia="仿宋" w:hAnsi="仿宋" w:cs="Arial"/>
          <w:color w:val="000000"/>
          <w:sz w:val="30"/>
          <w:szCs w:val="30"/>
        </w:rPr>
        <w:t>%。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四、财政拨款收入支出预算总体情况说明</w:t>
      </w:r>
    </w:p>
    <w:p w:rsidR="004F76F2" w:rsidRDefault="00212539">
      <w:pPr>
        <w:pStyle w:val="a5"/>
        <w:spacing w:line="360" w:lineRule="auto"/>
        <w:ind w:firstLine="480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>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年一般公共预算收入预算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822.45</w:t>
      </w:r>
      <w:r>
        <w:rPr>
          <w:rFonts w:ascii="仿宋" w:eastAsia="仿宋" w:hAnsi="仿宋" w:cs="Arial"/>
          <w:color w:val="000000"/>
          <w:sz w:val="30"/>
          <w:szCs w:val="30"/>
        </w:rPr>
        <w:t>万元，一般公共预算支出预算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822.45</w:t>
      </w:r>
      <w:r>
        <w:rPr>
          <w:rFonts w:ascii="仿宋" w:eastAsia="仿宋" w:hAnsi="仿宋" w:cs="Arial"/>
          <w:color w:val="000000"/>
          <w:sz w:val="30"/>
          <w:szCs w:val="30"/>
        </w:rPr>
        <w:t>万元。与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2018</w:t>
      </w:r>
      <w:r>
        <w:rPr>
          <w:rFonts w:ascii="仿宋" w:eastAsia="仿宋" w:hAnsi="仿宋" w:cs="Arial"/>
          <w:color w:val="000000"/>
          <w:sz w:val="30"/>
          <w:szCs w:val="30"/>
        </w:rPr>
        <w:t>年相比，一般公共预算收入预算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减少98.48</w:t>
      </w:r>
      <w:r>
        <w:rPr>
          <w:rFonts w:ascii="仿宋" w:eastAsia="仿宋" w:hAnsi="仿宋" w:cs="Arial"/>
          <w:color w:val="000000"/>
          <w:sz w:val="30"/>
          <w:szCs w:val="30"/>
        </w:rPr>
        <w:t>万元，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减少10.70</w:t>
      </w:r>
      <w:r>
        <w:rPr>
          <w:rFonts w:ascii="仿宋" w:eastAsia="仿宋" w:hAnsi="仿宋" w:cs="Arial"/>
          <w:color w:val="000000"/>
          <w:sz w:val="30"/>
          <w:szCs w:val="30"/>
        </w:rPr>
        <w:t>%。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一是机构改革，人员减少，</w:t>
      </w:r>
      <w:r>
        <w:rPr>
          <w:rFonts w:ascii="仿宋" w:eastAsia="仿宋" w:hAnsi="仿宋" w:cs="Arial"/>
          <w:color w:val="000000"/>
          <w:sz w:val="30"/>
          <w:szCs w:val="30"/>
        </w:rPr>
        <w:t>人员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经费及公用经费共减少121.5万；二是各种民政专项经费增加23万</w:t>
      </w:r>
      <w:r>
        <w:rPr>
          <w:rFonts w:ascii="仿宋" w:eastAsia="仿宋" w:hAnsi="仿宋" w:cs="Arial"/>
          <w:color w:val="000000"/>
          <w:sz w:val="30"/>
          <w:szCs w:val="30"/>
        </w:rPr>
        <w:t>。支出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减少98.48</w:t>
      </w:r>
      <w:r>
        <w:rPr>
          <w:rFonts w:ascii="仿宋" w:eastAsia="仿宋" w:hAnsi="仿宋" w:cs="Arial"/>
          <w:color w:val="000000"/>
          <w:sz w:val="30"/>
          <w:szCs w:val="30"/>
        </w:rPr>
        <w:t>万元，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减少10.70</w:t>
      </w:r>
      <w:r>
        <w:rPr>
          <w:rFonts w:ascii="仿宋" w:eastAsia="仿宋" w:hAnsi="仿宋" w:cs="Arial"/>
          <w:color w:val="000000"/>
          <w:sz w:val="30"/>
          <w:szCs w:val="30"/>
        </w:rPr>
        <w:t>%。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一是机构改革，人员减少，</w:t>
      </w:r>
      <w:r>
        <w:rPr>
          <w:rFonts w:ascii="仿宋" w:eastAsia="仿宋" w:hAnsi="仿宋" w:cs="Arial"/>
          <w:color w:val="000000"/>
          <w:sz w:val="30"/>
          <w:szCs w:val="30"/>
        </w:rPr>
        <w:t>人员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经费及公用经费共减少121.5万；二是各种民政专项经费增加23万</w:t>
      </w:r>
      <w:r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五、一般公共预算支出预算情况说明</w:t>
      </w:r>
    </w:p>
    <w:p w:rsidR="004F76F2" w:rsidRDefault="00212539">
      <w:pPr>
        <w:pStyle w:val="a5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 w:hint="eastAsia"/>
          <w:color w:val="000000"/>
          <w:sz w:val="30"/>
          <w:szCs w:val="30"/>
        </w:rPr>
        <w:t>信阳市平桥区民政局2019</w:t>
      </w:r>
      <w:r>
        <w:rPr>
          <w:rFonts w:ascii="仿宋" w:eastAsia="仿宋" w:hAnsi="仿宋" w:cs="Arial"/>
          <w:color w:val="000000"/>
          <w:sz w:val="30"/>
          <w:szCs w:val="30"/>
        </w:rPr>
        <w:t>年一般公共预算支出年初预算为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822.45</w:t>
      </w:r>
      <w:r>
        <w:rPr>
          <w:rFonts w:ascii="仿宋" w:eastAsia="仿宋" w:hAnsi="仿宋" w:cs="Arial"/>
          <w:color w:val="000000"/>
          <w:sz w:val="30"/>
          <w:szCs w:val="30"/>
        </w:rPr>
        <w:t>万元。主要用于以下方面：一般公共服务(类)支出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667.92</w:t>
      </w:r>
      <w:r>
        <w:rPr>
          <w:rFonts w:ascii="仿宋" w:eastAsia="仿宋" w:hAnsi="仿宋" w:cs="Arial"/>
          <w:color w:val="000000"/>
          <w:sz w:val="30"/>
          <w:szCs w:val="30"/>
        </w:rPr>
        <w:t>万元，占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81.21</w:t>
      </w:r>
      <w:r>
        <w:rPr>
          <w:rFonts w:ascii="仿宋" w:eastAsia="仿宋" w:hAnsi="仿宋" w:cs="Arial"/>
          <w:color w:val="000000"/>
          <w:sz w:val="30"/>
          <w:szCs w:val="30"/>
        </w:rPr>
        <w:t>%；社会保障和就业(类)支出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79.28</w:t>
      </w:r>
      <w:r>
        <w:rPr>
          <w:rFonts w:ascii="仿宋" w:eastAsia="仿宋" w:hAnsi="仿宋" w:cs="Arial"/>
          <w:color w:val="000000"/>
          <w:sz w:val="30"/>
          <w:szCs w:val="30"/>
        </w:rPr>
        <w:t>万元，占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9.64</w:t>
      </w:r>
      <w:r>
        <w:rPr>
          <w:rFonts w:ascii="仿宋" w:eastAsia="仿宋" w:hAnsi="仿宋" w:cs="Arial"/>
          <w:color w:val="000000"/>
          <w:sz w:val="30"/>
          <w:szCs w:val="30"/>
        </w:rPr>
        <w:t>%；医疗卫生(类)支出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30.10</w:t>
      </w:r>
      <w:r>
        <w:rPr>
          <w:rFonts w:ascii="仿宋" w:eastAsia="仿宋" w:hAnsi="仿宋" w:cs="Arial"/>
          <w:color w:val="000000"/>
          <w:sz w:val="30"/>
          <w:szCs w:val="30"/>
        </w:rPr>
        <w:t>万元，占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3.66</w:t>
      </w:r>
      <w:r>
        <w:rPr>
          <w:rFonts w:ascii="仿宋" w:eastAsia="仿宋" w:hAnsi="仿宋" w:cs="Arial"/>
          <w:color w:val="000000"/>
          <w:sz w:val="30"/>
          <w:szCs w:val="30"/>
        </w:rPr>
        <w:t>%；住房保障支出(类)支出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45.15</w:t>
      </w:r>
      <w:r>
        <w:rPr>
          <w:rFonts w:ascii="仿宋" w:eastAsia="仿宋" w:hAnsi="仿宋" w:cs="Arial"/>
          <w:color w:val="000000"/>
          <w:sz w:val="30"/>
          <w:szCs w:val="30"/>
        </w:rPr>
        <w:t>万元，占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5.49</w:t>
      </w:r>
      <w:r>
        <w:rPr>
          <w:rFonts w:ascii="仿宋" w:eastAsia="仿宋" w:hAnsi="仿宋" w:cs="Arial"/>
          <w:color w:val="000000"/>
          <w:sz w:val="30"/>
          <w:szCs w:val="30"/>
        </w:rPr>
        <w:t>%。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六、支出预算经济分类情况说明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按照《财政部关于印发&lt;支出经济分类科目改革方案&gt;的通知》(财预〔2017〕98号)要求，从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年起全面实施支出经济</w:t>
      </w:r>
      <w:r>
        <w:rPr>
          <w:rFonts w:ascii="仿宋" w:eastAsia="仿宋" w:hAnsi="仿宋" w:cs="Arial"/>
          <w:color w:val="000000"/>
          <w:sz w:val="30"/>
          <w:szCs w:val="30"/>
        </w:rPr>
        <w:lastRenderedPageBreak/>
        <w:t>分类科目改革，根据政府预算管理和部门预算管理的不同特点，分设部门预算支出经济分类科目和政府预算支出经济分类科目，两套科目之间保持对应关系。为适应改革要求，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我局</w:t>
      </w:r>
      <w:r>
        <w:rPr>
          <w:rFonts w:ascii="仿宋" w:eastAsia="仿宋" w:hAnsi="仿宋" w:cs="Arial"/>
          <w:color w:val="000000"/>
          <w:sz w:val="30"/>
          <w:szCs w:val="30"/>
        </w:rPr>
        <w:t>《支出经济分类汇总表》由仅反映一般公共预算基本支出经济分类科目预算，调整为按两套经济分类科目分别反映不同资金来源的全部预算支出。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七、政府性基金预算支出情况说明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年没有使用政府性基金预算拨款安排的支出。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八、 “三公”经费支出预算情况说明</w:t>
      </w:r>
    </w:p>
    <w:p w:rsidR="00212539" w:rsidRPr="00212539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 xml:space="preserve">  </w:t>
      </w:r>
      <w:r>
        <w:rPr>
          <w:rFonts w:ascii="仿宋" w:eastAsia="仿宋" w:hAnsi="仿宋" w:cs="Arial"/>
          <w:color w:val="000000"/>
          <w:sz w:val="30"/>
          <w:szCs w:val="30"/>
        </w:rPr>
        <w:t>信阳市平桥区民政局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没有使用</w:t>
      </w:r>
      <w:r>
        <w:rPr>
          <w:rFonts w:ascii="仿宋" w:eastAsia="仿宋" w:hAnsi="仿宋" w:cs="Arial"/>
          <w:color w:val="000000"/>
          <w:sz w:val="30"/>
          <w:szCs w:val="30"/>
        </w:rPr>
        <w:t>“三公”经费预算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。公务接待费、因公出国出境费和公务用车运行及购置费均为0万元，“三公”经费与上年相比无增减变化。</w:t>
      </w:r>
    </w:p>
    <w:p w:rsidR="004F76F2" w:rsidRDefault="00212539">
      <w:pPr>
        <w:pStyle w:val="a5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 xml:space="preserve"> 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九、其他重要事项的情况说明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(</w:t>
      </w:r>
      <w:proofErr w:type="gramStart"/>
      <w:r>
        <w:rPr>
          <w:rFonts w:ascii="仿宋" w:eastAsia="仿宋" w:hAnsi="仿宋" w:cs="Arial"/>
          <w:color w:val="000000"/>
          <w:sz w:val="30"/>
          <w:szCs w:val="30"/>
        </w:rPr>
        <w:t>一</w:t>
      </w:r>
      <w:proofErr w:type="gramEnd"/>
      <w:r>
        <w:rPr>
          <w:rFonts w:ascii="仿宋" w:eastAsia="仿宋" w:hAnsi="仿宋" w:cs="Arial"/>
          <w:color w:val="000000"/>
          <w:sz w:val="30"/>
          <w:szCs w:val="30"/>
        </w:rPr>
        <w:t>)机关运行经费支出情况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 xml:space="preserve">　信阳市平桥区民政局2019</w:t>
      </w:r>
      <w:r>
        <w:rPr>
          <w:rFonts w:ascii="仿宋" w:eastAsia="仿宋" w:hAnsi="仿宋" w:cs="Arial"/>
          <w:color w:val="000000"/>
          <w:sz w:val="30"/>
          <w:szCs w:val="30"/>
        </w:rPr>
        <w:t>年机关运行经费支出预算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49.5</w:t>
      </w:r>
      <w:r>
        <w:rPr>
          <w:rFonts w:ascii="仿宋" w:eastAsia="仿宋" w:hAnsi="仿宋" w:cs="Arial"/>
          <w:color w:val="000000"/>
          <w:sz w:val="30"/>
          <w:szCs w:val="30"/>
        </w:rPr>
        <w:t>万元，主要保障机构正常运转及正常履职需要。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(二)政府采购支出情况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lastRenderedPageBreak/>
        <w:t xml:space="preserve">　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年政府采购预算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，</w:t>
      </w:r>
      <w:r>
        <w:rPr>
          <w:rFonts w:ascii="仿宋" w:eastAsia="仿宋" w:hAnsi="仿宋" w:cs="Arial"/>
          <w:color w:val="000000"/>
          <w:sz w:val="30"/>
          <w:szCs w:val="30"/>
        </w:rPr>
        <w:t>我单位没有政府采购项目。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(三)关于预算绩效管理工作开展情况说明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>
        <w:rPr>
          <w:rFonts w:ascii="仿宋" w:eastAsia="仿宋" w:hAnsi="仿宋" w:cs="Arial"/>
          <w:color w:val="000000"/>
          <w:sz w:val="30"/>
          <w:szCs w:val="30"/>
        </w:rPr>
        <w:t>年我单位没有进行预算绩效评价。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(四)国有资产占用情况。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 xml:space="preserve">  </w:t>
      </w:r>
      <w:r>
        <w:rPr>
          <w:rFonts w:ascii="仿宋" w:eastAsia="仿宋" w:hAnsi="仿宋" w:cs="Arial"/>
          <w:color w:val="000000"/>
          <w:sz w:val="30"/>
          <w:szCs w:val="30"/>
        </w:rPr>
        <w:t>公车改革后，我单位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无</w:t>
      </w:r>
      <w:r>
        <w:rPr>
          <w:rFonts w:ascii="仿宋" w:eastAsia="仿宋" w:hAnsi="仿宋" w:cs="Arial"/>
          <w:color w:val="000000"/>
          <w:sz w:val="30"/>
          <w:szCs w:val="30"/>
        </w:rPr>
        <w:t>公务用车。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2019年底，我单位共有公车0辆，单价50万元以上的通用设备0台（套），单位价值100万以上的专业设备0台（套）。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(五)专项转移支付项目情况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我单位没有负责管理的专项转移支付项目。</w:t>
      </w:r>
    </w:p>
    <w:p w:rsidR="004F76F2" w:rsidRDefault="00212539">
      <w:pPr>
        <w:pStyle w:val="a5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="仿宋" w:eastAsia="仿宋" w:hAnsi="仿宋" w:cs="Arial"/>
          <w:color w:val="000000"/>
          <w:sz w:val="30"/>
          <w:szCs w:val="30"/>
        </w:rPr>
        <w:t xml:space="preserve">　</w:t>
      </w: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>第三部分</w:t>
      </w:r>
    </w:p>
    <w:p w:rsidR="004F76F2" w:rsidRDefault="00212539">
      <w:pPr>
        <w:pStyle w:val="a5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6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名词解释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一、财政拨款收入：是指省级财政当年拨付的资金。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二、事业收入：是指事业单位开展专业活动及辅助活动所取得的收入。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三、其他收入：是指部门取得的除“财政拨款”、“事业收入”、“事业单位经营收入”等以外的收入。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lastRenderedPageBreak/>
        <w:t xml:space="preserve">　　四、用事业基金弥补收支差额：是指事业单位在当年的“财政拨款收入”、“事业收入”、“经营收入”和“其他收入”不足以安排当年支出的情况下，使用以前年度积累的事业基金(即事业单位以前各年度收支相抵后，按国家规定提取、用于弥补以后年度收支差额的基金)弥补当年收支缺口的资金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五、基本支出：是指为保障机构正常运转、完成日常工作任务所必需的开支，其内容包括人员经费和日常公用经费两部分。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六、项目支出：是指在基本支出之外，为完成特定的行政工作任务或事业发展目标所发生的支出。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七、“三公”经费：是指纳入省级财政预算管理，部门使用财政拨款安排的因公出国(境)费、公务用车购置及运行费和公务接待费。其中，因公出国(境)</w:t>
      </w:r>
      <w:proofErr w:type="gramStart"/>
      <w:r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>
        <w:rPr>
          <w:rFonts w:ascii="仿宋" w:eastAsia="仿宋" w:hAnsi="仿宋" w:cs="Arial"/>
          <w:color w:val="000000"/>
          <w:sz w:val="30"/>
          <w:szCs w:val="30"/>
        </w:rPr>
        <w:t>单位公务出国(境)的住宿费、旅费、伙食补助费、杂费、培训费等支出；公务用车购置及运行</w:t>
      </w:r>
      <w:proofErr w:type="gramStart"/>
      <w:r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>
        <w:rPr>
          <w:rFonts w:ascii="仿宋" w:eastAsia="仿宋" w:hAnsi="仿宋" w:cs="Arial"/>
          <w:color w:val="000000"/>
          <w:sz w:val="30"/>
          <w:szCs w:val="3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>
        <w:rPr>
          <w:rFonts w:ascii="仿宋" w:eastAsia="仿宋" w:hAnsi="仿宋" w:cs="Arial"/>
          <w:color w:val="000000"/>
          <w:sz w:val="30"/>
          <w:szCs w:val="30"/>
        </w:rPr>
        <w:t>单位按规定开支的各类公务接待(含外宾接待)支出。</w:t>
      </w:r>
    </w:p>
    <w:p w:rsidR="004F76F2" w:rsidRDefault="00212539">
      <w:pPr>
        <w:pStyle w:val="a5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Arial"/>
          <w:color w:val="000000"/>
          <w:sz w:val="30"/>
          <w:szCs w:val="30"/>
        </w:rPr>
        <w:t xml:space="preserve">　　八、机关运行经费：是指为保障行政单位(含参照公务员法管理的事业单位)运行用于购买货物和服务的各项资金，包括办公及印刷费、邮电费、差旅费、会议费、福利费、日常维修费及</w:t>
      </w:r>
      <w:r>
        <w:rPr>
          <w:rFonts w:ascii="仿宋" w:eastAsia="仿宋" w:hAnsi="仿宋" w:cs="Arial"/>
          <w:color w:val="000000"/>
          <w:sz w:val="30"/>
          <w:szCs w:val="30"/>
        </w:rPr>
        <w:lastRenderedPageBreak/>
        <w:t>一般设备购置费、办公用房水电费、办公用房取暖费、办公用房物业管理费、公务用车运行维护费以及其他费用。</w:t>
      </w:r>
    </w:p>
    <w:p w:rsidR="004F76F2" w:rsidRDefault="00212539">
      <w:r>
        <w:rPr>
          <w:rFonts w:hint="eastAsia"/>
        </w:rPr>
        <w:t xml:space="preserve">   </w:t>
      </w:r>
    </w:p>
    <w:p w:rsidR="004F76F2" w:rsidRDefault="004F76F2"/>
    <w:p w:rsidR="004F76F2" w:rsidRDefault="004F76F2"/>
    <w:p w:rsidR="004F76F2" w:rsidRDefault="004F76F2"/>
    <w:p w:rsidR="004F76F2" w:rsidRDefault="004F76F2"/>
    <w:p w:rsidR="004F76F2" w:rsidRDefault="004F76F2"/>
    <w:p w:rsidR="004F76F2" w:rsidRDefault="004F76F2"/>
    <w:p w:rsidR="004F76F2" w:rsidRDefault="004F76F2"/>
    <w:p w:rsidR="004F76F2" w:rsidRDefault="004F76F2"/>
    <w:p w:rsidR="004F76F2" w:rsidRDefault="004F76F2"/>
    <w:p w:rsidR="004F76F2" w:rsidRDefault="00212539">
      <w:r>
        <w:rPr>
          <w:rFonts w:hint="eastAsia"/>
        </w:rPr>
        <w:t xml:space="preserve">                                      </w:t>
      </w:r>
      <w:r>
        <w:rPr>
          <w:rFonts w:ascii="仿宋" w:eastAsia="仿宋" w:hAnsi="仿宋" w:hint="eastAsia"/>
        </w:rPr>
        <w:t xml:space="preserve">    </w:t>
      </w:r>
      <w:r>
        <w:rPr>
          <w:rFonts w:ascii="仿宋" w:eastAsia="仿宋" w:hAnsi="仿宋" w:hint="eastAsia"/>
          <w:sz w:val="30"/>
          <w:szCs w:val="30"/>
        </w:rPr>
        <w:t xml:space="preserve">  </w:t>
      </w:r>
    </w:p>
    <w:p w:rsidR="004F76F2" w:rsidRDefault="004F76F2"/>
    <w:p w:rsidR="004F76F2" w:rsidRDefault="004F76F2"/>
    <w:p w:rsidR="004F76F2" w:rsidRDefault="004F76F2"/>
    <w:p w:rsidR="004F76F2" w:rsidRDefault="004F76F2"/>
    <w:p w:rsidR="004F76F2" w:rsidRDefault="004F76F2"/>
    <w:sectPr w:rsidR="004F7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C2CF"/>
    <w:multiLevelType w:val="singleLevel"/>
    <w:tmpl w:val="5971C2CF"/>
    <w:lvl w:ilvl="0">
      <w:start w:val="1"/>
      <w:numFmt w:val="decimal"/>
      <w:suff w:val="nothing"/>
      <w:lvlText w:val="%1．"/>
      <w:lvlJc w:val="left"/>
      <w:pPr>
        <w:ind w:left="167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DD"/>
    <w:rsid w:val="00015D29"/>
    <w:rsid w:val="000C3DFA"/>
    <w:rsid w:val="000C73DA"/>
    <w:rsid w:val="000D7B4B"/>
    <w:rsid w:val="000F6BB5"/>
    <w:rsid w:val="00124D00"/>
    <w:rsid w:val="0014461C"/>
    <w:rsid w:val="00212539"/>
    <w:rsid w:val="0026538B"/>
    <w:rsid w:val="00276FE5"/>
    <w:rsid w:val="002B7705"/>
    <w:rsid w:val="00383E6D"/>
    <w:rsid w:val="00393A18"/>
    <w:rsid w:val="00473A37"/>
    <w:rsid w:val="004F76F2"/>
    <w:rsid w:val="00501D07"/>
    <w:rsid w:val="005735CF"/>
    <w:rsid w:val="005B32E6"/>
    <w:rsid w:val="005B4B76"/>
    <w:rsid w:val="00616007"/>
    <w:rsid w:val="00616519"/>
    <w:rsid w:val="00642942"/>
    <w:rsid w:val="00690E20"/>
    <w:rsid w:val="006A0F99"/>
    <w:rsid w:val="006A235F"/>
    <w:rsid w:val="006C782E"/>
    <w:rsid w:val="006E2F8B"/>
    <w:rsid w:val="00730033"/>
    <w:rsid w:val="007702DD"/>
    <w:rsid w:val="007F746F"/>
    <w:rsid w:val="00801FF8"/>
    <w:rsid w:val="008F202E"/>
    <w:rsid w:val="009F15D2"/>
    <w:rsid w:val="00A42FAD"/>
    <w:rsid w:val="00A800F6"/>
    <w:rsid w:val="00AA59CB"/>
    <w:rsid w:val="00B452DB"/>
    <w:rsid w:val="00BD2D34"/>
    <w:rsid w:val="00C56D99"/>
    <w:rsid w:val="00C61590"/>
    <w:rsid w:val="00C67B6D"/>
    <w:rsid w:val="00C72DB8"/>
    <w:rsid w:val="00CA351F"/>
    <w:rsid w:val="00CD6B00"/>
    <w:rsid w:val="00D33E36"/>
    <w:rsid w:val="00E36B0A"/>
    <w:rsid w:val="00EB1C10"/>
    <w:rsid w:val="00F3756F"/>
    <w:rsid w:val="00F80611"/>
    <w:rsid w:val="00FA4DDC"/>
    <w:rsid w:val="015827F5"/>
    <w:rsid w:val="07630D94"/>
    <w:rsid w:val="10A70BD7"/>
    <w:rsid w:val="15284886"/>
    <w:rsid w:val="155D109A"/>
    <w:rsid w:val="19176D9D"/>
    <w:rsid w:val="2DC400FC"/>
    <w:rsid w:val="304373E8"/>
    <w:rsid w:val="3E030522"/>
    <w:rsid w:val="54327CFB"/>
    <w:rsid w:val="592F7E47"/>
    <w:rsid w:val="67B8532C"/>
    <w:rsid w:val="73FC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431</Words>
  <Characters>2458</Characters>
  <Application>Microsoft Office Word</Application>
  <DocSecurity>0</DocSecurity>
  <Lines>20</Lines>
  <Paragraphs>5</Paragraphs>
  <ScaleCrop>false</ScaleCrop>
  <Company>Sky123.Org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22</cp:revision>
  <cp:lastPrinted>2018-05-23T09:02:00Z</cp:lastPrinted>
  <dcterms:created xsi:type="dcterms:W3CDTF">2018-05-18T08:37:00Z</dcterms:created>
  <dcterms:modified xsi:type="dcterms:W3CDTF">2019-07-07T05:48:00Z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