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79" w:rsidRDefault="00B76D79">
      <w:pPr>
        <w:spacing w:before="28" w:line="343" w:lineRule="auto"/>
        <w:ind w:left="992" w:right="871"/>
        <w:jc w:val="center"/>
        <w:rPr>
          <w:rFonts w:ascii="黑体" w:eastAsia="黑体"/>
          <w:b/>
          <w:bCs/>
          <w:spacing w:val="-16"/>
          <w:sz w:val="52"/>
        </w:rPr>
      </w:pPr>
    </w:p>
    <w:p w:rsidR="00B76D79" w:rsidRDefault="00B76D79">
      <w:pPr>
        <w:spacing w:before="28" w:line="343" w:lineRule="auto"/>
        <w:ind w:right="871"/>
        <w:jc w:val="both"/>
        <w:rPr>
          <w:rFonts w:ascii="黑体" w:eastAsia="黑体"/>
          <w:b/>
          <w:bCs/>
          <w:spacing w:val="-16"/>
          <w:sz w:val="52"/>
        </w:rPr>
      </w:pPr>
    </w:p>
    <w:p w:rsidR="00B76D79" w:rsidRDefault="00B76D79">
      <w:pPr>
        <w:spacing w:before="28" w:line="343" w:lineRule="auto"/>
        <w:ind w:left="992" w:right="871"/>
        <w:jc w:val="center"/>
        <w:rPr>
          <w:rFonts w:ascii="黑体" w:eastAsia="黑体"/>
          <w:b/>
          <w:bCs/>
          <w:spacing w:val="-16"/>
          <w:sz w:val="52"/>
        </w:rPr>
      </w:pPr>
    </w:p>
    <w:p w:rsidR="00B76D79" w:rsidRDefault="0030009E">
      <w:pPr>
        <w:spacing w:before="28" w:line="343" w:lineRule="auto"/>
        <w:ind w:right="871"/>
        <w:jc w:val="center"/>
        <w:rPr>
          <w:rFonts w:ascii="黑体" w:eastAsia="黑体"/>
          <w:b/>
          <w:bCs/>
          <w:spacing w:val="-44"/>
          <w:sz w:val="52"/>
        </w:rPr>
      </w:pPr>
      <w:r>
        <w:rPr>
          <w:rFonts w:ascii="黑体" w:eastAsia="黑体" w:hint="eastAsia"/>
          <w:b/>
          <w:bCs/>
          <w:sz w:val="52"/>
        </w:rPr>
        <w:t>20</w:t>
      </w:r>
      <w:r>
        <w:rPr>
          <w:rFonts w:ascii="黑体" w:eastAsia="黑体" w:hint="eastAsia"/>
          <w:b/>
          <w:bCs/>
          <w:sz w:val="52"/>
          <w:lang w:val="en-US"/>
        </w:rPr>
        <w:t>19</w:t>
      </w:r>
      <w:r>
        <w:rPr>
          <w:rFonts w:ascii="黑体" w:eastAsia="黑体" w:hint="eastAsia"/>
          <w:b/>
          <w:bCs/>
          <w:spacing w:val="-44"/>
          <w:sz w:val="52"/>
        </w:rPr>
        <w:t xml:space="preserve"> 年度</w:t>
      </w:r>
    </w:p>
    <w:p w:rsidR="00B76D79" w:rsidRDefault="00430D14">
      <w:pPr>
        <w:spacing w:before="28" w:line="343" w:lineRule="auto"/>
        <w:ind w:right="871"/>
        <w:jc w:val="center"/>
        <w:rPr>
          <w:rFonts w:ascii="黑体" w:eastAsia="黑体"/>
          <w:b/>
          <w:bCs/>
          <w:sz w:val="52"/>
        </w:rPr>
      </w:pPr>
      <w:r>
        <w:rPr>
          <w:rFonts w:ascii="黑体" w:eastAsia="黑体" w:hint="eastAsia"/>
          <w:b/>
          <w:bCs/>
          <w:spacing w:val="-16"/>
          <w:sz w:val="52"/>
        </w:rPr>
        <w:t>信阳市</w:t>
      </w:r>
      <w:r w:rsidR="0030009E">
        <w:rPr>
          <w:rFonts w:ascii="黑体" w:eastAsia="黑体" w:hint="eastAsia"/>
          <w:b/>
          <w:bCs/>
          <w:spacing w:val="-16"/>
          <w:sz w:val="52"/>
        </w:rPr>
        <w:t>平桥区医疗保障局</w:t>
      </w:r>
      <w:r w:rsidR="0030009E">
        <w:rPr>
          <w:rFonts w:ascii="黑体" w:eastAsia="黑体" w:hint="eastAsia"/>
          <w:b/>
          <w:bCs/>
          <w:spacing w:val="-12"/>
          <w:sz w:val="52"/>
        </w:rPr>
        <w:t>部门决算</w:t>
      </w:r>
    </w:p>
    <w:p w:rsidR="00B76D79" w:rsidRDefault="00B76D79">
      <w:pPr>
        <w:spacing w:before="28" w:line="343" w:lineRule="auto"/>
        <w:ind w:left="992" w:right="871"/>
        <w:jc w:val="center"/>
        <w:rPr>
          <w:rFonts w:ascii="黑体" w:eastAsia="黑体"/>
          <w:b/>
          <w:bCs/>
          <w:spacing w:val="-16"/>
          <w:sz w:val="52"/>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B76D79">
      <w:pPr>
        <w:spacing w:before="28" w:line="343" w:lineRule="auto"/>
        <w:ind w:left="992" w:right="871"/>
        <w:jc w:val="center"/>
        <w:rPr>
          <w:rFonts w:ascii="黑体" w:eastAsia="黑体"/>
          <w:b/>
          <w:bCs/>
          <w:spacing w:val="-16"/>
          <w:sz w:val="44"/>
          <w:szCs w:val="44"/>
        </w:rPr>
      </w:pPr>
    </w:p>
    <w:p w:rsidR="00B76D79" w:rsidRDefault="0030009E">
      <w:pPr>
        <w:spacing w:before="28" w:line="343" w:lineRule="auto"/>
        <w:ind w:right="871"/>
        <w:jc w:val="center"/>
        <w:rPr>
          <w:rFonts w:ascii="黑体" w:eastAsia="黑体"/>
          <w:b/>
          <w:bCs/>
          <w:spacing w:val="-16"/>
          <w:sz w:val="32"/>
          <w:szCs w:val="32"/>
          <w:lang w:val="en-US"/>
        </w:rPr>
      </w:pPr>
      <w:r>
        <w:rPr>
          <w:rFonts w:ascii="黑体" w:eastAsia="黑体" w:hint="eastAsia"/>
          <w:b/>
          <w:bCs/>
          <w:spacing w:val="-16"/>
          <w:sz w:val="32"/>
          <w:szCs w:val="32"/>
        </w:rPr>
        <w:t>二</w:t>
      </w:r>
      <w:r>
        <w:rPr>
          <w:rFonts w:ascii="黑体" w:eastAsia="黑体" w:hint="eastAsia"/>
          <w:b/>
          <w:bCs/>
          <w:spacing w:val="-16"/>
          <w:sz w:val="32"/>
          <w:szCs w:val="32"/>
          <w:lang w:val="en-US"/>
        </w:rPr>
        <w:t>〇二〇年十月</w:t>
      </w:r>
    </w:p>
    <w:p w:rsidR="00B76D79" w:rsidRDefault="00B76D79">
      <w:pPr>
        <w:spacing w:before="28" w:line="343" w:lineRule="auto"/>
        <w:ind w:right="871"/>
        <w:jc w:val="both"/>
        <w:rPr>
          <w:rFonts w:ascii="黑体" w:eastAsia="黑体"/>
          <w:b/>
          <w:bCs/>
          <w:spacing w:val="-16"/>
          <w:sz w:val="44"/>
          <w:szCs w:val="44"/>
        </w:rPr>
      </w:pPr>
    </w:p>
    <w:p w:rsidR="00B76D79" w:rsidRDefault="00B76D79">
      <w:pPr>
        <w:spacing w:before="28" w:line="343" w:lineRule="auto"/>
        <w:ind w:right="871"/>
        <w:jc w:val="both"/>
        <w:rPr>
          <w:rFonts w:ascii="黑体" w:eastAsia="黑体"/>
          <w:b/>
          <w:bCs/>
          <w:spacing w:val="-16"/>
          <w:sz w:val="44"/>
          <w:szCs w:val="44"/>
        </w:rPr>
      </w:pPr>
    </w:p>
    <w:p w:rsidR="00B76D79" w:rsidRDefault="00B76D79">
      <w:pPr>
        <w:pStyle w:val="a7"/>
        <w:spacing w:line="360" w:lineRule="auto"/>
        <w:jc w:val="center"/>
        <w:rPr>
          <w:rStyle w:val="a8"/>
          <w:rFonts w:ascii="黑体" w:eastAsia="黑体" w:hAnsi="黑体" w:cs="黑体"/>
          <w:color w:val="000000"/>
          <w:sz w:val="36"/>
          <w:szCs w:val="36"/>
        </w:rPr>
        <w:sectPr w:rsidR="00B76D79">
          <w:pgSz w:w="11910" w:h="16840"/>
          <w:pgMar w:top="1540" w:right="1200" w:bottom="900" w:left="1480" w:header="0" w:footer="704" w:gutter="0"/>
          <w:cols w:space="720"/>
        </w:sectPr>
      </w:pPr>
    </w:p>
    <w:p w:rsidR="00B76D79" w:rsidRDefault="0030009E">
      <w:pPr>
        <w:pStyle w:val="a7"/>
        <w:spacing w:line="360" w:lineRule="auto"/>
        <w:jc w:val="center"/>
        <w:rPr>
          <w:rStyle w:val="a8"/>
          <w:rFonts w:ascii="黑体" w:eastAsia="黑体" w:hAnsi="黑体" w:cs="黑体"/>
          <w:color w:val="000000"/>
          <w:sz w:val="36"/>
          <w:szCs w:val="36"/>
        </w:rPr>
      </w:pPr>
      <w:r>
        <w:rPr>
          <w:rStyle w:val="a8"/>
          <w:rFonts w:ascii="黑体" w:eastAsia="黑体" w:hAnsi="黑体" w:cs="黑体" w:hint="eastAsia"/>
          <w:color w:val="000000"/>
          <w:sz w:val="36"/>
          <w:szCs w:val="36"/>
        </w:rPr>
        <w:lastRenderedPageBreak/>
        <w:t>目</w:t>
      </w:r>
      <w:r>
        <w:rPr>
          <w:rStyle w:val="a8"/>
          <w:rFonts w:ascii="黑体" w:eastAsia="黑体" w:hAnsi="黑体" w:cs="黑体" w:hint="eastAsia"/>
          <w:color w:val="000000"/>
          <w:sz w:val="36"/>
          <w:szCs w:val="36"/>
          <w:lang w:val="en-US"/>
        </w:rPr>
        <w:t xml:space="preserve">  </w:t>
      </w:r>
      <w:r>
        <w:rPr>
          <w:rStyle w:val="a8"/>
          <w:rFonts w:ascii="黑体" w:eastAsia="黑体" w:hAnsi="黑体" w:cs="黑体" w:hint="eastAsia"/>
          <w:color w:val="000000"/>
          <w:sz w:val="36"/>
          <w:szCs w:val="36"/>
        </w:rPr>
        <w:t>录</w:t>
      </w:r>
    </w:p>
    <w:p w:rsidR="00B76D79" w:rsidRDefault="0030009E">
      <w:pPr>
        <w:pStyle w:val="a7"/>
        <w:spacing w:line="360" w:lineRule="auto"/>
        <w:rPr>
          <w:rFonts w:ascii="黑体" w:eastAsia="黑体" w:hAnsi="黑体" w:cs="黑体"/>
          <w:color w:val="000000"/>
          <w:sz w:val="32"/>
          <w:szCs w:val="32"/>
        </w:rPr>
      </w:pPr>
      <w:r>
        <w:rPr>
          <w:rStyle w:val="a8"/>
          <w:rFonts w:ascii="黑体" w:eastAsia="黑体" w:hAnsi="黑体" w:cs="黑体" w:hint="eastAsia"/>
          <w:color w:val="000000"/>
          <w:sz w:val="32"/>
          <w:szCs w:val="32"/>
        </w:rPr>
        <w:t>第一部分　信阳市平桥区医疗保障局概况</w:t>
      </w:r>
    </w:p>
    <w:p w:rsidR="00B76D79" w:rsidRDefault="0030009E">
      <w:pPr>
        <w:pStyle w:val="a7"/>
        <w:spacing w:line="360" w:lineRule="auto"/>
        <w:rPr>
          <w:rFonts w:asciiTheme="majorEastAsia" w:eastAsiaTheme="majorEastAsia" w:hAnsiTheme="majorEastAsia" w:cstheme="majorEastAsia"/>
          <w:color w:val="000000"/>
          <w:sz w:val="32"/>
          <w:szCs w:val="32"/>
        </w:rPr>
      </w:pPr>
      <w:r>
        <w:rPr>
          <w:rStyle w:val="a8"/>
          <w:rFonts w:ascii="仿宋" w:eastAsia="仿宋" w:hAnsi="仿宋" w:cs="Arial"/>
          <w:color w:val="000000"/>
          <w:sz w:val="30"/>
          <w:szCs w:val="30"/>
        </w:rPr>
        <w:t xml:space="preserve">　　</w:t>
      </w:r>
      <w:r>
        <w:rPr>
          <w:rFonts w:asciiTheme="majorEastAsia" w:eastAsiaTheme="majorEastAsia" w:hAnsiTheme="majorEastAsia" w:cstheme="majorEastAsia" w:hint="eastAsia"/>
          <w:color w:val="000000"/>
          <w:sz w:val="32"/>
          <w:szCs w:val="32"/>
        </w:rPr>
        <w:t>一、部门职责</w:t>
      </w:r>
    </w:p>
    <w:p w:rsidR="00B76D79" w:rsidRDefault="0030009E">
      <w:pPr>
        <w:pStyle w:val="a7"/>
        <w:spacing w:line="360" w:lineRule="auto"/>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 xml:space="preserve">　　二、机构设置</w:t>
      </w:r>
    </w:p>
    <w:p w:rsidR="00B76D79" w:rsidRDefault="0030009E">
      <w:pPr>
        <w:pStyle w:val="a7"/>
        <w:spacing w:line="360" w:lineRule="auto"/>
        <w:rPr>
          <w:rStyle w:val="a8"/>
          <w:rFonts w:ascii="黑体" w:eastAsia="黑体" w:hAnsi="黑体" w:cs="黑体"/>
          <w:color w:val="000000"/>
          <w:sz w:val="32"/>
          <w:szCs w:val="32"/>
        </w:rPr>
      </w:pPr>
      <w:r>
        <w:rPr>
          <w:rStyle w:val="a8"/>
          <w:rFonts w:ascii="黑体" w:eastAsia="黑体" w:hAnsi="黑体" w:cs="黑体" w:hint="eastAsia"/>
          <w:color w:val="000000"/>
          <w:sz w:val="32"/>
          <w:szCs w:val="32"/>
        </w:rPr>
        <w:t>第二部分　20</w:t>
      </w:r>
      <w:r>
        <w:rPr>
          <w:rStyle w:val="a8"/>
          <w:rFonts w:ascii="黑体" w:eastAsia="黑体" w:hAnsi="黑体" w:cs="黑体" w:hint="eastAsia"/>
          <w:color w:val="000000"/>
          <w:sz w:val="32"/>
          <w:szCs w:val="32"/>
          <w:lang w:val="en-US"/>
        </w:rPr>
        <w:t>19</w:t>
      </w:r>
      <w:r>
        <w:rPr>
          <w:rStyle w:val="a8"/>
          <w:rFonts w:ascii="黑体" w:eastAsia="黑体" w:hAnsi="黑体" w:cs="黑体" w:hint="eastAsia"/>
          <w:color w:val="000000"/>
          <w:sz w:val="32"/>
          <w:szCs w:val="32"/>
        </w:rPr>
        <w:t>年度部门决算表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收入支出决算总表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收入决算表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支出决算表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财政拨款</w:t>
      </w:r>
      <w:r>
        <w:rPr>
          <w:rFonts w:asciiTheme="majorEastAsia" w:eastAsiaTheme="majorEastAsia" w:hAnsiTheme="majorEastAsia" w:cstheme="majorEastAsia" w:hint="eastAsia"/>
          <w:sz w:val="32"/>
          <w:szCs w:val="32"/>
        </w:rPr>
        <w:t>收入支出决算总表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一般公共预算财政拨款</w:t>
      </w:r>
      <w:r>
        <w:rPr>
          <w:rFonts w:asciiTheme="majorEastAsia" w:eastAsiaTheme="majorEastAsia" w:hAnsiTheme="majorEastAsia" w:cstheme="majorEastAsia" w:hint="eastAsia"/>
          <w:sz w:val="32"/>
          <w:szCs w:val="32"/>
        </w:rPr>
        <w:t>支出</w:t>
      </w:r>
      <w:r>
        <w:rPr>
          <w:rFonts w:asciiTheme="majorEastAsia" w:eastAsiaTheme="majorEastAsia" w:hAnsiTheme="majorEastAsia" w:cstheme="majorEastAsia" w:hint="eastAsia"/>
          <w:color w:val="000000"/>
          <w:sz w:val="32"/>
          <w:szCs w:val="32"/>
        </w:rPr>
        <w:t>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一般公共预算财政拨款</w:t>
      </w:r>
      <w:r>
        <w:rPr>
          <w:rFonts w:asciiTheme="majorEastAsia" w:eastAsiaTheme="majorEastAsia" w:hAnsiTheme="majorEastAsia" w:cstheme="majorEastAsia" w:hint="eastAsia"/>
          <w:color w:val="000000"/>
          <w:sz w:val="32"/>
          <w:szCs w:val="32"/>
          <w:lang w:val="en-US"/>
        </w:rPr>
        <w:t>基本</w:t>
      </w:r>
      <w:r>
        <w:rPr>
          <w:rFonts w:asciiTheme="majorEastAsia" w:eastAsiaTheme="majorEastAsia" w:hAnsiTheme="majorEastAsia" w:cstheme="majorEastAsia" w:hint="eastAsia"/>
          <w:sz w:val="32"/>
          <w:szCs w:val="32"/>
        </w:rPr>
        <w:t>支出</w:t>
      </w:r>
      <w:r>
        <w:rPr>
          <w:rFonts w:asciiTheme="majorEastAsia" w:eastAsiaTheme="majorEastAsia" w:hAnsiTheme="majorEastAsia" w:cstheme="majorEastAsia" w:hint="eastAsia"/>
          <w:color w:val="000000"/>
          <w:sz w:val="32"/>
          <w:szCs w:val="32"/>
        </w:rPr>
        <w:t>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一般公共预算财政拨款“三公”</w:t>
      </w:r>
      <w:r>
        <w:rPr>
          <w:rFonts w:asciiTheme="majorEastAsia" w:eastAsiaTheme="majorEastAsia" w:hAnsiTheme="majorEastAsia" w:cstheme="majorEastAsia" w:hint="eastAsia"/>
          <w:sz w:val="32"/>
          <w:szCs w:val="32"/>
        </w:rPr>
        <w:t>经费支出</w:t>
      </w:r>
      <w:r>
        <w:rPr>
          <w:rFonts w:asciiTheme="majorEastAsia" w:eastAsiaTheme="majorEastAsia" w:hAnsiTheme="majorEastAsia" w:cstheme="majorEastAsia" w:hint="eastAsia"/>
          <w:color w:val="000000"/>
          <w:sz w:val="32"/>
          <w:szCs w:val="32"/>
        </w:rPr>
        <w:t>决算表</w:t>
      </w:r>
    </w:p>
    <w:p w:rsidR="00B76D79" w:rsidRDefault="0030009E">
      <w:pPr>
        <w:pStyle w:val="a7"/>
        <w:numPr>
          <w:ilvl w:val="0"/>
          <w:numId w:val="1"/>
        </w:numPr>
        <w:spacing w:line="360" w:lineRule="auto"/>
        <w:ind w:firstLineChars="200" w:firstLine="64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政府性基金预算财政拨款</w:t>
      </w:r>
      <w:r>
        <w:rPr>
          <w:rFonts w:asciiTheme="majorEastAsia" w:eastAsiaTheme="majorEastAsia" w:hAnsiTheme="majorEastAsia" w:cstheme="majorEastAsia" w:hint="eastAsia"/>
          <w:sz w:val="32"/>
          <w:szCs w:val="32"/>
        </w:rPr>
        <w:t>收入支出决算表</w:t>
      </w:r>
    </w:p>
    <w:p w:rsidR="00B76D79" w:rsidRDefault="0030009E">
      <w:pPr>
        <w:pStyle w:val="a7"/>
        <w:spacing w:line="360" w:lineRule="auto"/>
        <w:rPr>
          <w:rStyle w:val="a8"/>
          <w:rFonts w:ascii="黑体" w:eastAsia="黑体" w:hAnsi="黑体" w:cs="黑体"/>
          <w:color w:val="000000"/>
          <w:sz w:val="36"/>
          <w:szCs w:val="36"/>
        </w:rPr>
      </w:pPr>
      <w:r>
        <w:rPr>
          <w:rStyle w:val="a8"/>
          <w:rFonts w:ascii="黑体" w:eastAsia="黑体" w:hAnsi="黑体" w:cs="黑体" w:hint="eastAsia"/>
          <w:color w:val="000000"/>
          <w:sz w:val="32"/>
          <w:szCs w:val="32"/>
        </w:rPr>
        <w:t>第三部分　20</w:t>
      </w:r>
      <w:r>
        <w:rPr>
          <w:rStyle w:val="a8"/>
          <w:rFonts w:ascii="黑体" w:eastAsia="黑体" w:hAnsi="黑体" w:cs="黑体" w:hint="eastAsia"/>
          <w:color w:val="000000"/>
          <w:sz w:val="32"/>
          <w:szCs w:val="32"/>
          <w:lang w:val="en-US"/>
        </w:rPr>
        <w:t>19</w:t>
      </w:r>
      <w:r>
        <w:rPr>
          <w:rStyle w:val="a8"/>
          <w:rFonts w:ascii="黑体" w:eastAsia="黑体" w:hAnsi="黑体" w:cs="黑体" w:hint="eastAsia"/>
          <w:color w:val="000000"/>
          <w:sz w:val="32"/>
          <w:szCs w:val="32"/>
        </w:rPr>
        <w:t>年度部门决算情况说明</w:t>
      </w:r>
    </w:p>
    <w:p w:rsidR="00B76D79" w:rsidRDefault="0030009E">
      <w:pPr>
        <w:pStyle w:val="a3"/>
        <w:numPr>
          <w:ilvl w:val="0"/>
          <w:numId w:val="2"/>
        </w:numPr>
        <w:tabs>
          <w:tab w:val="left" w:pos="2026"/>
        </w:tabs>
        <w:spacing w:line="360" w:lineRule="auto"/>
        <w:ind w:firstLineChars="200" w:firstLine="636"/>
        <w:rPr>
          <w:rFonts w:asciiTheme="majorEastAsia" w:eastAsiaTheme="majorEastAsia" w:hAnsiTheme="majorEastAsia" w:cstheme="majorEastAsia"/>
          <w:spacing w:val="-1"/>
        </w:rPr>
      </w:pPr>
      <w:r>
        <w:rPr>
          <w:rFonts w:asciiTheme="majorEastAsia" w:eastAsiaTheme="majorEastAsia" w:hAnsiTheme="majorEastAsia" w:cstheme="majorEastAsia" w:hint="eastAsia"/>
          <w:spacing w:val="-1"/>
        </w:rPr>
        <w:t>收入支出决算总体情况说明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收入决算情况说明</w:t>
      </w:r>
    </w:p>
    <w:p w:rsidR="00B76D79" w:rsidRDefault="0030009E" w:rsidP="0030009E">
      <w:pPr>
        <w:pStyle w:val="a3"/>
        <w:numPr>
          <w:ilvl w:val="0"/>
          <w:numId w:val="2"/>
        </w:numPr>
        <w:tabs>
          <w:tab w:val="left" w:pos="2026"/>
        </w:tabs>
        <w:spacing w:line="360" w:lineRule="auto"/>
        <w:ind w:firstLineChars="200" w:firstLine="605"/>
        <w:rPr>
          <w:rFonts w:asciiTheme="majorEastAsia" w:eastAsiaTheme="majorEastAsia" w:hAnsiTheme="majorEastAsia" w:cstheme="majorEastAsia"/>
          <w:spacing w:val="-1"/>
        </w:rPr>
      </w:pPr>
      <w:r>
        <w:rPr>
          <w:rFonts w:asciiTheme="majorEastAsia" w:eastAsiaTheme="majorEastAsia" w:hAnsiTheme="majorEastAsia" w:cstheme="majorEastAsia" w:hint="eastAsia"/>
          <w:w w:val="95"/>
        </w:rPr>
        <w:t>支出决算情况说明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财政拨款收入支出决算总体情况说明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一般公共预算财政拨款支出决算情况说明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一般公共预算财政拨款基本支出决算情况说明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lastRenderedPageBreak/>
        <w:t>一般公共预算财政拨款“三公”经费支出决算情况说明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预算绩效情况说明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政府性基金预算财政拨款支出决算情况说明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机关运行经费支出情况说明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rPr>
        <w:t>政府采购支出情况说明</w:t>
      </w:r>
    </w:p>
    <w:p w:rsidR="00B76D79" w:rsidRDefault="0030009E">
      <w:pPr>
        <w:pStyle w:val="a3"/>
        <w:numPr>
          <w:ilvl w:val="0"/>
          <w:numId w:val="2"/>
        </w:numPr>
        <w:tabs>
          <w:tab w:val="left" w:pos="2026"/>
        </w:tabs>
        <w:spacing w:line="360" w:lineRule="auto"/>
        <w:ind w:firstLineChars="200" w:firstLine="640"/>
        <w:rPr>
          <w:rFonts w:asciiTheme="majorEastAsia" w:eastAsiaTheme="majorEastAsia" w:hAnsiTheme="majorEastAsia" w:cstheme="majorEastAsia"/>
          <w:spacing w:val="-1"/>
        </w:rPr>
      </w:pPr>
      <w:r>
        <w:rPr>
          <w:rFonts w:asciiTheme="majorEastAsia" w:eastAsiaTheme="majorEastAsia" w:hAnsiTheme="majorEastAsia" w:cstheme="majorEastAsia" w:hint="eastAsia"/>
          <w:lang w:val="en-US"/>
        </w:rPr>
        <w:t>国有资产占用情况说明</w:t>
      </w:r>
    </w:p>
    <w:p w:rsidR="00B76D79" w:rsidRDefault="0030009E">
      <w:pPr>
        <w:pStyle w:val="a7"/>
        <w:spacing w:line="360" w:lineRule="auto"/>
        <w:rPr>
          <w:rStyle w:val="a8"/>
          <w:rFonts w:ascii="黑体" w:eastAsia="黑体" w:hAnsi="黑体" w:cs="黑体"/>
          <w:color w:val="000000"/>
          <w:sz w:val="32"/>
          <w:szCs w:val="32"/>
        </w:rPr>
      </w:pPr>
      <w:r>
        <w:rPr>
          <w:rStyle w:val="a8"/>
          <w:rFonts w:ascii="黑体" w:eastAsia="黑体" w:hAnsi="黑体" w:cs="黑体" w:hint="eastAsia"/>
          <w:color w:val="000000"/>
          <w:sz w:val="32"/>
          <w:szCs w:val="32"/>
        </w:rPr>
        <w:t>第四部分　名词解释</w:t>
      </w: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ind w:firstLineChars="200" w:firstLine="600"/>
        <w:rPr>
          <w:rFonts w:ascii="仿宋" w:eastAsia="仿宋" w:hAnsi="仿宋" w:cs="Arial"/>
          <w:color w:val="000000"/>
          <w:sz w:val="30"/>
          <w:szCs w:val="30"/>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30009E">
      <w:pPr>
        <w:pStyle w:val="a7"/>
        <w:spacing w:line="360" w:lineRule="auto"/>
        <w:jc w:val="center"/>
        <w:rPr>
          <w:rFonts w:ascii="黑体" w:eastAsia="黑体" w:hAnsi="黑体" w:cs="黑体"/>
          <w:color w:val="000000"/>
          <w:sz w:val="48"/>
          <w:szCs w:val="48"/>
        </w:rPr>
      </w:pPr>
      <w:r>
        <w:rPr>
          <w:rStyle w:val="a8"/>
          <w:rFonts w:ascii="黑体" w:eastAsia="黑体" w:hAnsi="黑体" w:cs="黑体" w:hint="eastAsia"/>
          <w:color w:val="000000"/>
          <w:sz w:val="48"/>
          <w:szCs w:val="48"/>
        </w:rPr>
        <w:t>第一部分　信阳市平桥区医疗保障局概况</w:t>
      </w: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B76D79">
      <w:pPr>
        <w:pStyle w:val="a3"/>
        <w:spacing w:before="30"/>
        <w:rPr>
          <w:rFonts w:ascii="黑体" w:eastAsia="黑体"/>
        </w:rPr>
      </w:pPr>
    </w:p>
    <w:p w:rsidR="00B76D79" w:rsidRDefault="0030009E">
      <w:pPr>
        <w:pStyle w:val="a3"/>
        <w:spacing w:before="30"/>
        <w:ind w:firstLineChars="200" w:firstLine="640"/>
        <w:rPr>
          <w:rFonts w:ascii="黑体" w:eastAsia="黑体"/>
        </w:rPr>
      </w:pPr>
      <w:r>
        <w:rPr>
          <w:rFonts w:ascii="黑体" w:eastAsia="黑体" w:hint="eastAsia"/>
        </w:rPr>
        <w:lastRenderedPageBreak/>
        <w:t>一、部门职责</w:t>
      </w:r>
    </w:p>
    <w:p w:rsidR="00B76D79" w:rsidRDefault="0030009E">
      <w:pPr>
        <w:pStyle w:val="a7"/>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医疗保障局</w:t>
      </w:r>
      <w:r>
        <w:rPr>
          <w:rFonts w:ascii="仿宋" w:eastAsia="仿宋" w:hAnsi="仿宋" w:cs="Arial" w:hint="eastAsia"/>
          <w:color w:val="333333"/>
          <w:sz w:val="32"/>
          <w:szCs w:val="32"/>
          <w:shd w:val="clear" w:color="auto" w:fill="FFFFFF"/>
        </w:rPr>
        <w:t>主要职责是</w:t>
      </w:r>
      <w:r>
        <w:rPr>
          <w:rFonts w:ascii="仿宋" w:eastAsia="仿宋" w:hAnsi="仿宋" w:hint="eastAsia"/>
          <w:color w:val="000000"/>
          <w:sz w:val="32"/>
          <w:szCs w:val="32"/>
        </w:rPr>
        <w:t>：</w:t>
      </w:r>
      <w:r>
        <w:rPr>
          <w:rFonts w:ascii="仿宋" w:eastAsia="仿宋" w:hAnsi="仿宋" w:hint="eastAsia"/>
          <w:sz w:val="32"/>
          <w:szCs w:val="32"/>
        </w:rPr>
        <w:t>（一）贯彻执行国家、省关于医疗保险、生育保险、离休人员医疗保障、移交政府安置的军队离退休干部医疗保障、医疗救助等医疗保障制度的法律法规、规划和标准，拟订全市相关政策、规划和标准并组织实施，拟订全市公务员医疗补助、企事业单位补充医疗保险政策和管理办法。（二）组织拟订并实施全市医疗保障基金监督管理办法，建立健全医疗保障基金安全防控机制，推进医疗保障基金支付方式改革。  （三）组织拟订全市医疗保障筹资和待遇政策，完善动态调整和区域调剂平衡机制，统筹城乡医疗保障待遇标准，建立健全与筹资水平相适应的待遇调整机制，推进长期护理保险制度改革。（四）贯彻执行国家、省关于城乡统一的药品、医用耗材、医疗服务项目、医疗服务设施等</w:t>
      </w:r>
      <w:proofErr w:type="gramStart"/>
      <w:r>
        <w:rPr>
          <w:rFonts w:ascii="仿宋" w:eastAsia="仿宋" w:hAnsi="仿宋" w:hint="eastAsia"/>
          <w:sz w:val="32"/>
          <w:szCs w:val="32"/>
        </w:rPr>
        <w:t>医</w:t>
      </w:r>
      <w:proofErr w:type="gramEnd"/>
      <w:r>
        <w:rPr>
          <w:rFonts w:ascii="仿宋" w:eastAsia="仿宋" w:hAnsi="仿宋" w:hint="eastAsia"/>
          <w:sz w:val="32"/>
          <w:szCs w:val="32"/>
        </w:rPr>
        <w:t>保目录和支付标准。（五）贯彻执行国家、省有关药品收费、医用耗材价格等政策,组织拟订全市医疗服务项目、医疗服务设施收费等政策，推动建立市场主导的社会医药服务价格形成机制，建立价格信息监测和信息发布制度。（六）组织落实全市药品、医用耗材的招标采购政策并监督实施，指导药品、医用耗材集中采购平台建设。（七）拟订全市定点医药机构协议和支付管理办法并组织实施，建立健全医疗保障信用评价体系和信息披露制度，监督管理纳入</w:t>
      </w:r>
      <w:proofErr w:type="gramStart"/>
      <w:r>
        <w:rPr>
          <w:rFonts w:ascii="仿宋" w:eastAsia="仿宋" w:hAnsi="仿宋" w:hint="eastAsia"/>
          <w:sz w:val="32"/>
          <w:szCs w:val="32"/>
        </w:rPr>
        <w:t>医保范围</w:t>
      </w:r>
      <w:proofErr w:type="gramEnd"/>
      <w:r>
        <w:rPr>
          <w:rFonts w:ascii="仿宋" w:eastAsia="仿宋" w:hAnsi="仿宋" w:hint="eastAsia"/>
          <w:sz w:val="32"/>
          <w:szCs w:val="32"/>
        </w:rPr>
        <w:t>内的医疗服务行为和医疗费用，依法查处医疗保障和生育保险领域违法违规行为。（八）负责全市医疗保障经办管理公共服务体系和信息化建设，组织拟订和完善异地就医管理和费用结算政策，建立健全医疗保障关系转移接续制度。（九）指导全市医</w:t>
      </w:r>
      <w:r>
        <w:rPr>
          <w:rFonts w:ascii="仿宋" w:eastAsia="仿宋" w:hAnsi="仿宋" w:hint="eastAsia"/>
          <w:sz w:val="32"/>
          <w:szCs w:val="32"/>
        </w:rPr>
        <w:lastRenderedPageBreak/>
        <w:t>疗保险、生育保险经办机构开展业务工作，按规定要求，承担对口</w:t>
      </w:r>
      <w:proofErr w:type="gramStart"/>
      <w:r>
        <w:rPr>
          <w:rFonts w:ascii="仿宋" w:eastAsia="仿宋" w:hAnsi="仿宋" w:hint="eastAsia"/>
          <w:sz w:val="32"/>
          <w:szCs w:val="32"/>
        </w:rPr>
        <w:t>医</w:t>
      </w:r>
      <w:proofErr w:type="gramEnd"/>
      <w:r>
        <w:rPr>
          <w:rFonts w:ascii="仿宋" w:eastAsia="仿宋" w:hAnsi="仿宋" w:hint="eastAsia"/>
          <w:sz w:val="32"/>
          <w:szCs w:val="32"/>
        </w:rPr>
        <w:t>保经办等服务机构业务工作的指导、协调和监督职责。（十）完成市委、市政府交办的其他任务。</w:t>
      </w:r>
    </w:p>
    <w:p w:rsidR="00B76D79" w:rsidRDefault="0030009E">
      <w:pPr>
        <w:pStyle w:val="a3"/>
        <w:spacing w:before="214"/>
        <w:ind w:firstLineChars="200" w:firstLine="640"/>
        <w:rPr>
          <w:rFonts w:ascii="黑体" w:eastAsia="黑体"/>
        </w:rPr>
      </w:pPr>
      <w:r>
        <w:rPr>
          <w:rFonts w:ascii="黑体" w:eastAsia="黑体" w:hint="eastAsia"/>
        </w:rPr>
        <w:t>二、机构设置</w:t>
      </w:r>
    </w:p>
    <w:p w:rsidR="00B76D79" w:rsidRDefault="00B76D79">
      <w:pPr>
        <w:spacing w:line="360" w:lineRule="auto"/>
        <w:ind w:firstLineChars="250" w:firstLine="715"/>
        <w:rPr>
          <w:rFonts w:ascii="仿宋" w:eastAsia="仿宋" w:hAnsi="仿宋"/>
          <w:spacing w:val="-7"/>
          <w:sz w:val="30"/>
          <w:szCs w:val="30"/>
        </w:rPr>
      </w:pPr>
    </w:p>
    <w:p w:rsidR="00B76D79" w:rsidRDefault="0030009E">
      <w:pPr>
        <w:spacing w:line="360" w:lineRule="auto"/>
        <w:ind w:firstLineChars="200" w:firstLine="612"/>
        <w:rPr>
          <w:rFonts w:ascii="仿宋" w:eastAsia="仿宋" w:hAnsi="仿宋"/>
          <w:sz w:val="32"/>
          <w:szCs w:val="32"/>
        </w:rPr>
      </w:pPr>
      <w:r>
        <w:rPr>
          <w:rFonts w:ascii="仿宋" w:eastAsia="仿宋" w:hAnsi="仿宋"/>
          <w:spacing w:val="-7"/>
          <w:sz w:val="32"/>
          <w:szCs w:val="32"/>
        </w:rPr>
        <w:t>信阳市</w:t>
      </w:r>
      <w:r>
        <w:rPr>
          <w:rFonts w:ascii="仿宋" w:eastAsia="仿宋" w:hAnsi="仿宋" w:hint="eastAsia"/>
          <w:sz w:val="32"/>
          <w:szCs w:val="32"/>
        </w:rPr>
        <w:t>医疗保障局内设机构</w:t>
      </w:r>
      <w:r>
        <w:rPr>
          <w:rFonts w:ascii="仿宋" w:eastAsia="仿宋" w:hAnsi="仿宋" w:hint="eastAsia"/>
          <w:sz w:val="32"/>
          <w:szCs w:val="32"/>
          <w:lang w:val="en-US"/>
        </w:rPr>
        <w:t>3个，包括</w:t>
      </w: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)办公室（政策法规股）、 (二)待遇保障股（医药服务管理股）、 (三)基金监督管理股（医药价格招标采购股）。另设社会医疗保险中心和城乡居民医疗保险中心。</w:t>
      </w:r>
    </w:p>
    <w:p w:rsidR="00B76D79" w:rsidRDefault="0030009E">
      <w:pPr>
        <w:pStyle w:val="a3"/>
        <w:spacing w:before="4" w:line="360" w:lineRule="auto"/>
        <w:ind w:right="404" w:firstLineChars="200" w:firstLine="616"/>
      </w:pPr>
      <w:r>
        <w:rPr>
          <w:spacing w:val="-6"/>
        </w:rPr>
        <w:t xml:space="preserve">从决算单位构成看，信阳市平桥区 </w:t>
      </w:r>
      <w:r>
        <w:t>2019</w:t>
      </w:r>
      <w:r>
        <w:rPr>
          <w:spacing w:val="-13"/>
        </w:rPr>
        <w:t xml:space="preserve"> </w:t>
      </w:r>
      <w:proofErr w:type="gramStart"/>
      <w:r>
        <w:rPr>
          <w:spacing w:val="-13"/>
        </w:rPr>
        <w:t>年部门</w:t>
      </w:r>
      <w:proofErr w:type="gramEnd"/>
      <w:r>
        <w:rPr>
          <w:spacing w:val="-13"/>
        </w:rPr>
        <w:t>决算包括：本级决算</w:t>
      </w:r>
      <w:r>
        <w:rPr>
          <w:rFonts w:hint="eastAsia"/>
          <w:spacing w:val="-13"/>
        </w:rPr>
        <w:t>、所属单位决算。</w:t>
      </w:r>
    </w:p>
    <w:p w:rsidR="00B76D79" w:rsidRDefault="00430D14">
      <w:pPr>
        <w:pStyle w:val="a3"/>
        <w:spacing w:line="360" w:lineRule="auto"/>
        <w:ind w:firstLineChars="200" w:firstLine="580"/>
        <w:rPr>
          <w:spacing w:val="-28"/>
          <w:lang w:val="en-US"/>
        </w:rPr>
      </w:pPr>
      <w:r>
        <w:rPr>
          <w:rFonts w:hint="eastAsia"/>
          <w:spacing w:val="-15"/>
        </w:rPr>
        <w:t>本决算</w:t>
      </w:r>
      <w:r>
        <w:rPr>
          <w:spacing w:val="-15"/>
        </w:rPr>
        <w:t>为汇总决算，</w:t>
      </w:r>
      <w:r w:rsidR="0030009E">
        <w:rPr>
          <w:spacing w:val="-15"/>
        </w:rPr>
        <w:t xml:space="preserve">纳入本部门 </w:t>
      </w:r>
      <w:r w:rsidR="0030009E">
        <w:t>2019</w:t>
      </w:r>
      <w:r w:rsidR="0030009E">
        <w:rPr>
          <w:spacing w:val="-15"/>
        </w:rPr>
        <w:t xml:space="preserve"> 年度部门决算编制范围的单位共</w:t>
      </w:r>
      <w:r w:rsidR="0030009E">
        <w:rPr>
          <w:rFonts w:hint="eastAsia"/>
          <w:spacing w:val="-15"/>
          <w:lang w:val="en-US"/>
        </w:rPr>
        <w:t>3</w:t>
      </w:r>
      <w:r w:rsidR="0030009E">
        <w:rPr>
          <w:spacing w:val="-28"/>
        </w:rPr>
        <w:t>个</w:t>
      </w:r>
      <w:r w:rsidR="0030009E">
        <w:rPr>
          <w:rFonts w:hint="eastAsia"/>
          <w:spacing w:val="-28"/>
        </w:rPr>
        <w:t>，其中二级预算单位</w:t>
      </w:r>
      <w:r w:rsidR="0030009E">
        <w:rPr>
          <w:rFonts w:hint="eastAsia"/>
          <w:spacing w:val="-28"/>
          <w:lang w:val="en-US"/>
        </w:rPr>
        <w:t>2个，具体是：</w:t>
      </w:r>
    </w:p>
    <w:p w:rsidR="00B76D79" w:rsidRDefault="0030009E">
      <w:pPr>
        <w:pStyle w:val="a3"/>
        <w:numPr>
          <w:ilvl w:val="0"/>
          <w:numId w:val="3"/>
        </w:numPr>
        <w:spacing w:before="1" w:line="360" w:lineRule="auto"/>
        <w:ind w:firstLineChars="200" w:firstLine="632"/>
        <w:rPr>
          <w:spacing w:val="-2"/>
        </w:rPr>
      </w:pPr>
      <w:r>
        <w:rPr>
          <w:spacing w:val="-2"/>
        </w:rPr>
        <w:t>信阳市平桥区医疗保障</w:t>
      </w:r>
      <w:r>
        <w:rPr>
          <w:rFonts w:hint="eastAsia"/>
          <w:spacing w:val="-2"/>
        </w:rPr>
        <w:t>局本级</w:t>
      </w:r>
    </w:p>
    <w:p w:rsidR="00B76D79" w:rsidRDefault="0030009E">
      <w:pPr>
        <w:pStyle w:val="a3"/>
        <w:numPr>
          <w:ilvl w:val="0"/>
          <w:numId w:val="3"/>
        </w:numPr>
        <w:spacing w:before="1" w:line="360" w:lineRule="auto"/>
        <w:ind w:firstLineChars="200" w:firstLine="640"/>
      </w:pPr>
      <w:r>
        <w:rPr>
          <w:rFonts w:hint="eastAsia"/>
        </w:rPr>
        <w:t>社会医疗保险中心</w:t>
      </w:r>
    </w:p>
    <w:p w:rsidR="00B76D79" w:rsidRDefault="0030009E">
      <w:pPr>
        <w:pStyle w:val="a3"/>
        <w:numPr>
          <w:ilvl w:val="0"/>
          <w:numId w:val="3"/>
        </w:numPr>
        <w:spacing w:before="1" w:line="360" w:lineRule="auto"/>
        <w:ind w:firstLineChars="200" w:firstLine="640"/>
      </w:pPr>
      <w:r>
        <w:rPr>
          <w:rFonts w:hint="eastAsia"/>
        </w:rPr>
        <w:t>城乡居民医疗保险中心</w:t>
      </w:r>
    </w:p>
    <w:p w:rsidR="00B76D79" w:rsidRDefault="00B76D79">
      <w:pPr>
        <w:pStyle w:val="a3"/>
        <w:spacing w:before="1" w:line="360" w:lineRule="auto"/>
        <w:rPr>
          <w:spacing w:val="-2"/>
        </w:rPr>
      </w:pPr>
    </w:p>
    <w:p w:rsidR="00B76D79" w:rsidRDefault="00B76D79">
      <w:pPr>
        <w:pStyle w:val="a3"/>
        <w:spacing w:before="1" w:line="360" w:lineRule="auto"/>
        <w:jc w:val="center"/>
        <w:rPr>
          <w:spacing w:val="-2"/>
        </w:rPr>
      </w:pPr>
    </w:p>
    <w:p w:rsidR="00B76D79" w:rsidRDefault="00B76D79">
      <w:pPr>
        <w:pStyle w:val="a3"/>
        <w:spacing w:before="1" w:line="360" w:lineRule="auto"/>
        <w:jc w:val="center"/>
        <w:rPr>
          <w:spacing w:val="-2"/>
        </w:rPr>
      </w:pPr>
    </w:p>
    <w:p w:rsidR="00B76D79" w:rsidRDefault="00B76D79">
      <w:pPr>
        <w:pStyle w:val="a3"/>
        <w:spacing w:before="1" w:line="360" w:lineRule="auto"/>
        <w:jc w:val="center"/>
        <w:rPr>
          <w:spacing w:val="-2"/>
        </w:rPr>
      </w:pPr>
    </w:p>
    <w:p w:rsidR="00B76D79" w:rsidRDefault="00B76D79">
      <w:pPr>
        <w:pStyle w:val="a3"/>
        <w:spacing w:before="1" w:line="360" w:lineRule="auto"/>
        <w:jc w:val="center"/>
        <w:rPr>
          <w:spacing w:val="-2"/>
        </w:rPr>
      </w:pPr>
    </w:p>
    <w:p w:rsidR="00B76D79" w:rsidRDefault="00B76D79">
      <w:pPr>
        <w:pStyle w:val="a3"/>
        <w:spacing w:before="1" w:line="360" w:lineRule="auto"/>
        <w:jc w:val="center"/>
        <w:rPr>
          <w:spacing w:val="-2"/>
        </w:rPr>
      </w:pPr>
    </w:p>
    <w:p w:rsidR="00B76D79" w:rsidRDefault="00B76D79">
      <w:pPr>
        <w:pStyle w:val="a3"/>
        <w:spacing w:before="1" w:line="360" w:lineRule="auto"/>
        <w:jc w:val="center"/>
        <w:rPr>
          <w:spacing w:val="-2"/>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B76D79">
      <w:pPr>
        <w:pStyle w:val="a7"/>
        <w:spacing w:line="360" w:lineRule="auto"/>
        <w:jc w:val="both"/>
        <w:rPr>
          <w:rStyle w:val="a8"/>
          <w:rFonts w:ascii="黑体" w:eastAsia="黑体" w:hAnsi="黑体" w:cs="黑体"/>
          <w:color w:val="000000"/>
          <w:sz w:val="48"/>
          <w:szCs w:val="48"/>
        </w:rPr>
      </w:pPr>
    </w:p>
    <w:p w:rsidR="00B76D79" w:rsidRDefault="0030009E">
      <w:pPr>
        <w:pStyle w:val="a7"/>
        <w:spacing w:line="360" w:lineRule="auto"/>
        <w:jc w:val="center"/>
        <w:rPr>
          <w:rStyle w:val="a8"/>
          <w:rFonts w:ascii="黑体" w:eastAsia="黑体" w:hAnsi="黑体" w:cs="黑体"/>
          <w:color w:val="000000"/>
          <w:sz w:val="48"/>
          <w:szCs w:val="48"/>
        </w:rPr>
      </w:pPr>
      <w:r>
        <w:rPr>
          <w:rStyle w:val="a8"/>
          <w:rFonts w:ascii="黑体" w:eastAsia="黑体" w:hAnsi="黑体" w:cs="黑体" w:hint="eastAsia"/>
          <w:color w:val="000000"/>
          <w:sz w:val="48"/>
          <w:szCs w:val="48"/>
        </w:rPr>
        <w:t>第二部分　20</w:t>
      </w:r>
      <w:r>
        <w:rPr>
          <w:rStyle w:val="a8"/>
          <w:rFonts w:ascii="黑体" w:eastAsia="黑体" w:hAnsi="黑体" w:cs="黑体" w:hint="eastAsia"/>
          <w:color w:val="000000"/>
          <w:sz w:val="48"/>
          <w:szCs w:val="48"/>
          <w:lang w:val="en-US"/>
        </w:rPr>
        <w:t>19</w:t>
      </w:r>
      <w:r>
        <w:rPr>
          <w:rStyle w:val="a8"/>
          <w:rFonts w:ascii="黑体" w:eastAsia="黑体" w:hAnsi="黑体" w:cs="黑体" w:hint="eastAsia"/>
          <w:color w:val="000000"/>
          <w:sz w:val="48"/>
          <w:szCs w:val="48"/>
        </w:rPr>
        <w:t>年度部门决算表</w:t>
      </w: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center"/>
        <w:rPr>
          <w:spacing w:val="-2"/>
          <w:lang w:val="en-US"/>
        </w:rPr>
      </w:pPr>
    </w:p>
    <w:p w:rsidR="00B76D79" w:rsidRDefault="00B76D79">
      <w:pPr>
        <w:pStyle w:val="a3"/>
        <w:spacing w:before="1" w:line="360" w:lineRule="auto"/>
        <w:jc w:val="both"/>
        <w:rPr>
          <w:spacing w:val="-2"/>
          <w:lang w:val="en-US"/>
        </w:rPr>
        <w:sectPr w:rsidR="00B76D79">
          <w:headerReference w:type="default" r:id="rId8"/>
          <w:footerReference w:type="default" r:id="rId9"/>
          <w:pgSz w:w="11910" w:h="16840"/>
          <w:pgMar w:top="1540" w:right="1200" w:bottom="900" w:left="1480" w:header="0" w:footer="704" w:gutter="0"/>
          <w:pgNumType w:start="1"/>
          <w:cols w:space="720"/>
        </w:sectPr>
      </w:pPr>
    </w:p>
    <w:p w:rsidR="00B76D79" w:rsidRDefault="00B76D79"/>
    <w:tbl>
      <w:tblPr>
        <w:tblW w:w="15140" w:type="dxa"/>
        <w:tblLayout w:type="fixed"/>
        <w:tblCellMar>
          <w:left w:w="0" w:type="dxa"/>
          <w:right w:w="0" w:type="dxa"/>
        </w:tblCellMar>
        <w:tblLook w:val="04A0" w:firstRow="1" w:lastRow="0" w:firstColumn="1" w:lastColumn="0" w:noHBand="0" w:noVBand="1"/>
      </w:tblPr>
      <w:tblGrid>
        <w:gridCol w:w="3392"/>
        <w:gridCol w:w="1142"/>
        <w:gridCol w:w="2315"/>
        <w:gridCol w:w="4793"/>
        <w:gridCol w:w="1096"/>
        <w:gridCol w:w="2402"/>
      </w:tblGrid>
      <w:tr w:rsidR="00B76D79">
        <w:trPr>
          <w:trHeight w:val="90"/>
        </w:trPr>
        <w:tc>
          <w:tcPr>
            <w:tcW w:w="15140" w:type="dxa"/>
            <w:gridSpan w:val="6"/>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t>收入支出决算总表</w:t>
            </w:r>
          </w:p>
        </w:tc>
      </w:tr>
      <w:tr w:rsidR="00B76D79">
        <w:trPr>
          <w:trHeight w:val="90"/>
        </w:trPr>
        <w:tc>
          <w:tcPr>
            <w:tcW w:w="3392"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142"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315"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096"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402" w:type="dxa"/>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公开01表</w:t>
            </w:r>
          </w:p>
        </w:tc>
      </w:tr>
      <w:tr w:rsidR="00B76D79">
        <w:trPr>
          <w:trHeight w:val="90"/>
        </w:trPr>
        <w:tc>
          <w:tcPr>
            <w:tcW w:w="3392" w:type="dxa"/>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1142"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315"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096"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402" w:type="dxa"/>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金额单位：万元</w:t>
            </w:r>
          </w:p>
        </w:tc>
      </w:tr>
      <w:tr w:rsidR="00B76D79">
        <w:trPr>
          <w:trHeight w:val="90"/>
        </w:trPr>
        <w:tc>
          <w:tcPr>
            <w:tcW w:w="6849"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收入</w:t>
            </w:r>
          </w:p>
        </w:tc>
        <w:tc>
          <w:tcPr>
            <w:tcW w:w="8291"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支出</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行次</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行次</w:t>
            </w:r>
          </w:p>
        </w:tc>
        <w:tc>
          <w:tcPr>
            <w:tcW w:w="24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    次</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    次</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一、财政拨款收入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一、一般公共服务支出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14</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二、上级补助收入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二、外交支出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15</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三、事业收入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三、国防支出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16</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四、经营收入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四、公共安全支出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17</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五、附属单位上缴收入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五、教育支出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18</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六、其他收入</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6</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六、科学技术支出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19</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rPr>
                <w:rFonts w:ascii="黑体" w:eastAsia="黑体" w:cs="黑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七、文化旅游体育与传媒支出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20</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rPr>
                <w:rFonts w:ascii="黑体" w:eastAsia="黑体" w:cs="黑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八、社会保障和就业支出</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21</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7</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8</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本年收入合计</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9</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本年支出合计</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22</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用事业基金弥补收支差额</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10</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结余分配</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23</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年初结转和结余</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年末结转和结余</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24</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12</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25</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33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总计</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13</w:t>
            </w:r>
          </w:p>
        </w:tc>
        <w:tc>
          <w:tcPr>
            <w:tcW w:w="2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47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总计</w:t>
            </w:r>
          </w:p>
        </w:tc>
        <w:tc>
          <w:tcPr>
            <w:tcW w:w="10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26</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r>
      <w:tr w:rsidR="00B76D79">
        <w:trPr>
          <w:trHeight w:val="90"/>
        </w:trPr>
        <w:tc>
          <w:tcPr>
            <w:tcW w:w="15140" w:type="dxa"/>
            <w:gridSpan w:val="6"/>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注：本表反映部门本年度的总收支和年末结转结余情况。本表金额转换为万元时，因四舍五入可能存在尾差。</w:t>
            </w:r>
          </w:p>
        </w:tc>
      </w:tr>
    </w:tbl>
    <w:p w:rsidR="00B76D79" w:rsidRDefault="00B76D79"/>
    <w:p w:rsidR="00B76D79" w:rsidRDefault="00B76D79"/>
    <w:tbl>
      <w:tblPr>
        <w:tblW w:w="15160" w:type="dxa"/>
        <w:tblLayout w:type="fixed"/>
        <w:tblCellMar>
          <w:left w:w="0" w:type="dxa"/>
          <w:right w:w="0" w:type="dxa"/>
        </w:tblCellMar>
        <w:tblLook w:val="04A0" w:firstRow="1" w:lastRow="0" w:firstColumn="1" w:lastColumn="0" w:noHBand="0" w:noVBand="1"/>
      </w:tblPr>
      <w:tblGrid>
        <w:gridCol w:w="2382"/>
        <w:gridCol w:w="240"/>
        <w:gridCol w:w="2446"/>
        <w:gridCol w:w="240"/>
        <w:gridCol w:w="1499"/>
        <w:gridCol w:w="1506"/>
        <w:gridCol w:w="1249"/>
        <w:gridCol w:w="1219"/>
        <w:gridCol w:w="1129"/>
        <w:gridCol w:w="1776"/>
        <w:gridCol w:w="1474"/>
      </w:tblGrid>
      <w:tr w:rsidR="00B76D79">
        <w:trPr>
          <w:trHeight w:val="1390"/>
        </w:trPr>
        <w:tc>
          <w:tcPr>
            <w:tcW w:w="15160" w:type="dxa"/>
            <w:gridSpan w:val="11"/>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lastRenderedPageBreak/>
              <w:t>收入决算表</w:t>
            </w:r>
          </w:p>
        </w:tc>
      </w:tr>
      <w:tr w:rsidR="00B76D79">
        <w:trPr>
          <w:trHeight w:val="531"/>
        </w:trPr>
        <w:tc>
          <w:tcPr>
            <w:tcW w:w="2382"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2686" w:type="dxa"/>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249"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219" w:type="dxa"/>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905" w:type="dxa"/>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474" w:type="dxa"/>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公开02表</w:t>
            </w:r>
          </w:p>
        </w:tc>
      </w:tr>
      <w:tr w:rsidR="008C6A77" w:rsidTr="00B22A57">
        <w:trPr>
          <w:trHeight w:val="531"/>
        </w:trPr>
        <w:tc>
          <w:tcPr>
            <w:tcW w:w="5068" w:type="dxa"/>
            <w:gridSpan w:val="3"/>
            <w:tcBorders>
              <w:top w:val="nil"/>
              <w:left w:val="nil"/>
              <w:bottom w:val="nil"/>
              <w:right w:val="nil"/>
            </w:tcBorders>
            <w:shd w:val="clear" w:color="auto" w:fill="FFFFFF"/>
            <w:noWrap/>
            <w:tcMar>
              <w:top w:w="15" w:type="dxa"/>
              <w:left w:w="15" w:type="dxa"/>
              <w:right w:w="15" w:type="dxa"/>
            </w:tcMar>
            <w:vAlign w:val="center"/>
          </w:tcPr>
          <w:p w:rsidR="008C6A77" w:rsidRDefault="008C6A77">
            <w:pP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240" w:type="dxa"/>
            <w:tcBorders>
              <w:top w:val="nil"/>
              <w:left w:val="nil"/>
              <w:bottom w:val="nil"/>
              <w:right w:val="nil"/>
            </w:tcBorders>
            <w:shd w:val="clear" w:color="auto" w:fill="FFFFFF"/>
            <w:noWrap/>
            <w:tcMar>
              <w:top w:w="15" w:type="dxa"/>
              <w:left w:w="15" w:type="dxa"/>
              <w:right w:w="15" w:type="dxa"/>
            </w:tcMar>
            <w:vAlign w:val="bottom"/>
          </w:tcPr>
          <w:p w:rsidR="008C6A77" w:rsidRDefault="008C6A77">
            <w:pPr>
              <w:rPr>
                <w:rFonts w:ascii="黑体" w:eastAsia="黑体" w:cs="黑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rsidR="008C6A77" w:rsidRDefault="008C6A77">
            <w:pPr>
              <w:jc w:val="center"/>
              <w:rPr>
                <w:rFonts w:ascii="黑体" w:eastAsia="黑体" w:cs="黑体"/>
                <w:color w:val="000000"/>
                <w:sz w:val="20"/>
                <w:szCs w:val="20"/>
              </w:rPr>
            </w:pPr>
          </w:p>
        </w:tc>
        <w:tc>
          <w:tcPr>
            <w:tcW w:w="1249" w:type="dxa"/>
            <w:tcBorders>
              <w:top w:val="nil"/>
              <w:left w:val="nil"/>
              <w:bottom w:val="nil"/>
              <w:right w:val="nil"/>
            </w:tcBorders>
            <w:shd w:val="clear" w:color="auto" w:fill="FFFFFF"/>
            <w:noWrap/>
            <w:tcMar>
              <w:top w:w="15" w:type="dxa"/>
              <w:left w:w="15" w:type="dxa"/>
              <w:right w:w="15" w:type="dxa"/>
            </w:tcMar>
            <w:vAlign w:val="bottom"/>
          </w:tcPr>
          <w:p w:rsidR="008C6A77" w:rsidRDefault="008C6A77">
            <w:pPr>
              <w:jc w:val="center"/>
              <w:rPr>
                <w:rFonts w:ascii="黑体" w:eastAsia="黑体" w:cs="黑体"/>
                <w:color w:val="000000"/>
                <w:sz w:val="20"/>
                <w:szCs w:val="20"/>
              </w:rPr>
            </w:pPr>
          </w:p>
        </w:tc>
        <w:tc>
          <w:tcPr>
            <w:tcW w:w="1219" w:type="dxa"/>
            <w:tcBorders>
              <w:top w:val="nil"/>
              <w:left w:val="nil"/>
              <w:bottom w:val="nil"/>
              <w:right w:val="nil"/>
            </w:tcBorders>
            <w:shd w:val="clear" w:color="auto" w:fill="FFFFFF"/>
            <w:noWrap/>
            <w:tcMar>
              <w:top w:w="15" w:type="dxa"/>
              <w:left w:w="15" w:type="dxa"/>
              <w:right w:w="15" w:type="dxa"/>
            </w:tcMar>
            <w:vAlign w:val="bottom"/>
          </w:tcPr>
          <w:p w:rsidR="008C6A77" w:rsidRDefault="008C6A77">
            <w:pPr>
              <w:jc w:val="center"/>
              <w:rPr>
                <w:rFonts w:ascii="黑体" w:eastAsia="黑体" w:cs="黑体"/>
                <w:color w:val="000000"/>
                <w:sz w:val="20"/>
                <w:szCs w:val="20"/>
              </w:rPr>
            </w:pPr>
          </w:p>
        </w:tc>
        <w:tc>
          <w:tcPr>
            <w:tcW w:w="4379" w:type="dxa"/>
            <w:gridSpan w:val="3"/>
            <w:tcBorders>
              <w:top w:val="nil"/>
              <w:left w:val="nil"/>
              <w:bottom w:val="nil"/>
              <w:right w:val="nil"/>
            </w:tcBorders>
            <w:shd w:val="clear" w:color="auto" w:fill="FFFFFF"/>
            <w:noWrap/>
            <w:tcMar>
              <w:top w:w="15" w:type="dxa"/>
              <w:left w:w="15" w:type="dxa"/>
              <w:right w:w="15" w:type="dxa"/>
            </w:tcMar>
            <w:vAlign w:val="bottom"/>
          </w:tcPr>
          <w:p w:rsidR="008C6A77" w:rsidRDefault="008C6A77">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 xml:space="preserve">  金额单位：万元</w:t>
            </w:r>
          </w:p>
        </w:tc>
      </w:tr>
      <w:tr w:rsidR="00B76D79">
        <w:trPr>
          <w:trHeight w:val="1260"/>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本年收入合计</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lang w:val="en-US"/>
              </w:rPr>
            </w:pPr>
            <w:r>
              <w:rPr>
                <w:rFonts w:ascii="黑体" w:eastAsia="黑体" w:cs="黑体" w:hint="eastAsia"/>
                <w:color w:val="000000"/>
                <w:sz w:val="20"/>
                <w:szCs w:val="20"/>
                <w:lang w:val="en-US"/>
              </w:rPr>
              <w:t>财政拨款收入</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上级补助收入</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lang w:val="en-US"/>
              </w:rPr>
            </w:pPr>
            <w:r>
              <w:rPr>
                <w:rFonts w:ascii="黑体" w:eastAsia="黑体" w:cs="黑体" w:hint="eastAsia"/>
                <w:color w:val="000000"/>
                <w:sz w:val="20"/>
                <w:szCs w:val="20"/>
                <w:lang w:val="en-US"/>
              </w:rPr>
              <w:t>事业收入</w:t>
            </w:r>
          </w:p>
        </w:tc>
        <w:tc>
          <w:tcPr>
            <w:tcW w:w="1129" w:type="dxa"/>
            <w:vMerge w:val="restar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经营收入</w:t>
            </w:r>
          </w:p>
        </w:tc>
        <w:tc>
          <w:tcPr>
            <w:tcW w:w="1776" w:type="dxa"/>
            <w:vMerge w:val="restart"/>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lang w:val="en-US"/>
              </w:rPr>
            </w:pPr>
            <w:r>
              <w:rPr>
                <w:rFonts w:ascii="黑体" w:eastAsia="黑体" w:cs="黑体" w:hint="eastAsia"/>
                <w:color w:val="000000"/>
                <w:sz w:val="20"/>
                <w:szCs w:val="20"/>
                <w:lang w:val="en-US"/>
              </w:rPr>
              <w:t>附属单位上缴收入</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lang w:val="en-US"/>
              </w:rPr>
            </w:pPr>
            <w:r>
              <w:rPr>
                <w:rFonts w:ascii="黑体" w:eastAsia="黑体" w:cs="黑体" w:hint="eastAsia"/>
                <w:color w:val="000000"/>
                <w:sz w:val="20"/>
                <w:szCs w:val="20"/>
                <w:lang w:val="en-US"/>
              </w:rPr>
              <w:t>其他收入</w:t>
            </w:r>
          </w:p>
        </w:tc>
      </w:tr>
      <w:tr w:rsidR="00B76D79">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功能分类</w:t>
            </w:r>
          </w:p>
        </w:tc>
        <w:tc>
          <w:tcPr>
            <w:tcW w:w="2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149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129"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776" w:type="dxa"/>
            <w:vMerge/>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科目编码</w:t>
            </w:r>
          </w:p>
        </w:tc>
        <w:tc>
          <w:tcPr>
            <w:tcW w:w="268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9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129"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776" w:type="dxa"/>
            <w:vMerge/>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548"/>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栏次</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12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1129"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1776" w:type="dxa"/>
            <w:tcBorders>
              <w:top w:val="single" w:sz="4" w:space="0" w:color="000000"/>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lang w:val="en-US"/>
              </w:rPr>
            </w:pPr>
            <w:r>
              <w:rPr>
                <w:rFonts w:ascii="黑体" w:eastAsia="黑体" w:cs="黑体" w:hint="eastAsia"/>
                <w:color w:val="000000"/>
                <w:sz w:val="20"/>
                <w:szCs w:val="20"/>
                <w:lang w:val="en-US"/>
              </w:rPr>
              <w:t>6</w:t>
            </w:r>
          </w:p>
        </w:tc>
        <w:tc>
          <w:tcPr>
            <w:tcW w:w="14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7</w:t>
            </w:r>
          </w:p>
        </w:tc>
      </w:tr>
      <w:tr w:rsidR="00B76D79">
        <w:trPr>
          <w:trHeight w:val="548"/>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77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lang w:val="en-US"/>
              </w:rPr>
            </w:pPr>
            <w:r>
              <w:rPr>
                <w:rFonts w:ascii="黑体" w:eastAsia="黑体" w:cs="黑体" w:hint="eastAsia"/>
                <w:color w:val="000000"/>
                <w:sz w:val="20"/>
                <w:szCs w:val="20"/>
                <w:lang w:val="en-US"/>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社会保障和就业支出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77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lang w:val="en-US"/>
              </w:rPr>
            </w:pPr>
            <w:r>
              <w:rPr>
                <w:rFonts w:ascii="黑体" w:eastAsia="黑体" w:cs="黑体" w:hint="eastAsia"/>
                <w:color w:val="000000"/>
                <w:sz w:val="20"/>
                <w:szCs w:val="20"/>
                <w:lang w:val="en-US"/>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20801</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人力资源和社会保障管理事务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77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lang w:val="en-US"/>
              </w:rPr>
            </w:pPr>
            <w:r>
              <w:rPr>
                <w:rFonts w:ascii="黑体" w:eastAsia="黑体" w:cs="黑体" w:hint="eastAsia"/>
                <w:color w:val="000000"/>
                <w:sz w:val="20"/>
                <w:szCs w:val="20"/>
                <w:lang w:val="en-US"/>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2080109</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社会保险经办机构</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2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77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lang w:val="en-US"/>
              </w:rPr>
            </w:pPr>
            <w:r>
              <w:rPr>
                <w:rFonts w:ascii="黑体" w:eastAsia="黑体" w:cs="黑体" w:hint="eastAsia"/>
                <w:color w:val="000000"/>
                <w:sz w:val="20"/>
                <w:szCs w:val="20"/>
                <w:lang w:val="en-US"/>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48"/>
        </w:trPr>
        <w:tc>
          <w:tcPr>
            <w:tcW w:w="15160" w:type="dxa"/>
            <w:gridSpan w:val="11"/>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注：本表反映部门本年度各项支出情况。本表金额转换为万元时，因四舍五入可能存在尾差。</w:t>
            </w:r>
          </w:p>
        </w:tc>
      </w:tr>
    </w:tbl>
    <w:p w:rsidR="00B76D79" w:rsidRDefault="00B76D79"/>
    <w:p w:rsidR="00B76D79" w:rsidRDefault="00B76D79"/>
    <w:p w:rsidR="00B76D79" w:rsidRDefault="00B76D79"/>
    <w:p w:rsidR="00B76D79" w:rsidRDefault="00B76D79"/>
    <w:p w:rsidR="00B76D79" w:rsidRDefault="00B76D79"/>
    <w:p w:rsidR="00B76D79" w:rsidRDefault="00B76D79"/>
    <w:tbl>
      <w:tblPr>
        <w:tblW w:w="15280" w:type="dxa"/>
        <w:tblCellMar>
          <w:left w:w="0" w:type="dxa"/>
          <w:right w:w="0" w:type="dxa"/>
        </w:tblCellMar>
        <w:tblLook w:val="04A0" w:firstRow="1" w:lastRow="0" w:firstColumn="1" w:lastColumn="0" w:noHBand="0" w:noVBand="1"/>
      </w:tblPr>
      <w:tblGrid>
        <w:gridCol w:w="4000"/>
        <w:gridCol w:w="55"/>
        <w:gridCol w:w="1252"/>
        <w:gridCol w:w="1031"/>
        <w:gridCol w:w="1921"/>
        <w:gridCol w:w="1867"/>
        <w:gridCol w:w="865"/>
        <w:gridCol w:w="928"/>
        <w:gridCol w:w="861"/>
        <w:gridCol w:w="2648"/>
      </w:tblGrid>
      <w:tr w:rsidR="00B76D79">
        <w:trPr>
          <w:trHeight w:val="1097"/>
        </w:trPr>
        <w:tc>
          <w:tcPr>
            <w:tcW w:w="15280" w:type="dxa"/>
            <w:gridSpan w:val="10"/>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t>支出决算表</w:t>
            </w:r>
          </w:p>
        </w:tc>
      </w:tr>
      <w:tr w:rsidR="00B76D79">
        <w:trPr>
          <w:trHeight w:val="436"/>
        </w:trPr>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公开03表</w:t>
            </w:r>
          </w:p>
        </w:tc>
      </w:tr>
      <w:tr w:rsidR="00B76D79">
        <w:trPr>
          <w:trHeight w:val="436"/>
        </w:trPr>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 xml:space="preserve">         金额单位：万元</w:t>
            </w:r>
          </w:p>
        </w:tc>
      </w:tr>
      <w:tr w:rsidR="00B76D79">
        <w:trPr>
          <w:trHeight w:val="1013"/>
        </w:trPr>
        <w:tc>
          <w:tcPr>
            <w:tcW w:w="5719"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本年支出合计</w:t>
            </w:r>
          </w:p>
        </w:tc>
        <w:tc>
          <w:tcPr>
            <w:tcW w:w="19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基本支出</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项目支出</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上缴上级支出</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经营支出</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对附属单位补助支出</w:t>
            </w:r>
          </w:p>
        </w:tc>
      </w:tr>
      <w:tr w:rsidR="00B76D79">
        <w:trPr>
          <w:trHeight w:val="465"/>
        </w:trPr>
        <w:tc>
          <w:tcPr>
            <w:tcW w:w="34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功能分类</w:t>
            </w:r>
          </w:p>
        </w:tc>
        <w:tc>
          <w:tcPr>
            <w:tcW w:w="227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19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9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465"/>
        </w:trPr>
        <w:tc>
          <w:tcPr>
            <w:tcW w:w="34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科目编码</w:t>
            </w:r>
          </w:p>
        </w:tc>
        <w:tc>
          <w:tcPr>
            <w:tcW w:w="227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9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465"/>
        </w:trPr>
        <w:tc>
          <w:tcPr>
            <w:tcW w:w="34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9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46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6</w:t>
            </w:r>
          </w:p>
        </w:tc>
      </w:tr>
      <w:tr w:rsidR="00B76D79">
        <w:trPr>
          <w:trHeight w:val="46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4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20801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人力资源和社会保障管理事务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4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2080109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textAlignment w:val="bottom"/>
              <w:rPr>
                <w:rFonts w:ascii="黑体" w:eastAsia="黑体" w:cs="黑体"/>
                <w:color w:val="000000"/>
                <w:sz w:val="20"/>
                <w:szCs w:val="20"/>
              </w:rPr>
            </w:pPr>
            <w:r>
              <w:rPr>
                <w:rFonts w:ascii="黑体" w:eastAsia="黑体" w:cs="黑体" w:hint="eastAsia"/>
                <w:color w:val="000000"/>
                <w:sz w:val="20"/>
                <w:szCs w:val="20"/>
                <w:lang w:val="en-US"/>
              </w:rPr>
              <w:t>社会保险经办机构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465"/>
        </w:trPr>
        <w:tc>
          <w:tcPr>
            <w:tcW w:w="15280" w:type="dxa"/>
            <w:gridSpan w:val="10"/>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注：本表反映部门本年度各项支出情况。本表金额转换为万元时，因四舍五入可能存在尾差。</w:t>
            </w:r>
          </w:p>
        </w:tc>
      </w:tr>
    </w:tbl>
    <w:p w:rsidR="00B76D79" w:rsidRDefault="00B76D79"/>
    <w:p w:rsidR="00B76D79" w:rsidRDefault="00B76D79"/>
    <w:p w:rsidR="00B76D79" w:rsidRDefault="00B76D79"/>
    <w:tbl>
      <w:tblPr>
        <w:tblW w:w="15100" w:type="dxa"/>
        <w:tblCellMar>
          <w:left w:w="0" w:type="dxa"/>
          <w:right w:w="0" w:type="dxa"/>
        </w:tblCellMar>
        <w:tblLook w:val="04A0" w:firstRow="1" w:lastRow="0" w:firstColumn="1" w:lastColumn="0" w:noHBand="0" w:noVBand="1"/>
      </w:tblPr>
      <w:tblGrid>
        <w:gridCol w:w="3864"/>
        <w:gridCol w:w="587"/>
        <w:gridCol w:w="996"/>
        <w:gridCol w:w="3590"/>
        <w:gridCol w:w="587"/>
        <w:gridCol w:w="996"/>
        <w:gridCol w:w="1276"/>
        <w:gridCol w:w="3204"/>
      </w:tblGrid>
      <w:tr w:rsidR="00B76D79">
        <w:trPr>
          <w:trHeight w:val="90"/>
        </w:trPr>
        <w:tc>
          <w:tcPr>
            <w:tcW w:w="15100" w:type="dxa"/>
            <w:gridSpan w:val="8"/>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lastRenderedPageBreak/>
              <w:t>财政拨款收入支出决算总表</w:t>
            </w:r>
          </w:p>
        </w:tc>
      </w:tr>
      <w:tr w:rsidR="00B76D79">
        <w:trPr>
          <w:trHeight w:val="90"/>
        </w:trPr>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公开04表</w:t>
            </w:r>
          </w:p>
        </w:tc>
      </w:tr>
      <w:tr w:rsidR="00B76D79">
        <w:trPr>
          <w:trHeight w:val="90"/>
        </w:trPr>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right"/>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金额单位：万元</w:t>
            </w:r>
          </w:p>
        </w:tc>
      </w:tr>
      <w:tr w:rsidR="00B76D79">
        <w:trPr>
          <w:trHeight w:val="9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收入</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支出</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一般公共预算财政拨款</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政府性基金预算财政拨款</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年初财政拨款结转和结余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年末财政拨款结转和结余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0"/>
        </w:trPr>
        <w:tc>
          <w:tcPr>
            <w:tcW w:w="15100" w:type="dxa"/>
            <w:gridSpan w:val="8"/>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注：本表反映部门本年度一般公共预算财政拨款和政府性基金预算财政拨款的总收支和年末结转结余情况。本表金额转换为万元时，因四舍五入可能存在尾差。</w:t>
            </w:r>
          </w:p>
        </w:tc>
      </w:tr>
    </w:tbl>
    <w:p w:rsidR="00B76D79" w:rsidRDefault="00B76D79"/>
    <w:p w:rsidR="00B76D79" w:rsidRDefault="00B76D79"/>
    <w:tbl>
      <w:tblPr>
        <w:tblW w:w="15180" w:type="dxa"/>
        <w:tblCellMar>
          <w:left w:w="0" w:type="dxa"/>
          <w:right w:w="0" w:type="dxa"/>
        </w:tblCellMar>
        <w:tblLook w:val="04A0" w:firstRow="1" w:lastRow="0" w:firstColumn="1" w:lastColumn="0" w:noHBand="0" w:noVBand="1"/>
      </w:tblPr>
      <w:tblGrid>
        <w:gridCol w:w="1101"/>
        <w:gridCol w:w="1548"/>
        <w:gridCol w:w="4681"/>
        <w:gridCol w:w="2512"/>
        <w:gridCol w:w="2581"/>
        <w:gridCol w:w="2757"/>
      </w:tblGrid>
      <w:tr w:rsidR="00B76D79">
        <w:trPr>
          <w:trHeight w:val="1220"/>
        </w:trPr>
        <w:tc>
          <w:tcPr>
            <w:tcW w:w="15180" w:type="dxa"/>
            <w:gridSpan w:val="6"/>
            <w:tcBorders>
              <w:top w:val="nil"/>
              <w:left w:val="nil"/>
              <w:bottom w:val="nil"/>
              <w:right w:val="nil"/>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28"/>
                <w:szCs w:val="28"/>
              </w:rPr>
            </w:pPr>
            <w:r>
              <w:rPr>
                <w:rFonts w:ascii="黑体" w:eastAsia="黑体" w:cs="黑体" w:hint="eastAsia"/>
                <w:color w:val="000000"/>
                <w:sz w:val="28"/>
                <w:szCs w:val="28"/>
                <w:lang w:val="en-US"/>
              </w:rPr>
              <w:lastRenderedPageBreak/>
              <w:t>一般公共预算财政拨款支出决算表</w:t>
            </w:r>
          </w:p>
        </w:tc>
      </w:tr>
      <w:tr w:rsidR="00B76D79">
        <w:trPr>
          <w:trHeight w:val="502"/>
        </w:trPr>
        <w:tc>
          <w:tcPr>
            <w:tcW w:w="1101"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548"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681"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12"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81"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公开05表</w:t>
            </w:r>
          </w:p>
        </w:tc>
      </w:tr>
      <w:tr w:rsidR="00B76D79">
        <w:trPr>
          <w:trHeight w:val="502"/>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2512"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81"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金额单位：万元</w:t>
            </w:r>
          </w:p>
        </w:tc>
      </w:tr>
      <w:tr w:rsidR="00B76D79">
        <w:trPr>
          <w:trHeight w:val="517"/>
        </w:trPr>
        <w:tc>
          <w:tcPr>
            <w:tcW w:w="7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78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本年支出</w:t>
            </w: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功能分类</w:t>
            </w:r>
          </w:p>
        </w:tc>
        <w:tc>
          <w:tcPr>
            <w:tcW w:w="46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2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小计</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基本支出</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项目支出</w:t>
            </w: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科目编码</w:t>
            </w:r>
          </w:p>
        </w:tc>
        <w:tc>
          <w:tcPr>
            <w:tcW w:w="46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5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7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517"/>
        </w:trPr>
        <w:tc>
          <w:tcPr>
            <w:tcW w:w="7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栏次</w:t>
            </w:r>
          </w:p>
        </w:tc>
        <w:tc>
          <w:tcPr>
            <w:tcW w:w="25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258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r>
      <w:tr w:rsidR="00B76D79">
        <w:trPr>
          <w:trHeight w:val="517"/>
        </w:trPr>
        <w:tc>
          <w:tcPr>
            <w:tcW w:w="7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275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208</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275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208010</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人力资源和社会保障管理事务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275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2080109</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社会保险经办机构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1,136.67</w:t>
            </w:r>
          </w:p>
        </w:tc>
        <w:tc>
          <w:tcPr>
            <w:tcW w:w="275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775"/>
        </w:trPr>
        <w:tc>
          <w:tcPr>
            <w:tcW w:w="15180" w:type="dxa"/>
            <w:gridSpan w:val="6"/>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注：本表反映部门本年度一般公共预算财政拨款支出情况。本表金额转换为万元时，因四舍五入可能存在尾差。</w:t>
            </w:r>
          </w:p>
        </w:tc>
      </w:tr>
    </w:tbl>
    <w:p w:rsidR="00B76D79" w:rsidRDefault="00B76D79"/>
    <w:p w:rsidR="00B76D79" w:rsidRDefault="00B76D79"/>
    <w:p w:rsidR="00B76D79" w:rsidRDefault="00B76D79"/>
    <w:p w:rsidR="00B76D79" w:rsidRDefault="00B76D79"/>
    <w:p w:rsidR="00B76D79" w:rsidRDefault="00B76D79"/>
    <w:tbl>
      <w:tblPr>
        <w:tblW w:w="14920" w:type="dxa"/>
        <w:tblCellMar>
          <w:left w:w="0" w:type="dxa"/>
          <w:right w:w="0" w:type="dxa"/>
        </w:tblCellMar>
        <w:tblLook w:val="04A0" w:firstRow="1" w:lastRow="0" w:firstColumn="1" w:lastColumn="0" w:noHBand="0" w:noVBand="1"/>
      </w:tblPr>
      <w:tblGrid>
        <w:gridCol w:w="712"/>
        <w:gridCol w:w="3492"/>
        <w:gridCol w:w="957"/>
        <w:gridCol w:w="689"/>
        <w:gridCol w:w="2639"/>
        <w:gridCol w:w="709"/>
        <w:gridCol w:w="688"/>
        <w:gridCol w:w="4329"/>
        <w:gridCol w:w="705"/>
      </w:tblGrid>
      <w:tr w:rsidR="00B76D79">
        <w:trPr>
          <w:trHeight w:val="704"/>
        </w:trPr>
        <w:tc>
          <w:tcPr>
            <w:tcW w:w="14920" w:type="dxa"/>
            <w:gridSpan w:val="9"/>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t>一般公共预算财政拨款基本支出决算表</w:t>
            </w:r>
          </w:p>
        </w:tc>
      </w:tr>
      <w:tr w:rsidR="00B76D79">
        <w:trPr>
          <w:trHeight w:val="360"/>
        </w:trPr>
        <w:tc>
          <w:tcPr>
            <w:tcW w:w="0" w:type="auto"/>
            <w:tcBorders>
              <w:top w:val="nil"/>
              <w:left w:val="nil"/>
              <w:bottom w:val="nil"/>
              <w:right w:val="nil"/>
            </w:tcBorders>
            <w:shd w:val="clear" w:color="auto" w:fill="FFFFFF"/>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3492"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957"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689"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639"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709"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公开06表</w:t>
            </w:r>
          </w:p>
        </w:tc>
      </w:tr>
      <w:tr w:rsidR="00B76D79">
        <w:trPr>
          <w:trHeight w:val="360"/>
        </w:trPr>
        <w:tc>
          <w:tcPr>
            <w:tcW w:w="0" w:type="auto"/>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8C6A77">
            <w:pPr>
              <w:jc w:val="both"/>
              <w:rPr>
                <w:rFonts w:ascii="黑体" w:eastAsia="黑体" w:cs="黑体"/>
                <w:color w:val="000000"/>
                <w:sz w:val="20"/>
                <w:szCs w:val="20"/>
              </w:rPr>
            </w:pPr>
            <w:r>
              <w:rPr>
                <w:rFonts w:ascii="黑体" w:eastAsia="黑体" w:cs="黑体" w:hint="eastAsia"/>
                <w:color w:val="000000"/>
                <w:sz w:val="20"/>
                <w:szCs w:val="20"/>
              </w:rPr>
              <w:t>信阳市</w:t>
            </w:r>
            <w:r w:rsidRPr="008C6A77">
              <w:rPr>
                <w:rFonts w:ascii="黑体" w:eastAsia="黑体" w:cs="黑体" w:hint="eastAsia"/>
                <w:color w:val="000000"/>
                <w:sz w:val="20"/>
                <w:szCs w:val="20"/>
              </w:rPr>
              <w:t>平桥区医疗保障局</w:t>
            </w: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金额单位：万元</w:t>
            </w:r>
          </w:p>
        </w:tc>
      </w:tr>
      <w:tr w:rsidR="00B76D79">
        <w:trPr>
          <w:trHeight w:val="140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经济分类科目编码</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经济分类科目编码</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经济分类科目编码</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1040.20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96.47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资本性支出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550.90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48.06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房屋建筑物购建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印刷费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8.19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办公设备购置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咨询费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专用设备购置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伙食补助费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手续费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基础设施建设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206.09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大型修缮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机关事业单位基本养老保险费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30.05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信息网络及软件购置更新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邮电费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物资储备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50.77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取暖费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土地补偿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物业管理费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安置补助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24.79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地上附着物和青苗补偿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161.99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拆迁补偿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医疗费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维修（护）费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公务用车购置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租赁费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其他交通工具购置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文物和陈列品购置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lastRenderedPageBreak/>
              <w:t>30301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离休费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无形资产购置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公务招待费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其他资本性支出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退职（役）费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专用材料费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对企业补助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抚恤金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被装购置费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资本金注入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专用燃料费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政府投资基金股权投资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救济费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费用补贴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医疗费补助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委托业务费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利息补贴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助学金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其他对企业补助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奖励金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福利费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14.78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对社会保障基金补助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个人农业生产补贴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对社会保险基金补助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对其他个人和家庭的补助支出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31303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补充全国社会保障基金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税金及附加费用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39906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赠与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债务利息及费用支出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39907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国家赔偿费用支出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国内债务付息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39908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对民间非营利组织和群众性自治组织补贴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30702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国外债务付息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30703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国内债务发行费用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37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30704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国外债务发行费用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both"/>
              <w:rPr>
                <w:rFonts w:ascii="黑体" w:eastAsia="黑体" w:cs="黑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37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人员经费合计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1040.20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公用经费合计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96.47</w:t>
            </w:r>
          </w:p>
        </w:tc>
      </w:tr>
      <w:tr w:rsidR="00B76D79">
        <w:trPr>
          <w:trHeight w:val="371"/>
        </w:trPr>
        <w:tc>
          <w:tcPr>
            <w:tcW w:w="0" w:type="auto"/>
            <w:gridSpan w:val="9"/>
            <w:tcBorders>
              <w:top w:val="nil"/>
              <w:left w:val="nil"/>
              <w:bottom w:val="nil"/>
              <w:right w:val="nil"/>
            </w:tcBorders>
            <w:shd w:val="clear" w:color="auto" w:fill="auto"/>
            <w:noWrap/>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注：本表反映部门本年度一般公共预算财政拨款基本支出明细情况。本表金额转换为万元时，因四舍五入可能存在尾差。</w:t>
            </w:r>
          </w:p>
        </w:tc>
      </w:tr>
    </w:tbl>
    <w:p w:rsidR="00B76D79" w:rsidRDefault="00B76D79"/>
    <w:p w:rsidR="00B76D79" w:rsidRDefault="00B76D79"/>
    <w:p w:rsidR="00B76D79" w:rsidRDefault="00B76D79"/>
    <w:tbl>
      <w:tblPr>
        <w:tblW w:w="15160" w:type="dxa"/>
        <w:tblCellMar>
          <w:left w:w="0" w:type="dxa"/>
          <w:right w:w="0" w:type="dxa"/>
        </w:tblCellMar>
        <w:tblLook w:val="04A0" w:firstRow="1" w:lastRow="0" w:firstColumn="1" w:lastColumn="0" w:noHBand="0" w:noVBand="1"/>
      </w:tblPr>
      <w:tblGrid>
        <w:gridCol w:w="1173"/>
        <w:gridCol w:w="1413"/>
        <w:gridCol w:w="1173"/>
        <w:gridCol w:w="1375"/>
        <w:gridCol w:w="1375"/>
        <w:gridCol w:w="1504"/>
        <w:gridCol w:w="806"/>
        <w:gridCol w:w="1173"/>
        <w:gridCol w:w="1173"/>
        <w:gridCol w:w="1320"/>
        <w:gridCol w:w="1173"/>
        <w:gridCol w:w="1502"/>
      </w:tblGrid>
      <w:tr w:rsidR="00B76D79">
        <w:trPr>
          <w:trHeight w:val="1285"/>
        </w:trPr>
        <w:tc>
          <w:tcPr>
            <w:tcW w:w="15160" w:type="dxa"/>
            <w:gridSpan w:val="12"/>
            <w:tcBorders>
              <w:top w:val="nil"/>
              <w:left w:val="nil"/>
              <w:bottom w:val="nil"/>
              <w:right w:val="nil"/>
            </w:tcBorders>
            <w:shd w:val="clear" w:color="auto" w:fill="FFFFFF"/>
            <w:tcMar>
              <w:top w:w="15" w:type="dxa"/>
              <w:left w:w="15" w:type="dxa"/>
              <w:right w:w="15" w:type="dxa"/>
            </w:tcMar>
            <w:vAlign w:val="center"/>
          </w:tcPr>
          <w:p w:rsidR="00B76D79" w:rsidRDefault="0030009E">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sz w:val="32"/>
                <w:szCs w:val="32"/>
                <w:lang w:val="en-US"/>
              </w:rPr>
              <w:lastRenderedPageBreak/>
              <w:t>一般公共预算财政拨款“三公”经费支出决算表</w:t>
            </w:r>
          </w:p>
        </w:tc>
      </w:tr>
      <w:tr w:rsidR="00B76D79">
        <w:trPr>
          <w:trHeight w:val="457"/>
        </w:trPr>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41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37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37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504"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806"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320"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公开07表</w:t>
            </w:r>
          </w:p>
        </w:tc>
      </w:tr>
      <w:tr w:rsidR="00B76D79">
        <w:trPr>
          <w:trHeight w:val="457"/>
        </w:trPr>
        <w:tc>
          <w:tcPr>
            <w:tcW w:w="0" w:type="auto"/>
            <w:gridSpan w:val="5"/>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1504"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806"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320"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 xml:space="preserve"> 金额单位：万元</w:t>
            </w:r>
          </w:p>
        </w:tc>
      </w:tr>
      <w:tr w:rsidR="00B76D79">
        <w:trPr>
          <w:trHeight w:val="471"/>
        </w:trPr>
        <w:tc>
          <w:tcPr>
            <w:tcW w:w="801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预算数</w:t>
            </w:r>
          </w:p>
        </w:tc>
        <w:tc>
          <w:tcPr>
            <w:tcW w:w="714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决算数</w:t>
            </w:r>
          </w:p>
        </w:tc>
      </w:tr>
      <w:tr w:rsidR="00B76D79">
        <w:trPr>
          <w:trHeight w:val="908"/>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因公出国（境）费</w:t>
            </w:r>
          </w:p>
        </w:tc>
        <w:tc>
          <w:tcPr>
            <w:tcW w:w="39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公务用车购置及运行费</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公务接待费</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因公出国（境）费</w:t>
            </w:r>
          </w:p>
        </w:tc>
        <w:tc>
          <w:tcPr>
            <w:tcW w:w="36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公务用车购置及运行费</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公务接待费</w:t>
            </w:r>
          </w:p>
        </w:tc>
      </w:tr>
      <w:tr w:rsidR="00B76D79">
        <w:trPr>
          <w:trHeight w:val="471"/>
        </w:trPr>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小计</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小计</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公务用车</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471"/>
        </w:trPr>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购置费</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运行费</w:t>
            </w:r>
          </w:p>
        </w:tc>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购置费</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运行费</w:t>
            </w: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471"/>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6</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7</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8</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12</w:t>
            </w:r>
          </w:p>
        </w:tc>
      </w:tr>
      <w:tr w:rsidR="00B76D79">
        <w:trPr>
          <w:trHeight w:val="471"/>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30009E">
            <w:pPr>
              <w:widowControl/>
              <w:jc w:val="center"/>
              <w:textAlignment w:val="bottom"/>
              <w:rPr>
                <w:rFonts w:ascii="黑体" w:eastAsia="黑体" w:cs="黑体"/>
                <w:color w:val="000000"/>
                <w:sz w:val="20"/>
                <w:szCs w:val="20"/>
              </w:rPr>
            </w:pPr>
            <w:r>
              <w:rPr>
                <w:rFonts w:ascii="黑体" w:eastAsia="黑体" w:cs="黑体" w:hint="eastAsia"/>
                <w:color w:val="000000"/>
                <w:sz w:val="20"/>
                <w:szCs w:val="20"/>
                <w:lang w:val="en-US"/>
              </w:rPr>
              <w:t>0</w:t>
            </w:r>
          </w:p>
        </w:tc>
      </w:tr>
      <w:tr w:rsidR="00B76D79">
        <w:trPr>
          <w:trHeight w:val="931"/>
        </w:trPr>
        <w:tc>
          <w:tcPr>
            <w:tcW w:w="15160" w:type="dxa"/>
            <w:gridSpan w:val="12"/>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p w:rsidR="00B76D79" w:rsidRDefault="00B76D79"/>
    <w:tbl>
      <w:tblPr>
        <w:tblW w:w="14940" w:type="dxa"/>
        <w:tblCellMar>
          <w:left w:w="0" w:type="dxa"/>
          <w:right w:w="0" w:type="dxa"/>
        </w:tblCellMar>
        <w:tblLook w:val="04A0" w:firstRow="1" w:lastRow="0" w:firstColumn="1" w:lastColumn="0" w:noHBand="0" w:noVBand="1"/>
      </w:tblPr>
      <w:tblGrid>
        <w:gridCol w:w="1248"/>
        <w:gridCol w:w="1248"/>
        <w:gridCol w:w="1698"/>
        <w:gridCol w:w="2459"/>
        <w:gridCol w:w="1425"/>
        <w:gridCol w:w="1034"/>
        <w:gridCol w:w="1600"/>
        <w:gridCol w:w="1385"/>
        <w:gridCol w:w="2843"/>
      </w:tblGrid>
      <w:tr w:rsidR="00B76D79">
        <w:trPr>
          <w:trHeight w:val="752"/>
        </w:trPr>
        <w:tc>
          <w:tcPr>
            <w:tcW w:w="14940" w:type="dxa"/>
            <w:gridSpan w:val="9"/>
            <w:tcBorders>
              <w:top w:val="nil"/>
              <w:left w:val="nil"/>
              <w:bottom w:val="nil"/>
              <w:right w:val="nil"/>
            </w:tcBorders>
            <w:shd w:val="clear" w:color="auto" w:fill="FFFFFF"/>
            <w:tcMar>
              <w:top w:w="15" w:type="dxa"/>
              <w:left w:w="15" w:type="dxa"/>
              <w:right w:w="15" w:type="dxa"/>
            </w:tcMar>
            <w:vAlign w:val="center"/>
          </w:tcPr>
          <w:p w:rsidR="00B76D79" w:rsidRDefault="0030009E">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val="en-US"/>
              </w:rPr>
              <w:t>政府性基金预算财政拨款收入支出决算表</w:t>
            </w:r>
          </w:p>
        </w:tc>
      </w:tr>
      <w:tr w:rsidR="00B76D79">
        <w:trPr>
          <w:trHeight w:val="394"/>
        </w:trPr>
        <w:tc>
          <w:tcPr>
            <w:tcW w:w="1248"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248"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698"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459"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42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right"/>
              <w:textAlignment w:val="center"/>
              <w:rPr>
                <w:rFonts w:ascii="黑体" w:eastAsia="黑体" w:cs="黑体"/>
                <w:color w:val="000000"/>
                <w:sz w:val="20"/>
                <w:szCs w:val="20"/>
              </w:rPr>
            </w:pPr>
            <w:r>
              <w:rPr>
                <w:rFonts w:ascii="黑体" w:eastAsia="黑体" w:cs="黑体" w:hint="eastAsia"/>
                <w:color w:val="000000"/>
                <w:sz w:val="20"/>
                <w:szCs w:val="20"/>
                <w:lang w:val="en-US"/>
              </w:rPr>
              <w:t>公开08表</w:t>
            </w:r>
          </w:p>
        </w:tc>
      </w:tr>
      <w:tr w:rsidR="00B76D79">
        <w:trPr>
          <w:trHeight w:val="394"/>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rsidR="00B76D79" w:rsidRDefault="008C6A77">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部门：信阳市平桥区医疗保障局</w:t>
            </w:r>
          </w:p>
        </w:tc>
        <w:tc>
          <w:tcPr>
            <w:tcW w:w="2459"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42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B76D79" w:rsidRDefault="0030009E">
            <w:pPr>
              <w:widowControl/>
              <w:jc w:val="right"/>
              <w:textAlignment w:val="center"/>
              <w:rPr>
                <w:rFonts w:ascii="黑体" w:eastAsia="黑体" w:cs="黑体"/>
                <w:color w:val="000000"/>
                <w:sz w:val="20"/>
                <w:szCs w:val="20"/>
              </w:rPr>
            </w:pPr>
            <w:r>
              <w:rPr>
                <w:rFonts w:ascii="黑体" w:eastAsia="黑体" w:cs="黑体" w:hint="eastAsia"/>
                <w:color w:val="000000"/>
                <w:sz w:val="20"/>
                <w:szCs w:val="20"/>
                <w:lang w:val="en-US"/>
              </w:rPr>
              <w:t>金额单位：万元</w:t>
            </w:r>
          </w:p>
        </w:tc>
      </w:tr>
      <w:tr w:rsidR="00B76D79">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    目</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年初结转和结余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本年收入</w:t>
            </w:r>
          </w:p>
        </w:tc>
        <w:tc>
          <w:tcPr>
            <w:tcW w:w="40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本年支出</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年末结转和结余</w:t>
            </w: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功能分类</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科目名称</w:t>
            </w: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小计</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基本支出</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项目支出</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科目编码</w:t>
            </w: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76D79" w:rsidRDefault="00B76D79">
            <w:pPr>
              <w:rPr>
                <w:rFonts w:ascii="黑体" w:eastAsia="黑体" w:cs="黑体"/>
                <w:color w:val="000000"/>
                <w:sz w:val="20"/>
                <w:szCs w:val="20"/>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B76D79">
            <w:pPr>
              <w:jc w:val="center"/>
              <w:rPr>
                <w:rFonts w:ascii="黑体" w:eastAsia="黑体" w:cs="黑体"/>
                <w:color w:val="000000"/>
                <w:sz w:val="20"/>
                <w:szCs w:val="20"/>
              </w:rPr>
            </w:pPr>
          </w:p>
        </w:tc>
      </w:tr>
      <w:tr w:rsidR="00B76D79">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栏次</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4</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6</w:t>
            </w:r>
          </w:p>
        </w:tc>
      </w:tr>
      <w:tr w:rsidR="00B76D79">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6D79" w:rsidRDefault="0030009E">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val="en-US"/>
              </w:rPr>
              <w:t>合计</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r>
      <w:tr w:rsidR="00B76D79">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center"/>
              <w:rPr>
                <w:rFonts w:ascii="黑体" w:eastAsia="黑体" w:cs="黑体"/>
                <w:color w:val="000000"/>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6D79" w:rsidRDefault="00B76D79">
            <w:pPr>
              <w:jc w:val="both"/>
              <w:rPr>
                <w:rFonts w:ascii="黑体" w:eastAsia="黑体" w:cs="黑体"/>
                <w:color w:val="000000"/>
                <w:sz w:val="20"/>
                <w:szCs w:val="20"/>
              </w:rPr>
            </w:pPr>
          </w:p>
        </w:tc>
      </w:tr>
      <w:tr w:rsidR="00B76D79">
        <w:trPr>
          <w:trHeight w:val="416"/>
        </w:trPr>
        <w:tc>
          <w:tcPr>
            <w:tcW w:w="14940" w:type="dxa"/>
            <w:gridSpan w:val="9"/>
            <w:tcBorders>
              <w:top w:val="nil"/>
              <w:left w:val="nil"/>
              <w:bottom w:val="nil"/>
              <w:right w:val="nil"/>
            </w:tcBorders>
            <w:shd w:val="clear" w:color="auto" w:fill="auto"/>
            <w:tcMar>
              <w:top w:w="15" w:type="dxa"/>
              <w:left w:w="15" w:type="dxa"/>
              <w:right w:w="15" w:type="dxa"/>
            </w:tcMar>
            <w:vAlign w:val="center"/>
          </w:tcPr>
          <w:p w:rsidR="00B76D79" w:rsidRDefault="0030009E">
            <w:pPr>
              <w:widowControl/>
              <w:textAlignment w:val="center"/>
              <w:rPr>
                <w:rFonts w:ascii="黑体" w:eastAsia="黑体" w:cs="黑体"/>
                <w:color w:val="000000"/>
                <w:sz w:val="20"/>
                <w:szCs w:val="20"/>
              </w:rPr>
            </w:pPr>
            <w:r>
              <w:rPr>
                <w:rFonts w:ascii="黑体" w:eastAsia="黑体" w:cs="黑体" w:hint="eastAsia"/>
                <w:color w:val="000000"/>
                <w:sz w:val="20"/>
                <w:szCs w:val="20"/>
                <w:lang w:val="en-US"/>
              </w:rPr>
              <w:t>注：本表反映部门本年度政府性基金预算财政拨款收入、支出及结转和结余情况。</w:t>
            </w:r>
          </w:p>
        </w:tc>
      </w:tr>
      <w:tr w:rsidR="00B76D79">
        <w:trPr>
          <w:trHeight w:val="394"/>
        </w:trPr>
        <w:tc>
          <w:tcPr>
            <w:tcW w:w="0" w:type="auto"/>
            <w:gridSpan w:val="9"/>
            <w:tcBorders>
              <w:top w:val="nil"/>
              <w:left w:val="nil"/>
              <w:bottom w:val="nil"/>
              <w:right w:val="nil"/>
            </w:tcBorders>
            <w:shd w:val="clear" w:color="auto" w:fill="auto"/>
            <w:noWrap/>
            <w:tcMar>
              <w:top w:w="15" w:type="dxa"/>
              <w:left w:w="15" w:type="dxa"/>
              <w:right w:w="15" w:type="dxa"/>
            </w:tcMar>
            <w:vAlign w:val="bottom"/>
          </w:tcPr>
          <w:p w:rsidR="00B76D79" w:rsidRDefault="0030009E">
            <w:pPr>
              <w:widowControl/>
              <w:jc w:val="both"/>
              <w:textAlignment w:val="bottom"/>
              <w:rPr>
                <w:rFonts w:ascii="黑体" w:eastAsia="黑体" w:cs="黑体"/>
                <w:color w:val="000000"/>
                <w:sz w:val="20"/>
                <w:szCs w:val="20"/>
              </w:rPr>
            </w:pPr>
            <w:r>
              <w:rPr>
                <w:rFonts w:ascii="黑体" w:eastAsia="黑体" w:cs="黑体" w:hint="eastAsia"/>
                <w:color w:val="000000"/>
                <w:sz w:val="20"/>
                <w:szCs w:val="20"/>
                <w:lang w:val="en-US"/>
              </w:rPr>
              <w:t>说明：</w:t>
            </w:r>
            <w:proofErr w:type="gramStart"/>
            <w:r>
              <w:rPr>
                <w:rFonts w:ascii="黑体" w:eastAsia="黑体" w:cs="黑体" w:hint="eastAsia"/>
                <w:color w:val="000000"/>
                <w:sz w:val="20"/>
                <w:szCs w:val="20"/>
                <w:lang w:val="en-US"/>
              </w:rPr>
              <w:t>我部门</w:t>
            </w:r>
            <w:proofErr w:type="gramEnd"/>
            <w:r>
              <w:rPr>
                <w:rFonts w:ascii="黑体" w:eastAsia="黑体" w:cs="黑体" w:hint="eastAsia"/>
                <w:color w:val="000000"/>
                <w:sz w:val="20"/>
                <w:szCs w:val="20"/>
                <w:lang w:val="en-US"/>
              </w:rPr>
              <w:t>没有政府性基金收入，也没有使用政府性基金安排的支出，故本表无数据。</w:t>
            </w:r>
          </w:p>
        </w:tc>
      </w:tr>
    </w:tbl>
    <w:p w:rsidR="00B76D79" w:rsidRDefault="00B76D79"/>
    <w:p w:rsidR="00B76D79" w:rsidRDefault="00B76D79">
      <w:pPr>
        <w:sectPr w:rsidR="00B76D79">
          <w:pgSz w:w="16838" w:h="11906" w:orient="landscape"/>
          <w:pgMar w:top="720" w:right="720" w:bottom="720" w:left="720" w:header="851" w:footer="992" w:gutter="0"/>
          <w:cols w:space="425"/>
          <w:docGrid w:type="lines" w:linePitch="312"/>
        </w:sect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30009E">
      <w:pPr>
        <w:pStyle w:val="a3"/>
        <w:spacing w:before="1" w:line="360" w:lineRule="auto"/>
        <w:jc w:val="center"/>
        <w:rPr>
          <w:rStyle w:val="a8"/>
          <w:rFonts w:ascii="黑体" w:eastAsia="黑体" w:hAnsi="黑体" w:cs="黑体"/>
          <w:color w:val="000000"/>
          <w:sz w:val="48"/>
          <w:szCs w:val="48"/>
        </w:rPr>
      </w:pPr>
      <w:r>
        <w:rPr>
          <w:rStyle w:val="a8"/>
          <w:rFonts w:ascii="黑体" w:eastAsia="黑体" w:hAnsi="黑体" w:cs="黑体" w:hint="eastAsia"/>
          <w:color w:val="000000"/>
          <w:sz w:val="48"/>
          <w:szCs w:val="48"/>
        </w:rPr>
        <w:t>第三部分　20</w:t>
      </w:r>
      <w:r>
        <w:rPr>
          <w:rStyle w:val="a8"/>
          <w:rFonts w:ascii="黑体" w:eastAsia="黑体" w:hAnsi="黑体" w:cs="黑体" w:hint="eastAsia"/>
          <w:color w:val="000000"/>
          <w:sz w:val="48"/>
          <w:szCs w:val="48"/>
          <w:lang w:val="en-US"/>
        </w:rPr>
        <w:t>19</w:t>
      </w:r>
      <w:r>
        <w:rPr>
          <w:rStyle w:val="a8"/>
          <w:rFonts w:ascii="黑体" w:eastAsia="黑体" w:hAnsi="黑体" w:cs="黑体" w:hint="eastAsia"/>
          <w:color w:val="000000"/>
          <w:sz w:val="48"/>
          <w:szCs w:val="48"/>
        </w:rPr>
        <w:t>年度部门决算情况说明</w:t>
      </w: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B76D79">
      <w:pPr>
        <w:pStyle w:val="a3"/>
        <w:spacing w:before="1" w:line="360" w:lineRule="auto"/>
        <w:jc w:val="both"/>
        <w:rPr>
          <w:rStyle w:val="a8"/>
          <w:rFonts w:ascii="黑体" w:eastAsia="黑体" w:hAnsi="黑体" w:cs="黑体"/>
          <w:color w:val="000000"/>
          <w:sz w:val="48"/>
          <w:szCs w:val="48"/>
        </w:rPr>
      </w:pPr>
    </w:p>
    <w:p w:rsidR="00B76D79" w:rsidRDefault="0030009E">
      <w:pPr>
        <w:pStyle w:val="a3"/>
        <w:numPr>
          <w:ilvl w:val="0"/>
          <w:numId w:val="4"/>
        </w:numPr>
        <w:spacing w:before="1" w:line="360" w:lineRule="auto"/>
        <w:ind w:firstLineChars="200" w:firstLine="640"/>
        <w:jc w:val="both"/>
        <w:rPr>
          <w:rStyle w:val="a8"/>
          <w:rFonts w:ascii="黑体" w:eastAsia="黑体" w:hAnsi="黑体" w:cs="黑体"/>
          <w:b w:val="0"/>
          <w:bCs w:val="0"/>
          <w:color w:val="000000"/>
          <w:lang w:val="en-US"/>
        </w:rPr>
      </w:pPr>
      <w:r>
        <w:rPr>
          <w:rStyle w:val="a8"/>
          <w:rFonts w:ascii="黑体" w:eastAsia="黑体" w:hAnsi="黑体" w:cs="黑体" w:hint="eastAsia"/>
          <w:b w:val="0"/>
          <w:bCs w:val="0"/>
          <w:color w:val="000000"/>
          <w:lang w:val="en-US"/>
        </w:rPr>
        <w:lastRenderedPageBreak/>
        <w:t>收入支出决算总体情况说明</w:t>
      </w:r>
    </w:p>
    <w:p w:rsidR="00B76D79" w:rsidRDefault="0030009E">
      <w:pPr>
        <w:pStyle w:val="a3"/>
        <w:spacing w:before="1" w:line="360" w:lineRule="auto"/>
        <w:ind w:firstLineChars="200" w:firstLine="640"/>
        <w:jc w:val="both"/>
      </w:pPr>
      <w:r>
        <w:rPr>
          <w:rFonts w:hint="eastAsia"/>
        </w:rPr>
        <w:t>2019年</w:t>
      </w:r>
      <w:r>
        <w:rPr>
          <w:spacing w:val="-9"/>
        </w:rPr>
        <w:t>收、支总计</w:t>
      </w:r>
      <w:r>
        <w:rPr>
          <w:rFonts w:hint="eastAsia"/>
          <w:spacing w:val="-9"/>
          <w:lang w:val="en-US"/>
        </w:rPr>
        <w:t>均为</w:t>
      </w:r>
      <w:r>
        <w:rPr>
          <w:spacing w:val="-9"/>
        </w:rPr>
        <w:t xml:space="preserve"> </w:t>
      </w:r>
      <w:r>
        <w:rPr>
          <w:rFonts w:hint="eastAsia"/>
        </w:rPr>
        <w:t>1136.6708</w:t>
      </w:r>
      <w:r>
        <w:rPr>
          <w:spacing w:val="-23"/>
        </w:rPr>
        <w:t>万元</w:t>
      </w:r>
      <w:r>
        <w:t>。</w:t>
      </w:r>
      <w:r>
        <w:rPr>
          <w:rFonts w:hint="eastAsia"/>
          <w:lang w:val="en-US"/>
        </w:rPr>
        <w:t>与上年度相比，收、支总计各增加</w:t>
      </w:r>
      <w:r>
        <w:rPr>
          <w:rFonts w:hint="eastAsia"/>
        </w:rPr>
        <w:t>1136.6708</w:t>
      </w:r>
      <w:r>
        <w:rPr>
          <w:spacing w:val="-23"/>
        </w:rPr>
        <w:t xml:space="preserve">万元，增长 </w:t>
      </w:r>
      <w:r>
        <w:rPr>
          <w:rFonts w:hint="eastAsia"/>
        </w:rPr>
        <w:t>100</w:t>
      </w:r>
      <w:r>
        <w:t>%</w:t>
      </w:r>
      <w:r>
        <w:rPr>
          <w:rFonts w:hint="eastAsia"/>
        </w:rPr>
        <w:t>。</w:t>
      </w:r>
      <w:r>
        <w:t>主要原因是</w:t>
      </w:r>
      <w:r>
        <w:rPr>
          <w:rFonts w:hint="eastAsia"/>
        </w:rPr>
        <w:t>2019年新成立单位。</w:t>
      </w:r>
    </w:p>
    <w:p w:rsidR="00B76D79" w:rsidRDefault="0030009E">
      <w:pPr>
        <w:pStyle w:val="a3"/>
        <w:spacing w:before="179" w:line="345" w:lineRule="auto"/>
        <w:ind w:right="439" w:firstLineChars="200" w:firstLine="640"/>
        <w:rPr>
          <w:rFonts w:ascii="黑体" w:eastAsia="黑体" w:hAnsi="黑体" w:cs="黑体"/>
          <w:lang w:val="en-US"/>
        </w:rPr>
      </w:pPr>
      <w:r>
        <w:rPr>
          <w:rFonts w:ascii="黑体" w:eastAsia="黑体" w:hAnsi="黑体" w:cs="黑体" w:hint="eastAsia"/>
          <w:lang w:val="en-US"/>
        </w:rPr>
        <w:t>二、收入决算情况说明</w:t>
      </w:r>
    </w:p>
    <w:p w:rsidR="00B76D79" w:rsidRDefault="0030009E">
      <w:pPr>
        <w:pStyle w:val="a3"/>
        <w:spacing w:before="179" w:line="345" w:lineRule="auto"/>
        <w:ind w:right="439" w:firstLineChars="200" w:firstLine="640"/>
      </w:pPr>
      <w:r>
        <w:rPr>
          <w:rFonts w:hint="eastAsia"/>
          <w:lang w:val="en-US"/>
        </w:rPr>
        <w:t>2019年度收入合计1136.6708万元，其中：财政拨款收入1136.6708万元，</w:t>
      </w:r>
      <w:r>
        <w:t>占 100%</w:t>
      </w:r>
      <w:r>
        <w:rPr>
          <w:rFonts w:hint="eastAsia"/>
        </w:rPr>
        <w:t>。</w:t>
      </w:r>
    </w:p>
    <w:p w:rsidR="00B76D79" w:rsidRDefault="0030009E">
      <w:pPr>
        <w:pStyle w:val="a3"/>
        <w:spacing w:before="180"/>
        <w:ind w:firstLineChars="200" w:firstLine="640"/>
        <w:rPr>
          <w:rFonts w:ascii="黑体" w:eastAsia="黑体" w:hAnsi="黑体" w:cs="黑体"/>
        </w:rPr>
      </w:pPr>
      <w:r>
        <w:rPr>
          <w:rFonts w:ascii="黑体" w:eastAsia="黑体" w:hAnsi="黑体" w:cs="黑体" w:hint="eastAsia"/>
          <w:lang w:val="en-US"/>
        </w:rPr>
        <w:t>三、支出决算情况说明</w:t>
      </w:r>
    </w:p>
    <w:p w:rsidR="00B76D79" w:rsidRDefault="0030009E">
      <w:pPr>
        <w:pStyle w:val="a3"/>
        <w:spacing w:before="180" w:line="360" w:lineRule="auto"/>
        <w:ind w:firstLineChars="200" w:firstLine="640"/>
      </w:pPr>
      <w:r>
        <w:rPr>
          <w:rFonts w:hint="eastAsia"/>
          <w:lang w:val="en-US"/>
        </w:rPr>
        <w:t>2019年度支出合计1136.6708万元，其中：基本支出1136.6708万元，占</w:t>
      </w:r>
      <w:r>
        <w:t>100%。</w:t>
      </w:r>
    </w:p>
    <w:p w:rsidR="00B76D79" w:rsidRDefault="0030009E">
      <w:pPr>
        <w:pStyle w:val="a3"/>
        <w:spacing w:before="180" w:line="360" w:lineRule="auto"/>
        <w:ind w:firstLineChars="200" w:firstLine="640"/>
        <w:rPr>
          <w:lang w:val="en-US"/>
        </w:rPr>
      </w:pPr>
      <w:r>
        <w:rPr>
          <w:rFonts w:ascii="黑体" w:eastAsia="黑体" w:hAnsi="黑体" w:cs="黑体" w:hint="eastAsia"/>
          <w:lang w:val="en-US"/>
        </w:rPr>
        <w:t>四、财政拨款收入支出决算总体情况说明</w:t>
      </w:r>
    </w:p>
    <w:p w:rsidR="00B76D79" w:rsidRDefault="0030009E">
      <w:pPr>
        <w:pStyle w:val="a3"/>
        <w:spacing w:before="180" w:line="360" w:lineRule="auto"/>
        <w:ind w:firstLineChars="200" w:firstLine="640"/>
        <w:rPr>
          <w:lang w:val="en-US"/>
        </w:rPr>
      </w:pPr>
      <w:r>
        <w:rPr>
          <w:rFonts w:hint="eastAsia"/>
          <w:lang w:val="en-US"/>
        </w:rPr>
        <w:t>2019年度财政拨款收、支总计均为</w:t>
      </w:r>
      <w:r>
        <w:rPr>
          <w:rFonts w:hint="eastAsia"/>
        </w:rPr>
        <w:t>1136.6708</w:t>
      </w:r>
      <w:r>
        <w:t xml:space="preserve"> 万元。</w:t>
      </w:r>
      <w:r>
        <w:rPr>
          <w:rFonts w:hint="eastAsia"/>
          <w:lang w:val="en-US"/>
        </w:rPr>
        <w:t>与上年度相比，财政拨款收、支总计各增加</w:t>
      </w:r>
      <w:r>
        <w:rPr>
          <w:rFonts w:hint="eastAsia"/>
        </w:rPr>
        <w:t>1136.6708</w:t>
      </w:r>
      <w:r>
        <w:t xml:space="preserve"> 万元</w:t>
      </w:r>
      <w:r>
        <w:rPr>
          <w:rFonts w:hint="eastAsia"/>
        </w:rPr>
        <w:t>，</w:t>
      </w:r>
      <w:r>
        <w:rPr>
          <w:rFonts w:hint="eastAsia"/>
          <w:lang w:val="en-US"/>
        </w:rPr>
        <w:t>增长100%。主要原因是2019年新成立单位。</w:t>
      </w:r>
    </w:p>
    <w:p w:rsidR="00B76D79" w:rsidRDefault="0030009E">
      <w:pPr>
        <w:pStyle w:val="a3"/>
        <w:numPr>
          <w:ilvl w:val="0"/>
          <w:numId w:val="5"/>
        </w:numPr>
        <w:spacing w:before="180" w:line="360" w:lineRule="auto"/>
        <w:ind w:firstLineChars="200" w:firstLine="640"/>
        <w:rPr>
          <w:rFonts w:ascii="黑体" w:eastAsia="黑体" w:hAnsi="黑体" w:cs="黑体"/>
          <w:lang w:val="en-US"/>
        </w:rPr>
      </w:pPr>
      <w:r>
        <w:rPr>
          <w:rFonts w:ascii="黑体" w:eastAsia="黑体" w:hAnsi="黑体" w:cs="黑体" w:hint="eastAsia"/>
          <w:lang w:val="en-US"/>
        </w:rPr>
        <w:t>一般公共预算财政拨款支出决算情况说明</w:t>
      </w:r>
    </w:p>
    <w:p w:rsidR="00B76D79" w:rsidRDefault="0030009E">
      <w:pPr>
        <w:pStyle w:val="a3"/>
        <w:numPr>
          <w:ilvl w:val="0"/>
          <w:numId w:val="6"/>
        </w:numPr>
        <w:spacing w:before="180" w:line="360" w:lineRule="auto"/>
        <w:ind w:firstLineChars="200" w:firstLine="640"/>
        <w:rPr>
          <w:lang w:val="en-US"/>
        </w:rPr>
      </w:pPr>
      <w:r>
        <w:rPr>
          <w:rFonts w:hint="eastAsia"/>
          <w:lang w:val="en-US"/>
        </w:rPr>
        <w:t>总体情况。</w:t>
      </w:r>
    </w:p>
    <w:p w:rsidR="00B76D79" w:rsidRDefault="0030009E">
      <w:pPr>
        <w:pStyle w:val="a3"/>
        <w:spacing w:before="180" w:line="360" w:lineRule="auto"/>
        <w:ind w:firstLineChars="200" w:firstLine="640"/>
        <w:rPr>
          <w:lang w:val="en-US"/>
        </w:rPr>
      </w:pPr>
      <w:r>
        <w:rPr>
          <w:rFonts w:hint="eastAsia"/>
          <w:lang w:val="en-US"/>
        </w:rPr>
        <w:t>2019年度一般公共预算财政拨款支出1136.6708万元，占本年支出合计的100%。与上年度相比，一般公共预算财政拨款支出增加1136.6708万元，增长100%。主要原因是2019</w:t>
      </w:r>
      <w:r>
        <w:rPr>
          <w:rFonts w:hint="eastAsia"/>
          <w:lang w:val="en-US"/>
        </w:rPr>
        <w:lastRenderedPageBreak/>
        <w:t>年新成立单位。</w:t>
      </w:r>
    </w:p>
    <w:p w:rsidR="00B76D79" w:rsidRDefault="0030009E">
      <w:pPr>
        <w:pStyle w:val="a3"/>
        <w:numPr>
          <w:ilvl w:val="0"/>
          <w:numId w:val="6"/>
        </w:numPr>
        <w:spacing w:before="180" w:line="360" w:lineRule="auto"/>
        <w:ind w:firstLineChars="200" w:firstLine="640"/>
      </w:pPr>
      <w:r>
        <w:rPr>
          <w:rFonts w:hint="eastAsia"/>
          <w:lang w:val="en-US"/>
        </w:rPr>
        <w:t>结构情况</w:t>
      </w:r>
    </w:p>
    <w:p w:rsidR="0030009E" w:rsidRPr="0030009E" w:rsidRDefault="0030009E" w:rsidP="0030009E">
      <w:pPr>
        <w:widowControl/>
        <w:autoSpaceDE/>
        <w:autoSpaceDN/>
        <w:spacing w:line="590" w:lineRule="exact"/>
        <w:ind w:firstLineChars="200" w:firstLine="640"/>
        <w:jc w:val="both"/>
        <w:rPr>
          <w:rFonts w:ascii="仿宋" w:eastAsia="仿宋" w:hAnsi="仿宋" w:cs="仿宋"/>
          <w:sz w:val="32"/>
          <w:szCs w:val="32"/>
          <w:lang w:val="en-US"/>
        </w:rPr>
      </w:pPr>
      <w:r w:rsidRPr="0030009E">
        <w:rPr>
          <w:rFonts w:ascii="仿宋" w:eastAsia="仿宋" w:hAnsi="仿宋" w:cs="仿宋" w:hint="eastAsia"/>
          <w:sz w:val="32"/>
          <w:szCs w:val="32"/>
          <w:lang w:val="en-US"/>
        </w:rPr>
        <w:t>2019年度一般公共预算财政拨款支出1136.6708万元，主要用于</w:t>
      </w:r>
      <w:r w:rsidRPr="0030009E">
        <w:rPr>
          <w:rFonts w:ascii="仿宋" w:eastAsia="仿宋" w:hAnsi="仿宋" w:cs="仿宋"/>
          <w:sz w:val="32"/>
          <w:szCs w:val="32"/>
          <w:lang w:val="en-US"/>
        </w:rPr>
        <w:t>以下方面：</w:t>
      </w:r>
      <w:r w:rsidR="008459A3">
        <w:rPr>
          <w:rFonts w:ascii="仿宋" w:eastAsia="仿宋" w:hAnsi="仿宋" w:cs="仿宋" w:hint="eastAsia"/>
          <w:sz w:val="32"/>
          <w:szCs w:val="32"/>
          <w:lang w:val="en-US"/>
        </w:rPr>
        <w:t>社会保障和就业（类）</w:t>
      </w:r>
      <w:r w:rsidRPr="0030009E">
        <w:rPr>
          <w:rFonts w:ascii="仿宋" w:eastAsia="仿宋" w:hAnsi="仿宋" w:cs="仿宋" w:hint="eastAsia"/>
          <w:sz w:val="32"/>
          <w:szCs w:val="32"/>
          <w:lang w:val="en-US"/>
        </w:rPr>
        <w:t>支出</w:t>
      </w:r>
      <w:r w:rsidR="008459A3" w:rsidRPr="008459A3">
        <w:rPr>
          <w:rFonts w:ascii="仿宋" w:eastAsia="仿宋" w:hAnsi="仿宋" w:cs="仿宋"/>
          <w:sz w:val="32"/>
          <w:szCs w:val="32"/>
          <w:lang w:val="en-US"/>
        </w:rPr>
        <w:t>1136.6708万元</w:t>
      </w:r>
      <w:r w:rsidRPr="0030009E">
        <w:rPr>
          <w:rFonts w:ascii="仿宋" w:eastAsia="仿宋" w:hAnsi="仿宋" w:cs="仿宋" w:hint="eastAsia"/>
          <w:sz w:val="32"/>
          <w:szCs w:val="32"/>
          <w:lang w:val="en-US"/>
        </w:rPr>
        <w:t>，占比</w:t>
      </w:r>
      <w:r w:rsidR="008459A3">
        <w:rPr>
          <w:rFonts w:ascii="仿宋" w:eastAsia="仿宋" w:hAnsi="仿宋" w:cs="仿宋"/>
          <w:sz w:val="32"/>
          <w:szCs w:val="32"/>
          <w:lang w:val="en-US"/>
        </w:rPr>
        <w:t>100</w:t>
      </w:r>
      <w:r w:rsidRPr="0030009E">
        <w:rPr>
          <w:rFonts w:ascii="仿宋" w:eastAsia="仿宋" w:hAnsi="仿宋" w:cs="仿宋" w:hint="eastAsia"/>
          <w:sz w:val="32"/>
          <w:szCs w:val="32"/>
          <w:lang w:val="en-US"/>
        </w:rPr>
        <w:t>%。</w:t>
      </w:r>
    </w:p>
    <w:p w:rsidR="0030009E" w:rsidRPr="005B0386" w:rsidRDefault="0030009E" w:rsidP="005B0386">
      <w:pPr>
        <w:widowControl/>
        <w:autoSpaceDE/>
        <w:autoSpaceDN/>
        <w:spacing w:line="590" w:lineRule="exact"/>
        <w:ind w:firstLineChars="200" w:firstLine="640"/>
        <w:jc w:val="both"/>
        <w:rPr>
          <w:rFonts w:ascii="楷体_GB2312" w:eastAsia="楷体_GB2312" w:hAnsi="楷体_GB2312" w:cs="楷体_GB2312"/>
          <w:bCs/>
          <w:sz w:val="32"/>
          <w:szCs w:val="32"/>
          <w:lang w:val="en-US"/>
        </w:rPr>
      </w:pPr>
      <w:r w:rsidRPr="005B0386">
        <w:rPr>
          <w:rFonts w:ascii="楷体_GB2312" w:eastAsia="楷体_GB2312" w:hAnsi="楷体_GB2312" w:cs="楷体_GB2312" w:hint="eastAsia"/>
          <w:bCs/>
          <w:sz w:val="32"/>
          <w:szCs w:val="32"/>
          <w:lang w:val="en-US"/>
        </w:rPr>
        <w:t>（三）具体情况。</w:t>
      </w:r>
    </w:p>
    <w:p w:rsidR="0030009E" w:rsidRDefault="0030009E" w:rsidP="0030009E">
      <w:pPr>
        <w:widowControl/>
        <w:autoSpaceDE/>
        <w:autoSpaceDN/>
        <w:spacing w:line="59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2019年度一般公共预算财政拨款支出年初预算为1136.6708万元，支出决算为1136.6708万元，完成年初预算的100%。其中：</w:t>
      </w:r>
    </w:p>
    <w:p w:rsidR="0030009E" w:rsidRDefault="0056639C" w:rsidP="005B0386">
      <w:pPr>
        <w:widowControl/>
        <w:autoSpaceDE/>
        <w:autoSpaceDN/>
        <w:spacing w:line="59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sidR="0030009E" w:rsidRPr="0030009E">
        <w:rPr>
          <w:rFonts w:ascii="仿宋_GB2312" w:eastAsia="仿宋_GB2312" w:hAnsi="仿宋_GB2312" w:cs="仿宋_GB2312" w:hint="eastAsia"/>
          <w:sz w:val="32"/>
          <w:szCs w:val="32"/>
          <w:lang w:val="en-US"/>
        </w:rPr>
        <w:t>社会保障和就业支出（类）人力资源和社会保障管理事务（款）社会保险经办机构（项）</w:t>
      </w:r>
      <w:r w:rsidR="0030009E" w:rsidRPr="005B0386">
        <w:rPr>
          <w:rFonts w:ascii="仿宋_GB2312" w:eastAsia="仿宋_GB2312" w:hAnsi="仿宋_GB2312" w:cs="仿宋_GB2312" w:hint="eastAsia"/>
          <w:bCs/>
          <w:sz w:val="32"/>
          <w:szCs w:val="32"/>
          <w:lang w:val="en-US"/>
        </w:rPr>
        <w:t>。</w:t>
      </w:r>
      <w:r w:rsidR="0030009E">
        <w:rPr>
          <w:rFonts w:ascii="仿宋_GB2312" w:eastAsia="仿宋_GB2312" w:hAnsi="仿宋_GB2312" w:cs="仿宋_GB2312" w:hint="eastAsia"/>
          <w:sz w:val="32"/>
          <w:szCs w:val="32"/>
          <w:lang w:val="en-US"/>
        </w:rPr>
        <w:t>年初预算为1136.6708万元，支出决算为1136.6708万元，完成年初预算的100%。</w:t>
      </w:r>
    </w:p>
    <w:p w:rsidR="00B76D79" w:rsidRDefault="0030009E">
      <w:pPr>
        <w:pStyle w:val="a3"/>
        <w:spacing w:before="1"/>
        <w:ind w:firstLineChars="200" w:firstLine="640"/>
        <w:rPr>
          <w:rFonts w:ascii="黑体" w:eastAsia="黑体"/>
        </w:rPr>
      </w:pPr>
      <w:r>
        <w:rPr>
          <w:rFonts w:ascii="黑体" w:eastAsia="黑体" w:hint="eastAsia"/>
        </w:rPr>
        <w:t>六、一般公共预算财政拨款基本支出决算情况说明</w:t>
      </w:r>
    </w:p>
    <w:p w:rsidR="00B76D79" w:rsidRDefault="0030009E">
      <w:pPr>
        <w:pStyle w:val="a3"/>
        <w:spacing w:before="178" w:line="360" w:lineRule="auto"/>
        <w:ind w:firstLineChars="200" w:firstLine="640"/>
        <w:jc w:val="both"/>
      </w:pPr>
      <w:r>
        <w:t>201</w:t>
      </w:r>
      <w:r>
        <w:rPr>
          <w:rFonts w:hint="eastAsia"/>
        </w:rPr>
        <w:t>9</w:t>
      </w:r>
      <w:r>
        <w:rPr>
          <w:spacing w:val="-3"/>
        </w:rPr>
        <w:t xml:space="preserve"> 年度一般公共预算财政拨款基本支出</w:t>
      </w:r>
      <w:r>
        <w:rPr>
          <w:rFonts w:hint="eastAsia"/>
        </w:rPr>
        <w:t>1136.6708万</w:t>
      </w:r>
      <w:r>
        <w:rPr>
          <w:spacing w:val="-9"/>
        </w:rPr>
        <w:t xml:space="preserve">元。其中：人员经费 </w:t>
      </w:r>
      <w:r>
        <w:rPr>
          <w:rFonts w:hint="eastAsia"/>
        </w:rPr>
        <w:t>1040.1985万元；包括以下内容</w:t>
      </w:r>
      <w:r>
        <w:rPr>
          <w:spacing w:val="-10"/>
        </w:rPr>
        <w:t>：基本工资、</w:t>
      </w:r>
      <w:r>
        <w:rPr>
          <w:spacing w:val="-7"/>
        </w:rPr>
        <w:t>绩效工资、机关事业单位基本养老</w:t>
      </w:r>
      <w:r>
        <w:rPr>
          <w:spacing w:val="-6"/>
        </w:rPr>
        <w:t>保险缴费、职业年金缴费</w:t>
      </w:r>
      <w:r>
        <w:rPr>
          <w:rFonts w:hint="eastAsia"/>
          <w:spacing w:val="-6"/>
        </w:rPr>
        <w:t>、职工基本医疗保险</w:t>
      </w:r>
      <w:r>
        <w:rPr>
          <w:spacing w:val="-6"/>
        </w:rPr>
        <w:t>缴费</w:t>
      </w:r>
      <w:r>
        <w:rPr>
          <w:spacing w:val="-5"/>
        </w:rPr>
        <w:t>、</w:t>
      </w:r>
      <w:r>
        <w:rPr>
          <w:rFonts w:hint="eastAsia"/>
          <w:spacing w:val="-5"/>
        </w:rPr>
        <w:t>其他社会保障缴费、</w:t>
      </w:r>
      <w:r>
        <w:rPr>
          <w:spacing w:val="-5"/>
        </w:rPr>
        <w:t>住房公积金</w:t>
      </w:r>
      <w:r>
        <w:rPr>
          <w:spacing w:val="-1"/>
        </w:rPr>
        <w:t>；公用经费</w:t>
      </w:r>
      <w:r>
        <w:rPr>
          <w:rFonts w:hint="eastAsia"/>
        </w:rPr>
        <w:t>96.4723万元，主</w:t>
      </w:r>
      <w:r>
        <w:rPr>
          <w:spacing w:val="-6"/>
        </w:rPr>
        <w:t>要包括：办公费、印刷费、</w:t>
      </w:r>
      <w:r>
        <w:rPr>
          <w:spacing w:val="-3"/>
          <w:w w:val="95"/>
        </w:rPr>
        <w:t>工会经费、</w:t>
      </w:r>
      <w:r>
        <w:rPr>
          <w:rFonts w:hint="eastAsia"/>
          <w:spacing w:val="-3"/>
          <w:w w:val="95"/>
        </w:rPr>
        <w:t>福利</w:t>
      </w:r>
      <w:r>
        <w:rPr>
          <w:w w:val="95"/>
        </w:rPr>
        <w:t>费、其他交通费用</w:t>
      </w:r>
      <w:r>
        <w:t>。</w:t>
      </w:r>
    </w:p>
    <w:p w:rsidR="00B76D79" w:rsidRDefault="0030009E">
      <w:pPr>
        <w:pStyle w:val="a3"/>
        <w:spacing w:before="180" w:line="345" w:lineRule="auto"/>
        <w:ind w:right="585" w:firstLineChars="200" w:firstLine="640"/>
        <w:jc w:val="both"/>
        <w:rPr>
          <w:rFonts w:ascii="黑体" w:eastAsia="黑体"/>
        </w:rPr>
      </w:pPr>
      <w:r>
        <w:rPr>
          <w:rFonts w:ascii="黑体" w:eastAsia="黑体" w:hint="eastAsia"/>
        </w:rPr>
        <w:t>七、一般公共预算财政拨款“三公”经费支出决算情况说明</w:t>
      </w:r>
    </w:p>
    <w:p w:rsidR="00B76D79" w:rsidRDefault="0030009E">
      <w:pPr>
        <w:widowControl/>
        <w:autoSpaceDE/>
        <w:autoSpaceDN/>
        <w:spacing w:line="590" w:lineRule="exact"/>
        <w:ind w:firstLineChars="200" w:firstLine="640"/>
        <w:jc w:val="both"/>
        <w:outlineLvl w:val="2"/>
        <w:rPr>
          <w:rFonts w:ascii="仿宋" w:eastAsia="仿宋" w:hAnsi="仿宋" w:cs="仿宋"/>
          <w:sz w:val="32"/>
          <w:szCs w:val="32"/>
          <w:lang w:val="en-US"/>
        </w:rPr>
      </w:pPr>
      <w:r>
        <w:rPr>
          <w:rFonts w:ascii="仿宋" w:eastAsia="仿宋" w:hAnsi="仿宋" w:cs="仿宋" w:hint="eastAsia"/>
          <w:sz w:val="32"/>
          <w:szCs w:val="32"/>
          <w:lang w:val="en-US"/>
        </w:rPr>
        <w:t>（一）“三公”经费财政拨款支出决算总体情况说明。</w:t>
      </w:r>
    </w:p>
    <w:p w:rsidR="00B76D79" w:rsidRDefault="0030009E">
      <w:pPr>
        <w:widowControl/>
        <w:autoSpaceDE/>
        <w:autoSpaceDN/>
        <w:spacing w:line="590" w:lineRule="exact"/>
        <w:ind w:firstLineChars="200" w:firstLine="640"/>
        <w:jc w:val="both"/>
        <w:rPr>
          <w:rFonts w:ascii="仿宋" w:eastAsia="仿宋" w:hAnsi="仿宋" w:cs="仿宋" w:hint="eastAsia"/>
          <w:sz w:val="32"/>
          <w:szCs w:val="32"/>
          <w:lang w:val="en-US"/>
        </w:rPr>
      </w:pPr>
      <w:r>
        <w:rPr>
          <w:rFonts w:ascii="仿宋" w:eastAsia="仿宋" w:hAnsi="仿宋" w:cs="仿宋" w:hint="eastAsia"/>
          <w:sz w:val="32"/>
          <w:szCs w:val="32"/>
          <w:lang w:val="en-US"/>
        </w:rPr>
        <w:lastRenderedPageBreak/>
        <w:t>2019年度“三公”经费财政拨款支出预算为0万元，支出决算为0</w:t>
      </w:r>
      <w:r w:rsidR="00CD2B0A">
        <w:rPr>
          <w:rFonts w:ascii="仿宋" w:eastAsia="仿宋" w:hAnsi="仿宋" w:cs="仿宋" w:hint="eastAsia"/>
          <w:sz w:val="32"/>
          <w:szCs w:val="32"/>
          <w:lang w:val="en-US"/>
        </w:rPr>
        <w:t>万元，</w:t>
      </w:r>
      <w:r w:rsidR="00CD2B0A" w:rsidRPr="00CD2B0A">
        <w:rPr>
          <w:rFonts w:ascii="仿宋" w:eastAsia="仿宋" w:hAnsi="仿宋" w:cs="仿宋" w:hint="eastAsia"/>
          <w:sz w:val="32"/>
          <w:szCs w:val="32"/>
          <w:lang w:val="en-US"/>
        </w:rPr>
        <w:t>完成预算的</w:t>
      </w:r>
      <w:r w:rsidR="00CD2B0A" w:rsidRPr="00CD2B0A">
        <w:rPr>
          <w:rFonts w:ascii="仿宋" w:eastAsia="仿宋" w:hAnsi="仿宋" w:cs="仿宋"/>
          <w:sz w:val="32"/>
          <w:szCs w:val="32"/>
          <w:lang w:val="en-US"/>
        </w:rPr>
        <w:t>0%</w:t>
      </w:r>
      <w:r w:rsidR="00CD2B0A">
        <w:rPr>
          <w:rFonts w:ascii="仿宋" w:eastAsia="仿宋" w:hAnsi="仿宋" w:cs="仿宋" w:hint="eastAsia"/>
          <w:sz w:val="32"/>
          <w:szCs w:val="32"/>
          <w:lang w:val="en-US"/>
        </w:rPr>
        <w:t>。</w:t>
      </w:r>
      <w:r w:rsidR="00CD2B0A" w:rsidRPr="00CD2B0A">
        <w:rPr>
          <w:rFonts w:ascii="仿宋" w:eastAsia="仿宋" w:hAnsi="仿宋" w:cs="仿宋"/>
          <w:sz w:val="32"/>
          <w:szCs w:val="32"/>
          <w:lang w:val="en-US"/>
        </w:rPr>
        <w:t>2019年度“三公”经费财政拨款支出</w:t>
      </w:r>
      <w:r w:rsidR="00CD2B0A">
        <w:rPr>
          <w:rFonts w:ascii="仿宋" w:eastAsia="仿宋" w:hAnsi="仿宋" w:cs="仿宋" w:hint="eastAsia"/>
          <w:sz w:val="32"/>
          <w:szCs w:val="32"/>
          <w:lang w:val="en-US"/>
        </w:rPr>
        <w:t>年初</w:t>
      </w:r>
      <w:r w:rsidR="00CD2B0A">
        <w:rPr>
          <w:rFonts w:ascii="仿宋" w:eastAsia="仿宋" w:hAnsi="仿宋" w:cs="仿宋"/>
          <w:sz w:val="32"/>
          <w:szCs w:val="32"/>
          <w:lang w:val="en-US"/>
        </w:rPr>
        <w:t>预算与决算无差异。</w:t>
      </w:r>
      <w:bookmarkStart w:id="0" w:name="_GoBack"/>
      <w:bookmarkEnd w:id="0"/>
    </w:p>
    <w:p w:rsidR="00B76D79" w:rsidRDefault="0030009E">
      <w:pPr>
        <w:widowControl/>
        <w:autoSpaceDE/>
        <w:autoSpaceDN/>
        <w:spacing w:line="590" w:lineRule="exact"/>
        <w:ind w:firstLineChars="200" w:firstLine="640"/>
        <w:jc w:val="both"/>
        <w:outlineLvl w:val="2"/>
        <w:rPr>
          <w:rFonts w:ascii="仿宋" w:eastAsia="仿宋" w:hAnsi="仿宋" w:cs="仿宋"/>
          <w:sz w:val="32"/>
          <w:szCs w:val="32"/>
          <w:lang w:val="en-US"/>
        </w:rPr>
      </w:pPr>
      <w:r>
        <w:rPr>
          <w:rFonts w:ascii="仿宋" w:eastAsia="仿宋" w:hAnsi="仿宋" w:cs="仿宋" w:hint="eastAsia"/>
          <w:sz w:val="32"/>
          <w:szCs w:val="32"/>
          <w:lang w:val="en-US"/>
        </w:rPr>
        <w:t>（二）“三公”经费财政拨款支出决算具体情况说明。</w:t>
      </w:r>
    </w:p>
    <w:p w:rsidR="00B76D79" w:rsidRDefault="007A4F72">
      <w:pPr>
        <w:widowControl/>
        <w:autoSpaceDE/>
        <w:autoSpaceDN/>
        <w:spacing w:line="590" w:lineRule="exact"/>
        <w:ind w:firstLineChars="200" w:firstLine="640"/>
        <w:jc w:val="both"/>
        <w:rPr>
          <w:rFonts w:ascii="仿宋" w:eastAsia="仿宋" w:hAnsi="仿宋" w:cs="仿宋"/>
          <w:sz w:val="32"/>
          <w:szCs w:val="32"/>
          <w:lang w:val="en-US"/>
        </w:rPr>
      </w:pPr>
      <w:r w:rsidRPr="007A4F72">
        <w:rPr>
          <w:rFonts w:ascii="仿宋" w:eastAsia="仿宋" w:hAnsi="仿宋" w:cs="仿宋"/>
          <w:sz w:val="32"/>
          <w:szCs w:val="32"/>
          <w:lang w:val="en-US"/>
        </w:rPr>
        <w:t>2019年度“三公”经费财政拨款支出决算中，因公出国（境）费支出决算0万元，完成预算的0%，占0%；公务用车购置及运行费支出决算0万元，完成预算的0%，占0%；公务接待费支出决算0万元，完成预算的0%，占0%</w:t>
      </w:r>
      <w:r>
        <w:rPr>
          <w:rFonts w:ascii="仿宋" w:eastAsia="仿宋" w:hAnsi="仿宋" w:cs="仿宋"/>
          <w:sz w:val="32"/>
          <w:szCs w:val="32"/>
          <w:lang w:val="en-US"/>
        </w:rPr>
        <w:t>。具体情况如下</w:t>
      </w:r>
      <w:r w:rsidR="0030009E">
        <w:rPr>
          <w:rFonts w:ascii="仿宋" w:eastAsia="仿宋" w:hAnsi="仿宋" w:cs="仿宋" w:hint="eastAsia"/>
          <w:sz w:val="32"/>
          <w:szCs w:val="32"/>
          <w:lang w:val="en-US"/>
        </w:rPr>
        <w:t>：</w:t>
      </w:r>
    </w:p>
    <w:p w:rsidR="00B76D79" w:rsidRDefault="0030009E">
      <w:pPr>
        <w:widowControl/>
        <w:autoSpaceDE/>
        <w:autoSpaceDN/>
        <w:spacing w:line="590" w:lineRule="exact"/>
        <w:ind w:firstLineChars="200" w:firstLine="640"/>
        <w:jc w:val="both"/>
        <w:rPr>
          <w:rFonts w:ascii="仿宋" w:eastAsia="仿宋" w:hAnsi="仿宋" w:cs="仿宋"/>
          <w:sz w:val="32"/>
          <w:szCs w:val="32"/>
          <w:u w:val="wave"/>
          <w:lang w:val="en-US"/>
        </w:rPr>
      </w:pPr>
      <w:r>
        <w:rPr>
          <w:rFonts w:ascii="仿宋" w:eastAsia="仿宋" w:hAnsi="仿宋" w:cs="仿宋" w:hint="eastAsia"/>
          <w:sz w:val="32"/>
          <w:szCs w:val="32"/>
          <w:lang w:val="en-US"/>
        </w:rPr>
        <w:t>1、因公出国（境）费年初预算为0万元，支出决算为0万元。全年因公出国（境）团组0个，累计0人次。</w:t>
      </w:r>
    </w:p>
    <w:p w:rsidR="00B76D79" w:rsidRDefault="0030009E">
      <w:pPr>
        <w:widowControl/>
        <w:numPr>
          <w:ilvl w:val="0"/>
          <w:numId w:val="7"/>
        </w:numPr>
        <w:autoSpaceDE/>
        <w:autoSpaceDN/>
        <w:spacing w:line="59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公务用车购置及运行费年初预算为0万元，支出决算为0万元。其中：</w:t>
      </w:r>
    </w:p>
    <w:p w:rsidR="00C21BBF" w:rsidRDefault="00C21BBF">
      <w:pPr>
        <w:widowControl/>
        <w:autoSpaceDE/>
        <w:autoSpaceDN/>
        <w:spacing w:line="590" w:lineRule="exact"/>
        <w:ind w:firstLineChars="200" w:firstLine="640"/>
        <w:jc w:val="both"/>
        <w:rPr>
          <w:rFonts w:ascii="仿宋" w:eastAsia="仿宋" w:hAnsi="仿宋" w:cs="仿宋"/>
          <w:sz w:val="32"/>
          <w:szCs w:val="32"/>
          <w:lang w:val="en-US"/>
        </w:rPr>
      </w:pPr>
      <w:r w:rsidRPr="00C21BBF">
        <w:rPr>
          <w:rFonts w:ascii="仿宋" w:eastAsia="仿宋" w:hAnsi="仿宋" w:cs="仿宋" w:hint="eastAsia"/>
          <w:sz w:val="32"/>
          <w:szCs w:val="32"/>
          <w:lang w:val="en-US"/>
        </w:rPr>
        <w:t>公务用车购置支出为</w:t>
      </w:r>
      <w:r w:rsidRPr="00C21BBF">
        <w:rPr>
          <w:rFonts w:ascii="仿宋" w:eastAsia="仿宋" w:hAnsi="仿宋" w:cs="仿宋"/>
          <w:sz w:val="32"/>
          <w:szCs w:val="32"/>
          <w:lang w:val="en-US"/>
        </w:rPr>
        <w:t>0万元，购置车辆0辆。</w:t>
      </w:r>
    </w:p>
    <w:p w:rsidR="00B76D79" w:rsidRDefault="0030009E">
      <w:pPr>
        <w:widowControl/>
        <w:autoSpaceDE/>
        <w:autoSpaceDN/>
        <w:spacing w:line="590" w:lineRule="exact"/>
        <w:ind w:firstLineChars="200" w:firstLine="640"/>
        <w:jc w:val="both"/>
        <w:rPr>
          <w:rFonts w:ascii="仿宋" w:eastAsia="仿宋" w:hAnsi="仿宋" w:cs="仿宋"/>
          <w:sz w:val="32"/>
          <w:szCs w:val="32"/>
          <w:u w:val="wave"/>
          <w:lang w:val="en-US"/>
        </w:rPr>
      </w:pPr>
      <w:r>
        <w:rPr>
          <w:rFonts w:ascii="仿宋" w:eastAsia="仿宋" w:hAnsi="仿宋" w:cs="仿宋" w:hint="eastAsia"/>
          <w:sz w:val="32"/>
          <w:szCs w:val="32"/>
          <w:lang w:val="en-US"/>
        </w:rPr>
        <w:t>公务用车运行支出0万元</w:t>
      </w:r>
      <w:r w:rsidR="00C21BBF">
        <w:rPr>
          <w:rFonts w:ascii="仿宋" w:eastAsia="仿宋" w:hAnsi="仿宋" w:cs="仿宋" w:hint="eastAsia"/>
          <w:sz w:val="32"/>
          <w:szCs w:val="32"/>
          <w:lang w:val="en-US"/>
        </w:rPr>
        <w:t>，</w:t>
      </w:r>
      <w:r w:rsidR="00C21BBF" w:rsidRPr="00C21BBF">
        <w:rPr>
          <w:rFonts w:ascii="仿宋" w:eastAsia="仿宋" w:hAnsi="仿宋" w:cs="仿宋"/>
          <w:sz w:val="32"/>
          <w:szCs w:val="32"/>
          <w:lang w:val="en-US"/>
        </w:rPr>
        <w:t>2019年期末，部门开支财政拨款的公务用车保有量为0辆。</w:t>
      </w:r>
    </w:p>
    <w:p w:rsidR="00B76D79" w:rsidRDefault="0030009E">
      <w:pPr>
        <w:widowControl/>
        <w:numPr>
          <w:ilvl w:val="0"/>
          <w:numId w:val="7"/>
        </w:numPr>
        <w:autoSpaceDE/>
        <w:autoSpaceDN/>
        <w:spacing w:line="59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公务接待费年初预算为0万元，支出决算为0万元。其中：</w:t>
      </w:r>
    </w:p>
    <w:p w:rsidR="00B76D79" w:rsidRDefault="0030009E">
      <w:pPr>
        <w:widowControl/>
        <w:autoSpaceDE/>
        <w:autoSpaceDN/>
        <w:spacing w:line="59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外宾接待支出0万元。2019年共接待国（境）外来访团组0个、来访外宾0人次（不包括陪同人员）。</w:t>
      </w:r>
    </w:p>
    <w:p w:rsidR="00B76D79" w:rsidRDefault="0030009E">
      <w:pPr>
        <w:widowControl/>
        <w:autoSpaceDE/>
        <w:autoSpaceDN/>
        <w:spacing w:line="59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其他国内公务接待支出0万元。2019年共接待国内来访团组0个、来宾0人次（不包括陪同人员）。</w:t>
      </w:r>
    </w:p>
    <w:p w:rsidR="00B76D79" w:rsidRDefault="0030009E">
      <w:pPr>
        <w:widowControl/>
        <w:autoSpaceDE/>
        <w:autoSpaceDN/>
        <w:spacing w:line="59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八、预算绩效情况说明</w:t>
      </w:r>
    </w:p>
    <w:p w:rsidR="004260C5" w:rsidRPr="004260C5" w:rsidRDefault="004260C5" w:rsidP="004260C5">
      <w:pPr>
        <w:pStyle w:val="a3"/>
        <w:spacing w:before="180"/>
        <w:ind w:firstLineChars="200" w:firstLine="640"/>
        <w:rPr>
          <w:lang w:val="en-US"/>
        </w:rPr>
      </w:pPr>
      <w:r w:rsidRPr="004260C5">
        <w:rPr>
          <w:rFonts w:hint="eastAsia"/>
          <w:lang w:val="en-US"/>
        </w:rPr>
        <w:lastRenderedPageBreak/>
        <w:t>（一）绩效管理工作开展情况。</w:t>
      </w:r>
    </w:p>
    <w:p w:rsidR="004260C5" w:rsidRPr="004260C5" w:rsidRDefault="004260C5" w:rsidP="004260C5">
      <w:pPr>
        <w:pStyle w:val="a3"/>
        <w:spacing w:before="180"/>
        <w:ind w:firstLineChars="200" w:firstLine="640"/>
        <w:rPr>
          <w:lang w:val="en-US"/>
        </w:rPr>
      </w:pPr>
      <w:r w:rsidRPr="004260C5">
        <w:rPr>
          <w:rFonts w:hint="eastAsia"/>
          <w:lang w:val="en-US"/>
        </w:rPr>
        <w:t>我单位高度重视绩效管理工作，领导多次开会安排，提高管理效率，严控费用开支，绩效管理工作有序高效开展。</w:t>
      </w:r>
    </w:p>
    <w:p w:rsidR="004260C5" w:rsidRPr="004260C5" w:rsidRDefault="004260C5" w:rsidP="004260C5">
      <w:pPr>
        <w:pStyle w:val="a3"/>
        <w:spacing w:before="180"/>
        <w:ind w:firstLineChars="200" w:firstLine="640"/>
        <w:rPr>
          <w:lang w:val="en-US"/>
        </w:rPr>
      </w:pPr>
      <w:r w:rsidRPr="004260C5">
        <w:rPr>
          <w:rFonts w:hint="eastAsia"/>
          <w:lang w:val="en-US"/>
        </w:rPr>
        <w:t>（二）项目绩效自评结果。</w:t>
      </w:r>
    </w:p>
    <w:p w:rsidR="004260C5" w:rsidRPr="004260C5" w:rsidRDefault="004260C5" w:rsidP="004260C5">
      <w:pPr>
        <w:pStyle w:val="a3"/>
        <w:spacing w:before="180"/>
        <w:ind w:firstLineChars="200" w:firstLine="640"/>
        <w:rPr>
          <w:lang w:val="en-US"/>
        </w:rPr>
      </w:pPr>
      <w:r w:rsidRPr="004260C5">
        <w:rPr>
          <w:rFonts w:hint="eastAsia"/>
          <w:lang w:val="en-US"/>
        </w:rPr>
        <w:t>项目绩效自评结果良好。</w:t>
      </w:r>
    </w:p>
    <w:p w:rsidR="004260C5" w:rsidRPr="004260C5" w:rsidRDefault="004260C5" w:rsidP="004260C5">
      <w:pPr>
        <w:pStyle w:val="a3"/>
        <w:spacing w:before="180"/>
        <w:ind w:firstLineChars="200" w:firstLine="640"/>
        <w:rPr>
          <w:lang w:val="en-US"/>
        </w:rPr>
      </w:pPr>
      <w:r w:rsidRPr="004260C5">
        <w:rPr>
          <w:rFonts w:hint="eastAsia"/>
          <w:lang w:val="en-US"/>
        </w:rPr>
        <w:t>（三）重点绩效评价结果。</w:t>
      </w:r>
    </w:p>
    <w:p w:rsidR="004260C5" w:rsidRDefault="004260C5" w:rsidP="004260C5">
      <w:pPr>
        <w:pStyle w:val="a3"/>
        <w:spacing w:before="180"/>
        <w:ind w:firstLineChars="200" w:firstLine="640"/>
        <w:rPr>
          <w:lang w:val="en-US"/>
        </w:rPr>
      </w:pPr>
      <w:r w:rsidRPr="004260C5">
        <w:rPr>
          <w:lang w:val="en-US"/>
        </w:rPr>
        <w:t>2019 年度</w:t>
      </w:r>
      <w:proofErr w:type="gramStart"/>
      <w:r w:rsidRPr="004260C5">
        <w:rPr>
          <w:lang w:val="en-US"/>
        </w:rPr>
        <w:t>我部门</w:t>
      </w:r>
      <w:proofErr w:type="gramEnd"/>
      <w:r w:rsidRPr="004260C5">
        <w:rPr>
          <w:lang w:val="en-US"/>
        </w:rPr>
        <w:t>无重点绩效评价。</w:t>
      </w:r>
    </w:p>
    <w:p w:rsidR="00B76D79" w:rsidRDefault="0030009E" w:rsidP="004260C5">
      <w:pPr>
        <w:pStyle w:val="a3"/>
        <w:spacing w:before="180"/>
        <w:ind w:firstLineChars="200" w:firstLine="640"/>
        <w:rPr>
          <w:rFonts w:ascii="黑体" w:eastAsia="黑体"/>
        </w:rPr>
      </w:pPr>
      <w:r>
        <w:rPr>
          <w:rFonts w:ascii="黑体" w:eastAsia="黑体" w:hint="eastAsia"/>
        </w:rPr>
        <w:t>九、政府性基金预算财政拨款支出决算情况说明</w:t>
      </w:r>
    </w:p>
    <w:p w:rsidR="00B76D79" w:rsidRDefault="0030009E">
      <w:pPr>
        <w:pStyle w:val="a3"/>
        <w:spacing w:before="180" w:line="360" w:lineRule="auto"/>
        <w:ind w:firstLineChars="200" w:firstLine="640"/>
      </w:pPr>
      <w:r>
        <w:rPr>
          <w:rFonts w:hint="eastAsia"/>
          <w:lang w:val="en-US"/>
        </w:rPr>
        <w:t>2019政府性基金预算财政拨款支出年初预算为0万元，支出决算为0万元，完成</w:t>
      </w:r>
      <w:r>
        <w:rPr>
          <w:rFonts w:hint="eastAsia"/>
          <w:spacing w:val="-16"/>
        </w:rPr>
        <w:t xml:space="preserve">年初预算的 </w:t>
      </w:r>
      <w:r>
        <w:rPr>
          <w:rFonts w:hint="eastAsia"/>
        </w:rPr>
        <w:t>0%。</w:t>
      </w:r>
    </w:p>
    <w:p w:rsidR="00B76D79" w:rsidRDefault="0030009E">
      <w:pPr>
        <w:pStyle w:val="a3"/>
        <w:spacing w:before="180" w:line="360" w:lineRule="auto"/>
        <w:ind w:firstLineChars="200" w:firstLine="588"/>
        <w:rPr>
          <w:lang w:val="en-US"/>
        </w:rPr>
      </w:pPr>
      <w:r>
        <w:rPr>
          <w:rFonts w:hint="eastAsia"/>
          <w:spacing w:val="-13"/>
        </w:rPr>
        <w:t xml:space="preserve">说明：我单位 </w:t>
      </w:r>
      <w:r>
        <w:rPr>
          <w:rFonts w:hint="eastAsia"/>
        </w:rPr>
        <w:t>2019</w:t>
      </w:r>
      <w:r>
        <w:rPr>
          <w:rFonts w:hint="eastAsia"/>
          <w:spacing w:val="-10"/>
        </w:rPr>
        <w:t>年度没有政府性基金收入，也没有使用政府性基金安排的支出。</w:t>
      </w:r>
    </w:p>
    <w:p w:rsidR="00B76D79" w:rsidRDefault="0030009E">
      <w:pPr>
        <w:pStyle w:val="a3"/>
        <w:spacing w:line="343" w:lineRule="auto"/>
        <w:ind w:right="744" w:firstLineChars="200" w:firstLine="640"/>
        <w:jc w:val="both"/>
        <w:rPr>
          <w:rFonts w:ascii="黑体" w:eastAsia="黑体" w:hAnsi="黑体" w:cs="黑体"/>
        </w:rPr>
      </w:pPr>
      <w:r>
        <w:rPr>
          <w:rFonts w:ascii="黑体" w:eastAsia="黑体" w:hAnsi="黑体" w:cs="黑体" w:hint="eastAsia"/>
        </w:rPr>
        <w:t>十、机关运行经费支出情况说明</w:t>
      </w:r>
    </w:p>
    <w:p w:rsidR="00B76D79" w:rsidRDefault="0030009E">
      <w:pPr>
        <w:pStyle w:val="a3"/>
        <w:spacing w:line="343" w:lineRule="auto"/>
        <w:ind w:right="744" w:firstLineChars="200" w:firstLine="640"/>
        <w:jc w:val="both"/>
      </w:pPr>
      <w:r>
        <w:rPr>
          <w:rFonts w:hint="eastAsia"/>
          <w:lang w:val="en-US"/>
        </w:rPr>
        <w:t>2019年度机关运行经费年初预算为0万元，支出决算为0万元。</w:t>
      </w:r>
    </w:p>
    <w:p w:rsidR="00B76D79" w:rsidRDefault="0030009E">
      <w:pPr>
        <w:pStyle w:val="a3"/>
        <w:spacing w:line="343" w:lineRule="auto"/>
        <w:ind w:right="744" w:firstLineChars="200" w:firstLine="640"/>
        <w:jc w:val="both"/>
        <w:rPr>
          <w:rFonts w:ascii="黑体" w:eastAsia="黑体" w:hAnsi="黑体" w:cs="黑体"/>
        </w:rPr>
      </w:pPr>
      <w:r>
        <w:rPr>
          <w:rFonts w:ascii="黑体" w:eastAsia="黑体" w:hAnsi="黑体" w:cs="黑体" w:hint="eastAsia"/>
        </w:rPr>
        <w:t>十一、政府采购支出情况说明</w:t>
      </w:r>
    </w:p>
    <w:p w:rsidR="00B76D79" w:rsidRDefault="0030009E">
      <w:pPr>
        <w:pStyle w:val="a3"/>
        <w:spacing w:before="1" w:line="360" w:lineRule="auto"/>
        <w:ind w:firstLineChars="200" w:firstLine="640"/>
        <w:rPr>
          <w:rFonts w:ascii="黑体" w:eastAsia="黑体" w:hAnsi="黑体" w:cs="黑体"/>
        </w:rPr>
      </w:pPr>
      <w:r>
        <w:rPr>
          <w:rFonts w:hint="eastAsia"/>
        </w:rPr>
        <w:t>2019年度</w:t>
      </w:r>
      <w:proofErr w:type="gramStart"/>
      <w:r>
        <w:rPr>
          <w:spacing w:val="-17"/>
        </w:rPr>
        <w:t>度</w:t>
      </w:r>
      <w:proofErr w:type="gramEnd"/>
      <w:r>
        <w:rPr>
          <w:spacing w:val="-17"/>
        </w:rPr>
        <w:t xml:space="preserve">政府采购支出总额 </w:t>
      </w:r>
      <w:r>
        <w:t>0</w:t>
      </w:r>
      <w:r>
        <w:rPr>
          <w:spacing w:val="-19"/>
        </w:rPr>
        <w:t xml:space="preserve"> 万元</w:t>
      </w:r>
      <w:r>
        <w:rPr>
          <w:rFonts w:hint="eastAsia"/>
          <w:spacing w:val="-19"/>
        </w:rPr>
        <w:t>，其中：</w:t>
      </w:r>
      <w:r>
        <w:rPr>
          <w:spacing w:val="-19"/>
        </w:rPr>
        <w:t>政府采购货</w:t>
      </w:r>
      <w:r>
        <w:rPr>
          <w:spacing w:val="-21"/>
        </w:rPr>
        <w:t xml:space="preserve">物支出 </w:t>
      </w:r>
      <w:r>
        <w:t>0</w:t>
      </w:r>
      <w:r>
        <w:rPr>
          <w:rFonts w:hint="eastAsia"/>
          <w:spacing w:val="-16"/>
        </w:rPr>
        <w:t>万元，</w:t>
      </w:r>
      <w:proofErr w:type="gramStart"/>
      <w:r>
        <w:rPr>
          <w:rFonts w:hint="eastAsia"/>
          <w:spacing w:val="-16"/>
        </w:rPr>
        <w:t>政府</w:t>
      </w:r>
      <w:r>
        <w:rPr>
          <w:spacing w:val="-10"/>
        </w:rPr>
        <w:t>政府</w:t>
      </w:r>
      <w:proofErr w:type="gramEnd"/>
      <w:r>
        <w:rPr>
          <w:spacing w:val="-10"/>
        </w:rPr>
        <w:t>采购服务支</w:t>
      </w:r>
      <w:r>
        <w:rPr>
          <w:spacing w:val="-42"/>
        </w:rPr>
        <w:t xml:space="preserve">出 </w:t>
      </w:r>
      <w:r>
        <w:t>0</w:t>
      </w:r>
      <w:r>
        <w:rPr>
          <w:spacing w:val="-15"/>
        </w:rPr>
        <w:t xml:space="preserve"> 万元。授予中小企业合同金额 </w:t>
      </w:r>
      <w:r>
        <w:t>0</w:t>
      </w:r>
      <w:r>
        <w:rPr>
          <w:spacing w:val="-10"/>
        </w:rPr>
        <w:t xml:space="preserve"> 万元，占政府采购支出</w:t>
      </w:r>
      <w:r>
        <w:rPr>
          <w:spacing w:val="-29"/>
        </w:rPr>
        <w:t xml:space="preserve">总额的 </w:t>
      </w:r>
      <w:r>
        <w:rPr>
          <w:spacing w:val="-10"/>
        </w:rPr>
        <w:t>0%</w:t>
      </w:r>
      <w:r>
        <w:rPr>
          <w:spacing w:val="-12"/>
        </w:rPr>
        <w:t>，其中：授予小</w:t>
      </w:r>
      <w:proofErr w:type="gramStart"/>
      <w:r>
        <w:rPr>
          <w:spacing w:val="-12"/>
        </w:rPr>
        <w:t>微企业</w:t>
      </w:r>
      <w:proofErr w:type="gramEnd"/>
      <w:r>
        <w:rPr>
          <w:spacing w:val="-12"/>
        </w:rPr>
        <w:t xml:space="preserve">合同金额 </w:t>
      </w:r>
      <w:r>
        <w:t>0</w:t>
      </w:r>
      <w:r>
        <w:rPr>
          <w:spacing w:val="-16"/>
        </w:rPr>
        <w:t xml:space="preserve"> 万元，占政府采</w:t>
      </w:r>
      <w:r>
        <w:rPr>
          <w:spacing w:val="-26"/>
        </w:rPr>
        <w:t xml:space="preserve">购支出总额的 </w:t>
      </w:r>
      <w:r>
        <w:t>0%。</w:t>
      </w:r>
    </w:p>
    <w:p w:rsidR="00B76D79" w:rsidRDefault="0030009E">
      <w:pPr>
        <w:pStyle w:val="a3"/>
        <w:spacing w:line="343" w:lineRule="auto"/>
        <w:ind w:right="744" w:firstLineChars="200" w:firstLine="640"/>
        <w:jc w:val="both"/>
        <w:rPr>
          <w:rFonts w:ascii="黑体" w:eastAsia="黑体" w:hAnsi="黑体" w:cs="黑体"/>
        </w:rPr>
      </w:pPr>
      <w:r>
        <w:rPr>
          <w:rFonts w:ascii="黑体" w:eastAsia="黑体" w:hAnsi="黑体" w:cs="黑体" w:hint="eastAsia"/>
        </w:rPr>
        <w:lastRenderedPageBreak/>
        <w:t>十二、国有资产占用情况说明</w:t>
      </w:r>
    </w:p>
    <w:p w:rsidR="00B76D79" w:rsidRDefault="0030009E">
      <w:pPr>
        <w:pStyle w:val="a3"/>
        <w:spacing w:line="360" w:lineRule="auto"/>
        <w:ind w:firstLineChars="200" w:firstLine="640"/>
        <w:rPr>
          <w:spacing w:val="-5"/>
        </w:rPr>
      </w:pPr>
      <w:r>
        <w:rPr>
          <w:rFonts w:hint="eastAsia"/>
        </w:rPr>
        <w:t>2019年期末，</w:t>
      </w:r>
      <w:proofErr w:type="gramStart"/>
      <w:r>
        <w:rPr>
          <w:rFonts w:hint="eastAsia"/>
          <w:spacing w:val="-18"/>
        </w:rPr>
        <w:t>我部门</w:t>
      </w:r>
      <w:proofErr w:type="gramEnd"/>
      <w:r>
        <w:rPr>
          <w:rFonts w:hint="eastAsia"/>
          <w:spacing w:val="-18"/>
        </w:rPr>
        <w:t xml:space="preserve">共有车辆 </w:t>
      </w:r>
      <w:r>
        <w:rPr>
          <w:rFonts w:hint="eastAsia"/>
        </w:rPr>
        <w:t>0</w:t>
      </w:r>
      <w:r>
        <w:rPr>
          <w:rFonts w:hint="eastAsia"/>
          <w:spacing w:val="-16"/>
        </w:rPr>
        <w:t>辆，其中：省级领导干</w:t>
      </w:r>
      <w:r>
        <w:rPr>
          <w:rFonts w:hint="eastAsia"/>
          <w:spacing w:val="-21"/>
        </w:rPr>
        <w:t xml:space="preserve">部用车 </w:t>
      </w:r>
      <w:r>
        <w:rPr>
          <w:rFonts w:hint="eastAsia"/>
        </w:rPr>
        <w:t>0</w:t>
      </w:r>
      <w:r>
        <w:rPr>
          <w:rFonts w:hint="eastAsia"/>
          <w:spacing w:val="-16"/>
        </w:rPr>
        <w:t xml:space="preserve"> 辆、主要领导干部用车 </w:t>
      </w:r>
      <w:r>
        <w:rPr>
          <w:rFonts w:hint="eastAsia"/>
        </w:rPr>
        <w:t>0</w:t>
      </w:r>
      <w:r>
        <w:rPr>
          <w:rFonts w:hint="eastAsia"/>
          <w:spacing w:val="-18"/>
        </w:rPr>
        <w:t xml:space="preserve"> 辆、机要通信用车 </w:t>
      </w:r>
      <w:r>
        <w:rPr>
          <w:rFonts w:hint="eastAsia"/>
        </w:rPr>
        <w:t>0</w:t>
      </w:r>
      <w:r>
        <w:rPr>
          <w:rFonts w:hint="eastAsia"/>
          <w:spacing w:val="-28"/>
        </w:rPr>
        <w:t xml:space="preserve"> 辆、</w:t>
      </w:r>
      <w:r>
        <w:rPr>
          <w:rFonts w:hint="eastAsia"/>
          <w:spacing w:val="-14"/>
        </w:rPr>
        <w:t xml:space="preserve">应急保障车 </w:t>
      </w:r>
      <w:r>
        <w:rPr>
          <w:rFonts w:hint="eastAsia"/>
        </w:rPr>
        <w:t>0</w:t>
      </w:r>
      <w:r>
        <w:rPr>
          <w:rFonts w:hint="eastAsia"/>
          <w:spacing w:val="-19"/>
        </w:rPr>
        <w:t xml:space="preserve"> 辆、执法执勤用车 </w:t>
      </w:r>
      <w:r>
        <w:rPr>
          <w:rFonts w:hint="eastAsia"/>
        </w:rPr>
        <w:t>0</w:t>
      </w:r>
      <w:r>
        <w:rPr>
          <w:rFonts w:hint="eastAsia"/>
          <w:spacing w:val="-16"/>
        </w:rPr>
        <w:t xml:space="preserve"> 辆、特种专业技术用车 </w:t>
      </w:r>
      <w:r>
        <w:rPr>
          <w:rFonts w:hint="eastAsia"/>
        </w:rPr>
        <w:t xml:space="preserve">0 </w:t>
      </w:r>
      <w:r>
        <w:rPr>
          <w:rFonts w:hint="eastAsia"/>
          <w:spacing w:val="-16"/>
        </w:rPr>
        <w:t xml:space="preserve"> 辆；单位价值 </w:t>
      </w:r>
      <w:r>
        <w:rPr>
          <w:rFonts w:hint="eastAsia"/>
        </w:rPr>
        <w:t>50</w:t>
      </w:r>
      <w:r>
        <w:rPr>
          <w:rFonts w:hint="eastAsia"/>
          <w:spacing w:val="-39"/>
        </w:rPr>
        <w:t xml:space="preserve"> 万</w:t>
      </w:r>
      <w:r>
        <w:rPr>
          <w:rFonts w:hint="eastAsia"/>
          <w:spacing w:val="-11"/>
        </w:rPr>
        <w:t xml:space="preserve">元以上通用设备 </w:t>
      </w:r>
      <w:r>
        <w:rPr>
          <w:rFonts w:hint="eastAsia"/>
        </w:rPr>
        <w:t>0</w:t>
      </w:r>
      <w:r>
        <w:rPr>
          <w:rFonts w:hint="eastAsia"/>
          <w:spacing w:val="-44"/>
        </w:rPr>
        <w:t xml:space="preserve"> 台</w:t>
      </w:r>
      <w:r>
        <w:rPr>
          <w:rFonts w:hint="eastAsia"/>
        </w:rPr>
        <w:t>（套</w:t>
      </w:r>
      <w:r>
        <w:rPr>
          <w:rFonts w:hint="eastAsia"/>
          <w:spacing w:val="-5"/>
        </w:rPr>
        <w:t>），</w:t>
      </w:r>
      <w:r>
        <w:rPr>
          <w:rFonts w:hint="eastAsia"/>
          <w:spacing w:val="-17"/>
        </w:rPr>
        <w:t xml:space="preserve">单位价值 </w:t>
      </w:r>
      <w:r>
        <w:rPr>
          <w:rFonts w:hint="eastAsia"/>
        </w:rPr>
        <w:t>100</w:t>
      </w:r>
      <w:r>
        <w:rPr>
          <w:rFonts w:hint="eastAsia"/>
          <w:spacing w:val="-12"/>
        </w:rPr>
        <w:t xml:space="preserve"> 万元以上专用设</w:t>
      </w:r>
      <w:r>
        <w:rPr>
          <w:rFonts w:hint="eastAsia"/>
        </w:rPr>
        <w:t>备0</w:t>
      </w:r>
      <w:r>
        <w:rPr>
          <w:rFonts w:hint="eastAsia"/>
          <w:spacing w:val="-44"/>
        </w:rPr>
        <w:t xml:space="preserve"> 台</w:t>
      </w:r>
      <w:r>
        <w:rPr>
          <w:rFonts w:hint="eastAsia"/>
        </w:rPr>
        <w:t>（套</w:t>
      </w:r>
      <w:r>
        <w:rPr>
          <w:rFonts w:hint="eastAsia"/>
          <w:spacing w:val="-5"/>
        </w:rPr>
        <w:t>）。</w:t>
      </w:r>
    </w:p>
    <w:p w:rsidR="00B76D79" w:rsidRDefault="00B76D79">
      <w:pPr>
        <w:pStyle w:val="a3"/>
        <w:spacing w:before="180" w:line="345" w:lineRule="auto"/>
        <w:ind w:right="585"/>
        <w:jc w:val="both"/>
        <w:rPr>
          <w:rFonts w:ascii="黑体" w:eastAsia="黑体"/>
        </w:rPr>
      </w:pPr>
    </w:p>
    <w:p w:rsidR="00B76D79" w:rsidRDefault="00B76D79">
      <w:pPr>
        <w:pStyle w:val="a3"/>
        <w:spacing w:before="180" w:line="345" w:lineRule="auto"/>
        <w:ind w:right="585"/>
        <w:jc w:val="both"/>
        <w:rPr>
          <w:rFonts w:ascii="黑体" w:eastAsia="黑体"/>
        </w:rPr>
      </w:pPr>
    </w:p>
    <w:p w:rsidR="00B76D79" w:rsidRDefault="00B76D79">
      <w:pPr>
        <w:pStyle w:val="a3"/>
        <w:spacing w:before="180" w:line="345" w:lineRule="auto"/>
        <w:ind w:right="585"/>
        <w:jc w:val="both"/>
        <w:rPr>
          <w:rFonts w:ascii="黑体" w:eastAsia="黑体"/>
        </w:rPr>
      </w:pPr>
    </w:p>
    <w:p w:rsidR="00B76D79" w:rsidRDefault="00B76D79">
      <w:pPr>
        <w:pStyle w:val="a7"/>
        <w:spacing w:line="360" w:lineRule="auto"/>
        <w:jc w:val="center"/>
        <w:rPr>
          <w:rStyle w:val="a8"/>
          <w:rFonts w:ascii="黑体" w:eastAsia="黑体" w:hAnsi="黑体" w:cs="黑体"/>
          <w:color w:val="000000"/>
          <w:sz w:val="48"/>
          <w:szCs w:val="48"/>
        </w:rPr>
      </w:pPr>
    </w:p>
    <w:p w:rsidR="00B76D79" w:rsidRDefault="00B76D79">
      <w:pPr>
        <w:pStyle w:val="a7"/>
        <w:spacing w:line="360" w:lineRule="auto"/>
        <w:jc w:val="center"/>
        <w:rPr>
          <w:rStyle w:val="a8"/>
          <w:rFonts w:ascii="黑体" w:eastAsia="黑体" w:hAnsi="黑体" w:cs="黑体"/>
          <w:color w:val="000000"/>
          <w:sz w:val="48"/>
          <w:szCs w:val="48"/>
        </w:rPr>
      </w:pPr>
    </w:p>
    <w:p w:rsidR="00B76D79" w:rsidRDefault="00B76D79">
      <w:pPr>
        <w:pStyle w:val="a7"/>
        <w:spacing w:line="360" w:lineRule="auto"/>
        <w:jc w:val="center"/>
        <w:rPr>
          <w:rStyle w:val="a8"/>
          <w:rFonts w:ascii="黑体" w:eastAsia="黑体" w:hAnsi="黑体" w:cs="黑体"/>
          <w:color w:val="000000"/>
          <w:sz w:val="48"/>
          <w:szCs w:val="48"/>
        </w:rPr>
      </w:pPr>
    </w:p>
    <w:p w:rsidR="00B76D79" w:rsidRDefault="00B76D79">
      <w:pPr>
        <w:pStyle w:val="a7"/>
        <w:spacing w:line="360" w:lineRule="auto"/>
        <w:jc w:val="center"/>
        <w:rPr>
          <w:rStyle w:val="a8"/>
          <w:rFonts w:ascii="黑体" w:eastAsia="黑体" w:hAnsi="黑体" w:cs="黑体"/>
          <w:color w:val="000000"/>
          <w:sz w:val="48"/>
          <w:szCs w:val="48"/>
        </w:rPr>
      </w:pPr>
    </w:p>
    <w:p w:rsidR="00B76D79" w:rsidRDefault="00B76D79">
      <w:pPr>
        <w:pStyle w:val="a7"/>
        <w:spacing w:line="360" w:lineRule="auto"/>
        <w:jc w:val="center"/>
        <w:rPr>
          <w:rStyle w:val="a8"/>
          <w:rFonts w:ascii="黑体" w:eastAsia="黑体" w:hAnsi="黑体" w:cs="黑体"/>
          <w:color w:val="000000"/>
          <w:sz w:val="48"/>
          <w:szCs w:val="48"/>
        </w:rPr>
      </w:pPr>
    </w:p>
    <w:p w:rsidR="00B76D79" w:rsidRDefault="0030009E">
      <w:pPr>
        <w:pStyle w:val="a7"/>
        <w:spacing w:line="360" w:lineRule="auto"/>
        <w:jc w:val="center"/>
        <w:rPr>
          <w:rStyle w:val="a8"/>
          <w:rFonts w:ascii="黑体" w:eastAsia="黑体" w:hAnsi="黑体" w:cs="黑体"/>
          <w:color w:val="000000"/>
          <w:sz w:val="48"/>
          <w:szCs w:val="48"/>
        </w:rPr>
      </w:pPr>
      <w:r>
        <w:rPr>
          <w:rStyle w:val="a8"/>
          <w:rFonts w:ascii="黑体" w:eastAsia="黑体" w:hAnsi="黑体" w:cs="黑体" w:hint="eastAsia"/>
          <w:color w:val="000000"/>
          <w:sz w:val="48"/>
          <w:szCs w:val="48"/>
        </w:rPr>
        <w:t>第四部分</w:t>
      </w:r>
      <w:r>
        <w:rPr>
          <w:rStyle w:val="a8"/>
          <w:rFonts w:ascii="黑体" w:eastAsia="黑体" w:hAnsi="黑体" w:cs="黑体" w:hint="eastAsia"/>
          <w:color w:val="000000"/>
          <w:sz w:val="48"/>
          <w:szCs w:val="48"/>
          <w:lang w:val="en-US"/>
        </w:rPr>
        <w:t xml:space="preserve"> </w:t>
      </w:r>
      <w:r>
        <w:rPr>
          <w:rStyle w:val="a8"/>
          <w:rFonts w:ascii="黑体" w:eastAsia="黑体" w:hAnsi="黑体" w:cs="黑体" w:hint="eastAsia"/>
          <w:color w:val="000000"/>
          <w:sz w:val="48"/>
          <w:szCs w:val="48"/>
        </w:rPr>
        <w:t>名词解释</w:t>
      </w: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ind w:firstLineChars="200" w:firstLine="620"/>
        <w:rPr>
          <w:spacing w:val="-5"/>
        </w:rPr>
      </w:pPr>
    </w:p>
    <w:p w:rsidR="00B76D79" w:rsidRDefault="00B76D79">
      <w:pPr>
        <w:pStyle w:val="a3"/>
        <w:spacing w:line="360" w:lineRule="auto"/>
        <w:rPr>
          <w:spacing w:val="-5"/>
        </w:rPr>
      </w:pPr>
    </w:p>
    <w:p w:rsidR="00B76D79" w:rsidRDefault="0030009E">
      <w:pPr>
        <w:pStyle w:val="a3"/>
        <w:spacing w:line="360" w:lineRule="auto"/>
        <w:ind w:firstLineChars="200" w:firstLine="620"/>
        <w:rPr>
          <w:color w:val="000000"/>
        </w:rPr>
      </w:pPr>
      <w:r>
        <w:rPr>
          <w:rFonts w:hint="eastAsia"/>
          <w:spacing w:val="-5"/>
        </w:rPr>
        <w:t>一、</w:t>
      </w:r>
      <w:r>
        <w:rPr>
          <w:rFonts w:hint="eastAsia"/>
          <w:color w:val="000000"/>
        </w:rPr>
        <w:t>财政拨款收入：是指省级财政当年拨付的资金。</w:t>
      </w:r>
    </w:p>
    <w:p w:rsidR="00B76D79" w:rsidRDefault="0030009E">
      <w:pPr>
        <w:pStyle w:val="a3"/>
        <w:spacing w:line="360" w:lineRule="auto"/>
        <w:ind w:firstLineChars="200" w:firstLine="640"/>
        <w:rPr>
          <w:color w:val="000000"/>
        </w:rPr>
      </w:pPr>
      <w:r>
        <w:rPr>
          <w:rFonts w:hint="eastAsia"/>
          <w:color w:val="000000"/>
        </w:rPr>
        <w:t>二、事业收入：是指事业单位开展专业活动及辅助活动所取得的收入。</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三、上级补助收入：事业单位从主管部门和上级单位取得的非财政补助收入。</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四、附属单位上缴收入：事业单位取得附属独立核算单位根据有关规定上缴的收入。</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五、经营收入：事业单位在专业业务活动及其辅助活动之外开展非独立核算经营活动取得的收入。</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六、其他收入：单位取得的除“财政拨款收入”、“事业收入”、“上级补助收入”、“附属单位上缴收入”、“经营收入”以外的各项收入。</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lastRenderedPageBreak/>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B76D79" w:rsidRDefault="0030009E">
      <w:pPr>
        <w:widowControl/>
        <w:autoSpaceDE/>
        <w:autoSpaceDN/>
        <w:spacing w:line="360" w:lineRule="auto"/>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八、基本支出：为保障机构正常运转、完成日常工作任务而发生的人员支出和公用支出。</w:t>
      </w:r>
    </w:p>
    <w:p w:rsidR="00B76D79" w:rsidRDefault="0030009E">
      <w:pPr>
        <w:pStyle w:val="a3"/>
        <w:spacing w:line="360" w:lineRule="auto"/>
        <w:ind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九、项目支出：基本支出之外为完成特定行政任务和事业发展目标所发生的支出。</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lang w:val="en-US"/>
        </w:rPr>
        <w:t>费反映</w:t>
      </w:r>
      <w:proofErr w:type="gramEnd"/>
      <w:r>
        <w:rPr>
          <w:rFonts w:ascii="仿宋_GB2312" w:eastAsia="仿宋_GB2312" w:hAnsi="仿宋_GB2312" w:cs="仿宋_GB2312" w:hint="eastAsia"/>
          <w:sz w:val="32"/>
          <w:szCs w:val="32"/>
          <w:lang w:val="en-US"/>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lang w:val="en-US"/>
        </w:rPr>
        <w:t>含车辆</w:t>
      </w:r>
      <w:proofErr w:type="gramEnd"/>
      <w:r>
        <w:rPr>
          <w:rFonts w:ascii="仿宋_GB2312" w:eastAsia="仿宋_GB2312" w:hAnsi="仿宋_GB2312" w:cs="仿宋_GB2312" w:hint="eastAsia"/>
          <w:sz w:val="32"/>
          <w:szCs w:val="32"/>
          <w:lang w:val="en-US"/>
        </w:rPr>
        <w:t>购置税）及租用费、燃料费、维修费、过路过桥费、保险费、安全奖励费用等支出；公务接待</w:t>
      </w:r>
      <w:proofErr w:type="gramStart"/>
      <w:r>
        <w:rPr>
          <w:rFonts w:ascii="仿宋_GB2312" w:eastAsia="仿宋_GB2312" w:hAnsi="仿宋_GB2312" w:cs="仿宋_GB2312" w:hint="eastAsia"/>
          <w:sz w:val="32"/>
          <w:szCs w:val="32"/>
          <w:lang w:val="en-US"/>
        </w:rPr>
        <w:t>费反映</w:t>
      </w:r>
      <w:proofErr w:type="gramEnd"/>
      <w:r>
        <w:rPr>
          <w:rFonts w:ascii="仿宋_GB2312" w:eastAsia="仿宋_GB2312" w:hAnsi="仿宋_GB2312" w:cs="仿宋_GB2312" w:hint="eastAsia"/>
          <w:sz w:val="32"/>
          <w:szCs w:val="32"/>
          <w:lang w:val="en-US"/>
        </w:rPr>
        <w:t>单位按规定开支的各类公务接待（含外宾接待）支出。</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lastRenderedPageBreak/>
        <w:t>十二、工资福利支出：单位支付给在职职工和编制</w:t>
      </w:r>
      <w:proofErr w:type="gramStart"/>
      <w:r>
        <w:rPr>
          <w:rFonts w:ascii="仿宋_GB2312" w:eastAsia="仿宋_GB2312" w:hAnsi="仿宋_GB2312" w:cs="仿宋_GB2312" w:hint="eastAsia"/>
          <w:sz w:val="32"/>
          <w:szCs w:val="32"/>
          <w:lang w:val="en-US"/>
        </w:rPr>
        <w:t>外长期</w:t>
      </w:r>
      <w:proofErr w:type="gramEnd"/>
      <w:r>
        <w:rPr>
          <w:rFonts w:ascii="仿宋_GB2312" w:eastAsia="仿宋_GB2312" w:hAnsi="仿宋_GB2312" w:cs="仿宋_GB2312" w:hint="eastAsia"/>
          <w:sz w:val="32"/>
          <w:szCs w:val="32"/>
          <w:lang w:val="en-US"/>
        </w:rPr>
        <w:t>聘用人员的各类劳动报酬，以及为上述人员缴纳的各项社会保险费等。</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十三、商品和服务支出：单位购买商品和服务的支出。</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十四、对个人和家庭的补助支出：单位用于对个人和家庭的补助支出。</w:t>
      </w:r>
    </w:p>
    <w:p w:rsidR="00B76D79" w:rsidRDefault="0030009E">
      <w:pPr>
        <w:widowControl/>
        <w:autoSpaceDE/>
        <w:autoSpaceDN/>
        <w:spacing w:line="590" w:lineRule="exact"/>
        <w:ind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十五、年末结转：本年度或以前年度预算安排，已执行但尚未完成或因客观条件发生变化无法按原计划实施，需延迟到以后年度按有关规定继续使用的资金。</w:t>
      </w:r>
    </w:p>
    <w:p w:rsidR="00B76D79" w:rsidRDefault="0030009E">
      <w:pPr>
        <w:ind w:firstLineChars="200" w:firstLine="640"/>
        <w:rPr>
          <w:rFonts w:ascii="仿宋" w:eastAsia="仿宋" w:hAnsi="仿宋" w:cs="Arial"/>
          <w:color w:val="000000"/>
          <w:sz w:val="30"/>
          <w:szCs w:val="30"/>
        </w:rPr>
      </w:pPr>
      <w:r>
        <w:rPr>
          <w:rFonts w:ascii="仿宋_GB2312" w:eastAsia="仿宋_GB2312" w:hAnsi="仿宋_GB2312" w:cs="仿宋_GB2312" w:hint="eastAsia"/>
          <w:sz w:val="32"/>
          <w:szCs w:val="32"/>
          <w:lang w:val="en-US"/>
        </w:rPr>
        <w:t>十六、年末结余：本年度或以前年度预算安排，已执行完毕或因客观条件发生变化无法按原预算安排实施，不需要再使用或无法按原预算安排继续使用的资金。</w:t>
      </w:r>
    </w:p>
    <w:sectPr w:rsidR="00B76D79" w:rsidSect="00B76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E9" w:rsidRDefault="00767EE9" w:rsidP="00B76D79">
      <w:r>
        <w:separator/>
      </w:r>
    </w:p>
  </w:endnote>
  <w:endnote w:type="continuationSeparator" w:id="0">
    <w:p w:rsidR="00767EE9" w:rsidRDefault="00767EE9" w:rsidP="00B7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9E" w:rsidRDefault="00767EE9">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30009E" w:rsidRDefault="00896B3C">
                <w:pPr>
                  <w:pStyle w:val="a4"/>
                </w:pPr>
                <w:r>
                  <w:fldChar w:fldCharType="begin"/>
                </w:r>
                <w:r>
                  <w:instrText xml:space="preserve"> PAGE  \* MERGEFORMAT </w:instrText>
                </w:r>
                <w:r>
                  <w:fldChar w:fldCharType="separate"/>
                </w:r>
                <w:r w:rsidR="00CD2B0A">
                  <w:rPr>
                    <w:noProof/>
                  </w:rPr>
                  <w:t>22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E9" w:rsidRDefault="00767EE9" w:rsidP="00B76D79">
      <w:r>
        <w:separator/>
      </w:r>
    </w:p>
  </w:footnote>
  <w:footnote w:type="continuationSeparator" w:id="0">
    <w:p w:rsidR="00767EE9" w:rsidRDefault="00767EE9" w:rsidP="00B7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9E" w:rsidRDefault="003000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0DEDF1"/>
    <w:multiLevelType w:val="singleLevel"/>
    <w:tmpl w:val="8E0DEDF1"/>
    <w:lvl w:ilvl="0">
      <w:start w:val="1"/>
      <w:numFmt w:val="decimal"/>
      <w:suff w:val="nothing"/>
      <w:lvlText w:val="%1、"/>
      <w:lvlJc w:val="left"/>
    </w:lvl>
  </w:abstractNum>
  <w:abstractNum w:abstractNumId="1">
    <w:nsid w:val="DC6472A7"/>
    <w:multiLevelType w:val="singleLevel"/>
    <w:tmpl w:val="DC6472A7"/>
    <w:lvl w:ilvl="0">
      <w:start w:val="1"/>
      <w:numFmt w:val="decimal"/>
      <w:lvlText w:val="%1."/>
      <w:lvlJc w:val="left"/>
      <w:pPr>
        <w:tabs>
          <w:tab w:val="num" w:pos="312"/>
        </w:tabs>
      </w:pPr>
    </w:lvl>
  </w:abstractNum>
  <w:abstractNum w:abstractNumId="2">
    <w:nsid w:val="DFB6E696"/>
    <w:multiLevelType w:val="singleLevel"/>
    <w:tmpl w:val="DFB6E696"/>
    <w:lvl w:ilvl="0">
      <w:start w:val="1"/>
      <w:numFmt w:val="chineseCounting"/>
      <w:suff w:val="nothing"/>
      <w:lvlText w:val="%1、"/>
      <w:lvlJc w:val="left"/>
      <w:rPr>
        <w:rFonts w:hint="eastAsia"/>
      </w:rPr>
    </w:lvl>
  </w:abstractNum>
  <w:abstractNum w:abstractNumId="3">
    <w:nsid w:val="F0B0F8A6"/>
    <w:multiLevelType w:val="singleLevel"/>
    <w:tmpl w:val="F0B0F8A6"/>
    <w:lvl w:ilvl="0">
      <w:start w:val="1"/>
      <w:numFmt w:val="chineseCounting"/>
      <w:suff w:val="nothing"/>
      <w:lvlText w:val="%1、"/>
      <w:lvlJc w:val="left"/>
      <w:rPr>
        <w:rFonts w:hint="eastAsia"/>
      </w:rPr>
    </w:lvl>
  </w:abstractNum>
  <w:abstractNum w:abstractNumId="4">
    <w:nsid w:val="27EA7AA4"/>
    <w:multiLevelType w:val="singleLevel"/>
    <w:tmpl w:val="27EA7AA4"/>
    <w:lvl w:ilvl="0">
      <w:start w:val="5"/>
      <w:numFmt w:val="chineseCounting"/>
      <w:suff w:val="nothing"/>
      <w:lvlText w:val="%1、"/>
      <w:lvlJc w:val="left"/>
      <w:rPr>
        <w:rFonts w:hint="eastAsia"/>
      </w:rPr>
    </w:lvl>
  </w:abstractNum>
  <w:abstractNum w:abstractNumId="5">
    <w:nsid w:val="2B2FB1B1"/>
    <w:multiLevelType w:val="singleLevel"/>
    <w:tmpl w:val="2B2FB1B1"/>
    <w:lvl w:ilvl="0">
      <w:start w:val="1"/>
      <w:numFmt w:val="chineseCounting"/>
      <w:suff w:val="nothing"/>
      <w:lvlText w:val="（%1）"/>
      <w:lvlJc w:val="left"/>
      <w:rPr>
        <w:rFonts w:hint="eastAsia"/>
      </w:rPr>
    </w:lvl>
  </w:abstractNum>
  <w:abstractNum w:abstractNumId="6">
    <w:nsid w:val="589E37F0"/>
    <w:multiLevelType w:val="singleLevel"/>
    <w:tmpl w:val="589E37F0"/>
    <w:lvl w:ilvl="0">
      <w:start w:val="2"/>
      <w:numFmt w:val="decimal"/>
      <w:suff w:val="nothing"/>
      <w:lvlText w:val="%1、"/>
      <w:lvlJc w:val="left"/>
    </w:lvl>
  </w:abstractNum>
  <w:abstractNum w:abstractNumId="7">
    <w:nsid w:val="5951CCFA"/>
    <w:multiLevelType w:val="singleLevel"/>
    <w:tmpl w:val="5951CCFA"/>
    <w:lvl w:ilvl="0">
      <w:start w:val="1"/>
      <w:numFmt w:val="chineseCounting"/>
      <w:suff w:val="nothing"/>
      <w:lvlText w:val="%1、"/>
      <w:lvlJc w:val="left"/>
      <w:rPr>
        <w:rFonts w:hint="eastAsia"/>
      </w:r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6A5AB4"/>
    <w:rsid w:val="000D4C79"/>
    <w:rsid w:val="0030009E"/>
    <w:rsid w:val="004260C5"/>
    <w:rsid w:val="00430D14"/>
    <w:rsid w:val="00473400"/>
    <w:rsid w:val="00516722"/>
    <w:rsid w:val="00547AB3"/>
    <w:rsid w:val="0056639C"/>
    <w:rsid w:val="005923B5"/>
    <w:rsid w:val="005B0386"/>
    <w:rsid w:val="00720CEC"/>
    <w:rsid w:val="00767EE9"/>
    <w:rsid w:val="007A4F72"/>
    <w:rsid w:val="008459A3"/>
    <w:rsid w:val="00896B3C"/>
    <w:rsid w:val="008C6A77"/>
    <w:rsid w:val="00925670"/>
    <w:rsid w:val="00B76D79"/>
    <w:rsid w:val="00B85044"/>
    <w:rsid w:val="00C21BBF"/>
    <w:rsid w:val="00CD2B0A"/>
    <w:rsid w:val="00D403FF"/>
    <w:rsid w:val="00E05307"/>
    <w:rsid w:val="045D46CB"/>
    <w:rsid w:val="065723FB"/>
    <w:rsid w:val="071B2480"/>
    <w:rsid w:val="08181583"/>
    <w:rsid w:val="08A77324"/>
    <w:rsid w:val="0970368B"/>
    <w:rsid w:val="0D78707B"/>
    <w:rsid w:val="0E371115"/>
    <w:rsid w:val="0EAE04E1"/>
    <w:rsid w:val="0F9452C9"/>
    <w:rsid w:val="0FA91D82"/>
    <w:rsid w:val="10494157"/>
    <w:rsid w:val="11273963"/>
    <w:rsid w:val="114D1FFB"/>
    <w:rsid w:val="14374808"/>
    <w:rsid w:val="17830D06"/>
    <w:rsid w:val="17EF4A5C"/>
    <w:rsid w:val="1908749B"/>
    <w:rsid w:val="19394A0B"/>
    <w:rsid w:val="1A3F735B"/>
    <w:rsid w:val="1C4A3660"/>
    <w:rsid w:val="1CF0393F"/>
    <w:rsid w:val="2226601A"/>
    <w:rsid w:val="223F7A7C"/>
    <w:rsid w:val="2343372F"/>
    <w:rsid w:val="23CA26ED"/>
    <w:rsid w:val="27F95599"/>
    <w:rsid w:val="280E4222"/>
    <w:rsid w:val="28E940B8"/>
    <w:rsid w:val="2A7F4769"/>
    <w:rsid w:val="2ADE0DA4"/>
    <w:rsid w:val="2B882BBB"/>
    <w:rsid w:val="2C8C2389"/>
    <w:rsid w:val="2D6C01B8"/>
    <w:rsid w:val="2E3670D3"/>
    <w:rsid w:val="2FEC0C3C"/>
    <w:rsid w:val="3043129B"/>
    <w:rsid w:val="30C108D5"/>
    <w:rsid w:val="32271C84"/>
    <w:rsid w:val="3308731A"/>
    <w:rsid w:val="33B06632"/>
    <w:rsid w:val="35A34A69"/>
    <w:rsid w:val="389A17D7"/>
    <w:rsid w:val="3B011356"/>
    <w:rsid w:val="3B5F3FAD"/>
    <w:rsid w:val="3C067730"/>
    <w:rsid w:val="3D451BF8"/>
    <w:rsid w:val="3E480305"/>
    <w:rsid w:val="3E530910"/>
    <w:rsid w:val="3FAF63DC"/>
    <w:rsid w:val="440119E0"/>
    <w:rsid w:val="44527D7C"/>
    <w:rsid w:val="458C5D4A"/>
    <w:rsid w:val="4656416D"/>
    <w:rsid w:val="46742CAE"/>
    <w:rsid w:val="48E6029B"/>
    <w:rsid w:val="49215404"/>
    <w:rsid w:val="49627AFF"/>
    <w:rsid w:val="49E25BD4"/>
    <w:rsid w:val="4A5F4E52"/>
    <w:rsid w:val="4BA761E0"/>
    <w:rsid w:val="4D2D3727"/>
    <w:rsid w:val="4FFB5AAD"/>
    <w:rsid w:val="5047343F"/>
    <w:rsid w:val="50AF7FCF"/>
    <w:rsid w:val="51531C91"/>
    <w:rsid w:val="523B342B"/>
    <w:rsid w:val="551E19F8"/>
    <w:rsid w:val="57991853"/>
    <w:rsid w:val="57B1486E"/>
    <w:rsid w:val="58775A81"/>
    <w:rsid w:val="5B3B0DC2"/>
    <w:rsid w:val="5C9751D6"/>
    <w:rsid w:val="5CD649B3"/>
    <w:rsid w:val="5EB86FE9"/>
    <w:rsid w:val="5FEC4200"/>
    <w:rsid w:val="61CF5FD0"/>
    <w:rsid w:val="622675C3"/>
    <w:rsid w:val="63340025"/>
    <w:rsid w:val="63C332DB"/>
    <w:rsid w:val="6460078C"/>
    <w:rsid w:val="6556252E"/>
    <w:rsid w:val="65F32506"/>
    <w:rsid w:val="66141797"/>
    <w:rsid w:val="672609D7"/>
    <w:rsid w:val="676A5AB4"/>
    <w:rsid w:val="69A47A91"/>
    <w:rsid w:val="6A2B2F78"/>
    <w:rsid w:val="6AC85C99"/>
    <w:rsid w:val="6C2508B1"/>
    <w:rsid w:val="71040D0A"/>
    <w:rsid w:val="74C96260"/>
    <w:rsid w:val="750F13F4"/>
    <w:rsid w:val="77C826C6"/>
    <w:rsid w:val="77DF7BE1"/>
    <w:rsid w:val="78142A03"/>
    <w:rsid w:val="785035B3"/>
    <w:rsid w:val="78D834FC"/>
    <w:rsid w:val="78F520D9"/>
    <w:rsid w:val="78F62677"/>
    <w:rsid w:val="79336E79"/>
    <w:rsid w:val="79FC4498"/>
    <w:rsid w:val="7AC67599"/>
    <w:rsid w:val="7BD23B8F"/>
    <w:rsid w:val="7C625A3E"/>
    <w:rsid w:val="7D312E55"/>
    <w:rsid w:val="7F871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049DA07-A563-49B6-9D90-CB3208DE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6D79"/>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76D79"/>
    <w:rPr>
      <w:rFonts w:ascii="仿宋" w:eastAsia="仿宋" w:hAnsi="仿宋" w:cs="仿宋"/>
      <w:sz w:val="32"/>
      <w:szCs w:val="32"/>
    </w:rPr>
  </w:style>
  <w:style w:type="paragraph" w:styleId="a4">
    <w:name w:val="footer"/>
    <w:basedOn w:val="a"/>
    <w:qFormat/>
    <w:rsid w:val="00B76D79"/>
    <w:pPr>
      <w:tabs>
        <w:tab w:val="center" w:pos="4153"/>
        <w:tab w:val="right" w:pos="8306"/>
      </w:tabs>
      <w:snapToGrid w:val="0"/>
    </w:pPr>
    <w:rPr>
      <w:sz w:val="18"/>
    </w:rPr>
  </w:style>
  <w:style w:type="paragraph" w:styleId="a5">
    <w:name w:val="header"/>
    <w:basedOn w:val="a"/>
    <w:qFormat/>
    <w:rsid w:val="00B76D7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footnote text"/>
    <w:basedOn w:val="a"/>
    <w:uiPriority w:val="99"/>
    <w:unhideWhenUsed/>
    <w:qFormat/>
    <w:rsid w:val="00B76D79"/>
    <w:pPr>
      <w:snapToGrid w:val="0"/>
    </w:pPr>
    <w:rPr>
      <w:sz w:val="18"/>
    </w:rPr>
  </w:style>
  <w:style w:type="paragraph" w:styleId="a7">
    <w:name w:val="Normal (Web)"/>
    <w:basedOn w:val="a"/>
    <w:uiPriority w:val="99"/>
    <w:unhideWhenUsed/>
    <w:qFormat/>
    <w:rsid w:val="00B76D79"/>
    <w:pPr>
      <w:widowControl/>
      <w:spacing w:before="100" w:beforeAutospacing="1" w:after="100" w:afterAutospacing="1"/>
    </w:pPr>
    <w:rPr>
      <w:sz w:val="24"/>
      <w:szCs w:val="24"/>
    </w:rPr>
  </w:style>
  <w:style w:type="character" w:styleId="a8">
    <w:name w:val="Strong"/>
    <w:basedOn w:val="a0"/>
    <w:uiPriority w:val="22"/>
    <w:qFormat/>
    <w:rsid w:val="00B76D79"/>
    <w:rPr>
      <w:b/>
      <w:bCs/>
    </w:rPr>
  </w:style>
  <w:style w:type="character" w:styleId="a9">
    <w:name w:val="footnote reference"/>
    <w:basedOn w:val="a0"/>
    <w:uiPriority w:val="99"/>
    <w:unhideWhenUsed/>
    <w:qFormat/>
    <w:rsid w:val="00B76D79"/>
    <w:rPr>
      <w:vertAlign w:val="superscript"/>
    </w:rPr>
  </w:style>
  <w:style w:type="paragraph" w:styleId="aa">
    <w:name w:val="annotation text"/>
    <w:basedOn w:val="a"/>
    <w:link w:val="Char"/>
    <w:uiPriority w:val="99"/>
    <w:unhideWhenUsed/>
    <w:rsid w:val="0030009E"/>
    <w:pPr>
      <w:autoSpaceDE/>
      <w:autoSpaceDN/>
    </w:pPr>
    <w:rPr>
      <w:rFonts w:ascii="Calibri" w:hAnsi="Calibri" w:cs="Times New Roman"/>
      <w:kern w:val="2"/>
      <w:sz w:val="21"/>
      <w:lang w:val="en-US" w:bidi="ar-SA"/>
    </w:rPr>
  </w:style>
  <w:style w:type="character" w:customStyle="1" w:styleId="Char">
    <w:name w:val="批注文字 Char"/>
    <w:basedOn w:val="a0"/>
    <w:link w:val="aa"/>
    <w:uiPriority w:val="99"/>
    <w:rsid w:val="0030009E"/>
    <w:rPr>
      <w:kern w:val="2"/>
      <w:sz w:val="21"/>
      <w:szCs w:val="22"/>
    </w:rPr>
  </w:style>
  <w:style w:type="paragraph" w:styleId="ab">
    <w:name w:val="Balloon Text"/>
    <w:basedOn w:val="a"/>
    <w:link w:val="Char0"/>
    <w:rsid w:val="0030009E"/>
    <w:rPr>
      <w:sz w:val="18"/>
      <w:szCs w:val="18"/>
    </w:rPr>
  </w:style>
  <w:style w:type="character" w:customStyle="1" w:styleId="Char0">
    <w:name w:val="批注框文本 Char"/>
    <w:basedOn w:val="a0"/>
    <w:link w:val="ab"/>
    <w:rsid w:val="0030009E"/>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cp:lastPrinted>2020-10-30T03:20:00Z</cp:lastPrinted>
  <dcterms:created xsi:type="dcterms:W3CDTF">2020-10-29T01:57:00Z</dcterms:created>
  <dcterms:modified xsi:type="dcterms:W3CDTF">2021-06-19T12:32:00Z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