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"/>
        <w:ind w:right="0"/>
        <w:jc w:val="center"/>
        <w:rPr>
          <w:rFonts w:hint="eastAsia"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  <w:lang w:eastAsia="zh-CN"/>
        </w:rPr>
        <w:t>平桥区</w:t>
      </w:r>
      <w:r>
        <w:rPr>
          <w:rFonts w:hint="eastAsia" w:ascii="楷体" w:hAnsi="楷体" w:eastAsia="楷体"/>
          <w:b/>
          <w:sz w:val="32"/>
          <w:lang w:val="en-US" w:eastAsia="zh-CN"/>
        </w:rPr>
        <w:t>2023年</w:t>
      </w:r>
      <w:r>
        <w:rPr>
          <w:rFonts w:hint="eastAsia" w:ascii="楷体" w:hAnsi="楷体" w:eastAsia="楷体"/>
          <w:b/>
          <w:sz w:val="32"/>
        </w:rPr>
        <w:t>“三公”经费决算支出情况的说明</w:t>
      </w:r>
    </w:p>
    <w:p>
      <w:pPr>
        <w:spacing w:before="32"/>
        <w:ind w:right="0"/>
        <w:jc w:val="center"/>
        <w:rPr>
          <w:rFonts w:hint="eastAsia" w:ascii="楷体" w:hAnsi="楷体" w:eastAsia="楷体"/>
          <w:b/>
          <w:sz w:val="32"/>
        </w:rPr>
      </w:pPr>
    </w:p>
    <w:p>
      <w:pPr>
        <w:pStyle w:val="2"/>
        <w:spacing w:before="5" w:line="328" w:lineRule="auto"/>
        <w:ind w:right="99" w:firstLine="636" w:firstLineChars="200"/>
      </w:pPr>
      <w:r>
        <w:rPr>
          <w:spacing w:val="-1"/>
        </w:rPr>
        <w:t>经汇总全区部门决算，</w:t>
      </w:r>
      <w:r>
        <w:rPr>
          <w:spacing w:val="-7"/>
        </w:rPr>
        <w:t>20</w:t>
      </w:r>
      <w:r>
        <w:rPr>
          <w:rFonts w:hint="eastAsia"/>
          <w:spacing w:val="-7"/>
          <w:lang w:val="en-US" w:eastAsia="zh-CN"/>
        </w:rPr>
        <w:t>23</w:t>
      </w:r>
      <w:r>
        <w:rPr>
          <w:spacing w:val="-14"/>
        </w:rPr>
        <w:t>年区级决算“三公”经费支</w:t>
      </w:r>
      <w:r>
        <w:rPr>
          <w:spacing w:val="-32"/>
        </w:rPr>
        <w:t xml:space="preserve">出决算 </w:t>
      </w:r>
      <w:r>
        <w:rPr>
          <w:rFonts w:hint="eastAsia"/>
          <w:lang w:val="en-US" w:eastAsia="zh-CN"/>
        </w:rPr>
        <w:t>1399.41</w:t>
      </w:r>
      <w:r>
        <w:rPr>
          <w:spacing w:val="-10"/>
        </w:rPr>
        <w:t>万元，其中：因公出国</w:t>
      </w:r>
      <w:r>
        <w:t>（境</w:t>
      </w:r>
      <w:r>
        <w:rPr>
          <w:spacing w:val="-3"/>
        </w:rPr>
        <w:t>）</w:t>
      </w:r>
      <w:r>
        <w:rPr>
          <w:rFonts w:hint="eastAsia"/>
          <w:spacing w:val="-42"/>
          <w:lang w:val="en-US" w:eastAsia="zh-CN"/>
        </w:rPr>
        <w:t>0</w:t>
      </w:r>
      <w:r>
        <w:rPr>
          <w:spacing w:val="-22"/>
        </w:rPr>
        <w:t xml:space="preserve">万元， </w:t>
      </w:r>
      <w:r>
        <w:rPr>
          <w:spacing w:val="-30"/>
        </w:rPr>
        <w:t>公务用车购置</w:t>
      </w:r>
      <w:r>
        <w:rPr>
          <w:rFonts w:hint="eastAsia"/>
          <w:spacing w:val="-30"/>
          <w:lang w:eastAsia="zh-CN"/>
        </w:rPr>
        <w:t>及运行维护费</w:t>
      </w:r>
      <w:r>
        <w:rPr>
          <w:spacing w:val="-30"/>
        </w:rPr>
        <w:t xml:space="preserve">费 </w:t>
      </w:r>
      <w:r>
        <w:rPr>
          <w:rFonts w:hint="eastAsia"/>
          <w:lang w:val="en-US" w:eastAsia="zh-CN"/>
        </w:rPr>
        <w:t>428.53</w:t>
      </w:r>
      <w:r>
        <w:rPr>
          <w:spacing w:val="-45"/>
        </w:rPr>
        <w:t>万元</w:t>
      </w:r>
      <w:r>
        <w:rPr>
          <w:rFonts w:hint="eastAsia"/>
          <w:spacing w:val="-45"/>
          <w:lang w:eastAsia="zh-CN"/>
        </w:rPr>
        <w:t>（</w:t>
      </w:r>
      <w:r>
        <w:rPr>
          <w:rFonts w:hint="eastAsia"/>
          <w:spacing w:val="-45"/>
          <w:lang w:val="en-US" w:eastAsia="zh-CN"/>
        </w:rPr>
        <w:t>1、公务用车购置费78.75万元，2、公务用车运行维护费349.78万元</w:t>
      </w:r>
      <w:r>
        <w:rPr>
          <w:rFonts w:hint="eastAsia"/>
          <w:spacing w:val="-45"/>
          <w:lang w:eastAsia="zh-CN"/>
        </w:rPr>
        <w:t>），公务接待费</w:t>
      </w:r>
      <w:r>
        <w:rPr>
          <w:rFonts w:hint="eastAsia"/>
          <w:spacing w:val="-45"/>
          <w:lang w:val="en-US" w:eastAsia="zh-CN"/>
        </w:rPr>
        <w:t>970.88万元（1、国内接待费970.88万元，2、国外接待费0万元）</w:t>
      </w:r>
      <w:r>
        <w:rPr>
          <w:spacing w:val="-45"/>
        </w:rPr>
        <w:t>。</w:t>
      </w:r>
      <w:r>
        <w:t>20</w:t>
      </w:r>
      <w:r>
        <w:rPr>
          <w:rFonts w:hint="eastAsia"/>
          <w:lang w:val="en-US" w:eastAsia="zh-CN"/>
        </w:rPr>
        <w:t>22</w:t>
      </w:r>
      <w:r>
        <w:rPr>
          <w:spacing w:val="-10"/>
        </w:rPr>
        <w:t xml:space="preserve"> 年平桥区严格执行关于厉行节约的有关规定，大力压缩“三公经费”等一般性支出， 切实降低行政运行成本，努力做到“三公经费”支出只减不增。</w:t>
      </w:r>
    </w:p>
    <w:p>
      <w:pPr>
        <w:pStyle w:val="2"/>
        <w:spacing w:line="328" w:lineRule="auto"/>
        <w:ind w:right="99" w:firstLine="640"/>
      </w:pPr>
      <w:r>
        <w:t>20</w:t>
      </w:r>
      <w:r>
        <w:rPr>
          <w:rFonts w:hint="eastAsia"/>
          <w:lang w:val="en-US" w:eastAsia="zh-CN"/>
        </w:rPr>
        <w:t>23</w:t>
      </w:r>
      <w:r>
        <w:rPr>
          <w:spacing w:val="-35"/>
        </w:rPr>
        <w:t xml:space="preserve">年度“三公”经费决算支出数比 </w:t>
      </w:r>
      <w:r>
        <w:rPr>
          <w:rFonts w:hint="eastAsia"/>
          <w:lang w:val="en-US" w:eastAsia="zh-CN"/>
        </w:rPr>
        <w:t>2022</w:t>
      </w:r>
      <w:r>
        <w:rPr>
          <w:spacing w:val="-35"/>
        </w:rPr>
        <w:t xml:space="preserve"> 年</w:t>
      </w:r>
      <w:r>
        <w:rPr>
          <w:rFonts w:hint="eastAsia"/>
          <w:spacing w:val="-35"/>
          <w:lang w:eastAsia="zh-CN"/>
        </w:rPr>
        <w:t>减少</w:t>
      </w:r>
      <w:r>
        <w:rPr>
          <w:spacing w:val="-35"/>
        </w:rPr>
        <w:t xml:space="preserve"> </w:t>
      </w:r>
      <w:r>
        <w:rPr>
          <w:rFonts w:hint="eastAsia"/>
          <w:lang w:val="en-US" w:eastAsia="zh-CN"/>
        </w:rPr>
        <w:t>8.91</w:t>
      </w:r>
      <w:r>
        <w:rPr>
          <w:spacing w:val="-18"/>
        </w:rPr>
        <w:t>万元，</w:t>
      </w:r>
      <w:r>
        <w:rPr>
          <w:rFonts w:hint="eastAsia"/>
          <w:spacing w:val="-18"/>
          <w:lang w:eastAsia="zh-CN"/>
        </w:rPr>
        <w:t>下降</w:t>
      </w:r>
      <w:r>
        <w:rPr>
          <w:spacing w:val="-18"/>
        </w:rPr>
        <w:t xml:space="preserve"> </w:t>
      </w:r>
      <w:r>
        <w:rPr>
          <w:rFonts w:hint="eastAsia"/>
          <w:spacing w:val="-3"/>
          <w:lang w:val="en-US" w:eastAsia="zh-CN"/>
        </w:rPr>
        <w:t>0.6</w:t>
      </w:r>
      <w:r>
        <w:rPr>
          <w:spacing w:val="-7"/>
        </w:rPr>
        <w:t>%，其中：因公出国</w:t>
      </w:r>
      <w:r>
        <w:t>（境</w:t>
      </w:r>
      <w:r>
        <w:rPr>
          <w:spacing w:val="-19"/>
        </w:rPr>
        <w:t>）</w:t>
      </w:r>
      <w:r>
        <w:t>费支出决算减少</w:t>
      </w:r>
      <w:r>
        <w:rPr>
          <w:rFonts w:hint="eastAsia"/>
          <w:w w:val="99"/>
          <w:lang w:val="en-US" w:eastAsia="zh-CN"/>
        </w:rPr>
        <w:t>0</w:t>
      </w:r>
      <w:r>
        <w:rPr>
          <w:spacing w:val="-111"/>
        </w:rPr>
        <w:t xml:space="preserve"> </w:t>
      </w:r>
      <w:r>
        <w:rPr>
          <w:spacing w:val="-23"/>
          <w:w w:val="99"/>
        </w:rPr>
        <w:t>万元，下降</w:t>
      </w:r>
      <w:r>
        <w:rPr>
          <w:rFonts w:hint="eastAsia"/>
          <w:spacing w:val="1"/>
          <w:w w:val="99"/>
          <w:lang w:val="en-US" w:eastAsia="zh-CN"/>
        </w:rPr>
        <w:t>0</w:t>
      </w:r>
      <w:r>
        <w:rPr>
          <w:spacing w:val="-10"/>
          <w:w w:val="99"/>
        </w:rPr>
        <w:t>%；公务用车购置及运行费支出决算</w:t>
      </w:r>
      <w:r>
        <w:rPr>
          <w:rFonts w:hint="eastAsia"/>
          <w:spacing w:val="-10"/>
          <w:w w:val="99"/>
          <w:lang w:eastAsia="zh-CN"/>
        </w:rPr>
        <w:t>减少</w:t>
      </w:r>
      <w:r>
        <w:rPr>
          <w:rFonts w:hint="eastAsia"/>
          <w:spacing w:val="1"/>
          <w:w w:val="99"/>
          <w:lang w:val="en-US" w:eastAsia="zh-CN"/>
        </w:rPr>
        <w:t>140.21</w:t>
      </w:r>
      <w:r>
        <w:t>万</w:t>
      </w:r>
      <w:r>
        <w:rPr>
          <w:spacing w:val="-27"/>
        </w:rPr>
        <w:t>元，</w:t>
      </w:r>
      <w:r>
        <w:rPr>
          <w:rFonts w:hint="eastAsia"/>
          <w:spacing w:val="-27"/>
          <w:lang w:eastAsia="zh-CN"/>
        </w:rPr>
        <w:t>下降</w:t>
      </w:r>
      <w:r>
        <w:rPr>
          <w:rFonts w:hint="eastAsia"/>
          <w:spacing w:val="-27"/>
          <w:lang w:val="en-US" w:eastAsia="zh-CN"/>
        </w:rPr>
        <w:t>24.56</w:t>
      </w:r>
      <w:r>
        <w:t>%。</w:t>
      </w:r>
      <w:r>
        <w:rPr>
          <w:spacing w:val="-10"/>
        </w:rPr>
        <w:t>公务接待费支出决算</w:t>
      </w:r>
      <w:r>
        <w:rPr>
          <w:rFonts w:hint="eastAsia"/>
          <w:spacing w:val="-10"/>
          <w:lang w:eastAsia="zh-CN"/>
        </w:rPr>
        <w:t>增加</w:t>
      </w:r>
      <w:r>
        <w:rPr>
          <w:rFonts w:hint="eastAsia"/>
          <w:lang w:val="en-US" w:eastAsia="zh-CN"/>
        </w:rPr>
        <w:t>131.3</w:t>
      </w:r>
      <w:r>
        <w:rPr>
          <w:spacing w:val="-22"/>
        </w:rPr>
        <w:t xml:space="preserve"> 万元， </w:t>
      </w:r>
      <w:r>
        <w:rPr>
          <w:rFonts w:hint="eastAsia"/>
          <w:spacing w:val="-42"/>
          <w:lang w:eastAsia="zh-CN"/>
        </w:rPr>
        <w:t>增长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15.64</w:t>
      </w:r>
      <w:r>
        <w:t>%。</w:t>
      </w:r>
    </w:p>
    <w:p>
      <w:pPr>
        <w:pStyle w:val="2"/>
        <w:spacing w:line="328" w:lineRule="auto"/>
        <w:ind w:right="99" w:firstLine="640"/>
      </w:pPr>
      <w:bookmarkStart w:id="0" w:name="_GoBack"/>
      <w:bookmarkEnd w:id="0"/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18"/>
        </w:rPr>
      </w:pPr>
    </w:p>
    <w:p>
      <w:pPr>
        <w:spacing w:before="0"/>
        <w:ind w:left="2076" w:right="0" w:firstLine="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eastAsia="zh-CN"/>
        </w:rPr>
        <w:t>平桥区</w:t>
      </w:r>
      <w:r>
        <w:rPr>
          <w:rFonts w:hint="eastAsia" w:ascii="宋体" w:hAnsi="宋体" w:eastAsia="宋体"/>
          <w:b/>
          <w:sz w:val="24"/>
        </w:rPr>
        <w:t>20</w:t>
      </w:r>
      <w:r>
        <w:rPr>
          <w:rFonts w:hint="eastAsia" w:ascii="宋体" w:hAnsi="宋体" w:eastAsia="宋体"/>
          <w:b/>
          <w:sz w:val="24"/>
          <w:lang w:val="en-US" w:eastAsia="zh-CN"/>
        </w:rPr>
        <w:t>23</w:t>
      </w:r>
      <w:r>
        <w:rPr>
          <w:rFonts w:hint="eastAsia" w:ascii="宋体" w:hAnsi="宋体" w:eastAsia="宋体"/>
          <w:b/>
          <w:sz w:val="24"/>
        </w:rPr>
        <w:t>年“三公”经费支出决算表</w:t>
      </w:r>
    </w:p>
    <w:p>
      <w:pPr>
        <w:spacing w:before="77" w:after="3"/>
        <w:ind w:left="6640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单位：万元</w:t>
      </w:r>
    </w:p>
    <w:tbl>
      <w:tblPr>
        <w:tblStyle w:val="3"/>
        <w:tblW w:w="784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3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695" w:type="dxa"/>
          </w:tcPr>
          <w:p>
            <w:pPr>
              <w:pStyle w:val="7"/>
              <w:tabs>
                <w:tab w:val="left" w:pos="490"/>
              </w:tabs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  <w:tc>
          <w:tcPr>
            <w:tcW w:w="3148" w:type="dxa"/>
          </w:tcPr>
          <w:p>
            <w:pPr>
              <w:pStyle w:val="7"/>
              <w:spacing w:before="143"/>
              <w:ind w:left="1194" w:right="1184"/>
              <w:jc w:val="center"/>
              <w:rPr>
                <w:sz w:val="24"/>
              </w:rPr>
            </w:pPr>
            <w:r>
              <w:rPr>
                <w:sz w:val="24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695" w:type="dxa"/>
          </w:tcPr>
          <w:p>
            <w:pPr>
              <w:pStyle w:val="7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“三公”经费支出合计</w:t>
            </w:r>
          </w:p>
        </w:tc>
        <w:tc>
          <w:tcPr>
            <w:tcW w:w="3148" w:type="dxa"/>
          </w:tcPr>
          <w:p>
            <w:pPr>
              <w:pStyle w:val="7"/>
              <w:spacing w:before="145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1399.41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695" w:type="dxa"/>
            <w:tcBorders>
              <w:bottom w:val="single" w:color="auto" w:sz="4" w:space="0"/>
            </w:tcBorders>
          </w:tcPr>
          <w:p>
            <w:pPr>
              <w:pStyle w:val="7"/>
              <w:spacing w:before="134"/>
              <w:ind w:left="348"/>
              <w:rPr>
                <w:sz w:val="24"/>
              </w:rPr>
            </w:pPr>
            <w:r>
              <w:rPr>
                <w:sz w:val="24"/>
              </w:rPr>
              <w:t>1．因公出国（境）费</w:t>
            </w:r>
          </w:p>
        </w:tc>
        <w:tc>
          <w:tcPr>
            <w:tcW w:w="3148" w:type="dxa"/>
            <w:tcBorders>
              <w:bottom w:val="single" w:color="auto" w:sz="4" w:space="0"/>
            </w:tcBorders>
          </w:tcPr>
          <w:p>
            <w:pPr>
              <w:pStyle w:val="7"/>
              <w:spacing w:before="13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348"/>
              <w:rPr>
                <w:sz w:val="24"/>
              </w:rPr>
            </w:pPr>
            <w:r>
              <w:rPr>
                <w:sz w:val="24"/>
              </w:rPr>
              <w:t>2．公务用车购置及运行维护费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428.53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tabs>
                <w:tab w:val="right" w:pos="7826"/>
              </w:tabs>
              <w:spacing w:before="130"/>
              <w:ind w:left="58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（1）公务用车购置费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78.75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695" w:type="dxa"/>
            <w:tcBorders>
              <w:top w:val="single" w:color="auto" w:sz="4" w:space="0"/>
            </w:tcBorders>
          </w:tcPr>
          <w:p>
            <w:pPr>
              <w:pStyle w:val="7"/>
              <w:ind w:left="588"/>
              <w:rPr>
                <w:sz w:val="24"/>
              </w:rPr>
            </w:pPr>
            <w:r>
              <w:rPr>
                <w:sz w:val="24"/>
              </w:rPr>
              <w:t>（2）公务用车运行维护费</w:t>
            </w:r>
          </w:p>
        </w:tc>
        <w:tc>
          <w:tcPr>
            <w:tcW w:w="3148" w:type="dxa"/>
            <w:tcBorders>
              <w:top w:val="single" w:color="auto" w:sz="4" w:space="0"/>
            </w:tcBorders>
          </w:tcPr>
          <w:p>
            <w:pPr>
              <w:pStyle w:val="7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349.78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95" w:type="dxa"/>
          </w:tcPr>
          <w:p>
            <w:pPr>
              <w:pStyle w:val="7"/>
              <w:spacing w:before="162"/>
              <w:ind w:left="348"/>
              <w:rPr>
                <w:sz w:val="24"/>
              </w:rPr>
            </w:pPr>
            <w:r>
              <w:rPr>
                <w:sz w:val="24"/>
              </w:rPr>
              <w:t>3．公务接待费</w:t>
            </w:r>
          </w:p>
        </w:tc>
        <w:tc>
          <w:tcPr>
            <w:tcW w:w="3148" w:type="dxa"/>
          </w:tcPr>
          <w:p>
            <w:pPr>
              <w:pStyle w:val="7"/>
              <w:spacing w:before="162"/>
              <w:ind w:right="95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970.88</w:t>
            </w:r>
          </w:p>
        </w:tc>
      </w:tr>
    </w:tbl>
    <w:p/>
    <w:sectPr>
      <w:type w:val="continuous"/>
      <w:pgSz w:w="11910" w:h="16840"/>
      <w:pgMar w:top="15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1E9111C"/>
    <w:rsid w:val="0C1010FD"/>
    <w:rsid w:val="1BA86C22"/>
    <w:rsid w:val="3F131868"/>
    <w:rsid w:val="40EA6A3D"/>
    <w:rsid w:val="45002731"/>
    <w:rsid w:val="47325357"/>
    <w:rsid w:val="50EE1DE0"/>
    <w:rsid w:val="55AA69F1"/>
    <w:rsid w:val="566F27A6"/>
    <w:rsid w:val="58A344DD"/>
    <w:rsid w:val="5D0C5272"/>
    <w:rsid w:val="70C61294"/>
    <w:rsid w:val="7D53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2020-10-29T01:10:00Z</dcterms:created>
  <dc:creator>雨林木风</dc:creator>
  <cp:lastModifiedBy>Administrator</cp:lastModifiedBy>
  <dcterms:modified xsi:type="dcterms:W3CDTF">2024-12-02T07:22:59Z</dcterms:modified>
  <dc:title>经汇总全区部门决算，2017年区级一般公共决算“三公”经费支出决算859万元，其中：因公出国（境）费34万元，公务接待费564万元，公务用车运行维护费261万元，公务用车购置费0万元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2020-10-29T00:00:00Z</vt:filetime>
  </property>
  <property fmtid="{D5CDD505-2E9C-101B-9397-08002B2CF9AE}" pid="5" name="KSOProductBuildVer">
    <vt:lpwstr>2052-11.1.0.10314</vt:lpwstr>
  </property>
</Properties>
</file>